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E94B8" w14:textId="1AFE1FC9" w:rsidR="00A47166" w:rsidRPr="00761165" w:rsidRDefault="00281A8B" w:rsidP="00D345AE">
      <w:pPr>
        <w:pStyle w:val="Nadpis1"/>
        <w:rPr>
          <w:rStyle w:val="normaltextrun"/>
          <w:rFonts w:ascii="Arial Narrow" w:hAnsi="Arial Narrow" w:cstheme="minorHAnsi"/>
          <w:b/>
          <w:bCs/>
        </w:rPr>
      </w:pPr>
      <w:r>
        <w:rPr>
          <w:noProof/>
        </w:rPr>
        <w:drawing>
          <wp:anchor distT="0" distB="0" distL="114300" distR="114300" simplePos="0" relativeHeight="251658240" behindDoc="0" locked="0" layoutInCell="1" allowOverlap="1" wp14:anchorId="36421D45" wp14:editId="61C68298">
            <wp:simplePos x="0" y="0"/>
            <wp:positionH relativeFrom="column">
              <wp:posOffset>-474345</wp:posOffset>
            </wp:positionH>
            <wp:positionV relativeFrom="paragraph">
              <wp:posOffset>0</wp:posOffset>
            </wp:positionV>
            <wp:extent cx="2475533" cy="1171575"/>
            <wp:effectExtent l="0" t="0" r="1270" b="0"/>
            <wp:wrapThrough wrapText="bothSides">
              <wp:wrapPolygon edited="0">
                <wp:start x="0" y="0"/>
                <wp:lineTo x="0" y="21073"/>
                <wp:lineTo x="21445" y="21073"/>
                <wp:lineTo x="21445" y="0"/>
                <wp:lineTo x="0" y="0"/>
              </wp:wrapPolygon>
            </wp:wrapThrough>
            <wp:docPr id="4" name="Obrázok 4" descr="C:\Users\Monika.Szabo\Document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Szabo\Documents\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5533"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5590B" w14:textId="77777777" w:rsidR="00A47166" w:rsidRPr="00761165" w:rsidRDefault="00A47166" w:rsidP="004B48CF">
      <w:pPr>
        <w:spacing w:line="240" w:lineRule="auto"/>
        <w:jc w:val="both"/>
        <w:rPr>
          <w:rStyle w:val="normaltextrun"/>
          <w:rFonts w:ascii="Arial Narrow" w:hAnsi="Arial Narrow" w:cstheme="minorHAnsi"/>
          <w:b/>
          <w:bCs/>
        </w:rPr>
      </w:pPr>
    </w:p>
    <w:p w14:paraId="7C713A9D" w14:textId="77777777" w:rsidR="00A47166" w:rsidRPr="00761165" w:rsidRDefault="00A47166" w:rsidP="004B48CF">
      <w:pPr>
        <w:spacing w:line="240" w:lineRule="auto"/>
        <w:jc w:val="both"/>
        <w:rPr>
          <w:rStyle w:val="normaltextrun"/>
          <w:rFonts w:ascii="Arial Narrow" w:hAnsi="Arial Narrow" w:cstheme="minorHAnsi"/>
          <w:b/>
          <w:bCs/>
        </w:rPr>
      </w:pPr>
    </w:p>
    <w:p w14:paraId="72DED05B" w14:textId="77777777" w:rsidR="00A47166" w:rsidRPr="00761165" w:rsidRDefault="00A47166" w:rsidP="004B48CF">
      <w:pPr>
        <w:spacing w:line="240" w:lineRule="auto"/>
        <w:jc w:val="both"/>
        <w:rPr>
          <w:rStyle w:val="normaltextrun"/>
          <w:rFonts w:ascii="Arial Narrow" w:hAnsi="Arial Narrow" w:cstheme="minorHAnsi"/>
          <w:b/>
          <w:bCs/>
        </w:rPr>
      </w:pPr>
    </w:p>
    <w:p w14:paraId="44FF2B20" w14:textId="77777777" w:rsidR="00A47166" w:rsidRPr="00761165" w:rsidRDefault="00A47166" w:rsidP="004B48CF">
      <w:pPr>
        <w:spacing w:line="240" w:lineRule="auto"/>
        <w:jc w:val="both"/>
        <w:rPr>
          <w:rStyle w:val="normaltextrun"/>
          <w:rFonts w:ascii="Arial Narrow" w:hAnsi="Arial Narrow" w:cstheme="minorHAnsi"/>
          <w:b/>
          <w:bCs/>
        </w:rPr>
      </w:pPr>
    </w:p>
    <w:p w14:paraId="307F9909" w14:textId="77777777" w:rsidR="00A47166" w:rsidRPr="00761165" w:rsidRDefault="00A47166" w:rsidP="004B48CF">
      <w:pPr>
        <w:spacing w:line="240" w:lineRule="auto"/>
        <w:jc w:val="both"/>
        <w:rPr>
          <w:rStyle w:val="normaltextrun"/>
          <w:rFonts w:ascii="Arial Narrow" w:hAnsi="Arial Narrow" w:cstheme="minorHAnsi"/>
          <w:b/>
          <w:bCs/>
        </w:rPr>
      </w:pPr>
    </w:p>
    <w:p w14:paraId="7A098AAD" w14:textId="77777777" w:rsidR="00A47166" w:rsidRPr="00761165" w:rsidRDefault="00A47166" w:rsidP="004B48CF">
      <w:pPr>
        <w:spacing w:line="240" w:lineRule="auto"/>
        <w:jc w:val="both"/>
        <w:rPr>
          <w:rStyle w:val="normaltextrun"/>
          <w:rFonts w:ascii="Arial Narrow" w:hAnsi="Arial Narrow" w:cstheme="minorHAnsi"/>
          <w:b/>
          <w:bCs/>
        </w:rPr>
      </w:pPr>
    </w:p>
    <w:p w14:paraId="11DFD620" w14:textId="178CEA92" w:rsidR="00A47166" w:rsidRDefault="00A47166" w:rsidP="004B48CF">
      <w:pPr>
        <w:spacing w:line="240" w:lineRule="auto"/>
        <w:jc w:val="both"/>
        <w:rPr>
          <w:rStyle w:val="normaltextrun"/>
          <w:rFonts w:ascii="Arial Narrow" w:hAnsi="Arial Narrow" w:cstheme="minorHAnsi"/>
          <w:b/>
          <w:bCs/>
        </w:rPr>
      </w:pPr>
    </w:p>
    <w:p w14:paraId="140FA55B" w14:textId="37473E05" w:rsidR="0039165C" w:rsidRDefault="0039165C" w:rsidP="004B48CF">
      <w:pPr>
        <w:spacing w:line="240" w:lineRule="auto"/>
        <w:jc w:val="both"/>
        <w:rPr>
          <w:rStyle w:val="normaltextrun"/>
          <w:rFonts w:ascii="Arial Narrow" w:hAnsi="Arial Narrow" w:cstheme="minorHAnsi"/>
          <w:b/>
          <w:bCs/>
        </w:rPr>
      </w:pPr>
    </w:p>
    <w:p w14:paraId="432314DE" w14:textId="33E45454" w:rsidR="0039165C" w:rsidRDefault="0039165C" w:rsidP="004B48CF">
      <w:pPr>
        <w:spacing w:line="240" w:lineRule="auto"/>
        <w:jc w:val="both"/>
        <w:rPr>
          <w:rStyle w:val="normaltextrun"/>
          <w:rFonts w:ascii="Arial Narrow" w:hAnsi="Arial Narrow" w:cstheme="minorHAnsi"/>
          <w:b/>
          <w:bCs/>
        </w:rPr>
      </w:pPr>
    </w:p>
    <w:p w14:paraId="5983DF86" w14:textId="77777777" w:rsidR="0039165C" w:rsidRPr="00761165" w:rsidRDefault="0039165C" w:rsidP="004B48CF">
      <w:pPr>
        <w:spacing w:line="240" w:lineRule="auto"/>
        <w:jc w:val="both"/>
        <w:rPr>
          <w:rStyle w:val="normaltextrun"/>
          <w:rFonts w:ascii="Arial Narrow" w:hAnsi="Arial Narrow" w:cstheme="minorHAnsi"/>
          <w:b/>
          <w:bCs/>
        </w:rPr>
      </w:pPr>
    </w:p>
    <w:p w14:paraId="7DFCF4DD" w14:textId="77777777" w:rsidR="00A47166" w:rsidRPr="00761165" w:rsidRDefault="00A47166" w:rsidP="004B48CF">
      <w:pPr>
        <w:spacing w:line="240" w:lineRule="auto"/>
        <w:jc w:val="both"/>
        <w:rPr>
          <w:rStyle w:val="normaltextrun"/>
          <w:rFonts w:ascii="Arial Narrow" w:hAnsi="Arial Narrow" w:cstheme="minorHAnsi"/>
          <w:b/>
          <w:bCs/>
        </w:rPr>
      </w:pPr>
    </w:p>
    <w:p w14:paraId="7FC85996" w14:textId="0DE61CF4" w:rsidR="00657182" w:rsidRPr="00761165" w:rsidRDefault="00657182" w:rsidP="00E92BB0">
      <w:pPr>
        <w:pStyle w:val="Hlavikaobsahu"/>
        <w:rPr>
          <w:rStyle w:val="normaltextrun"/>
          <w:rFonts w:ascii="Arial Narrow" w:hAnsi="Arial Narrow" w:cstheme="minorHAnsi"/>
          <w:bCs/>
          <w:sz w:val="28"/>
        </w:rPr>
      </w:pPr>
      <w:bookmarkStart w:id="0" w:name="_Toc176933145"/>
      <w:bookmarkStart w:id="1" w:name="_Toc177635928"/>
      <w:bookmarkStart w:id="2" w:name="_Toc177996016"/>
      <w:bookmarkStart w:id="3" w:name="_Toc183544960"/>
      <w:r w:rsidRPr="00761165">
        <w:rPr>
          <w:rStyle w:val="normaltextrun"/>
          <w:rFonts w:ascii="Arial Narrow" w:hAnsi="Arial Narrow" w:cstheme="minorHAnsi"/>
          <w:b/>
          <w:bCs/>
          <w:sz w:val="36"/>
        </w:rPr>
        <w:t xml:space="preserve">Analýza stavu výchovy a vzdelávania národnostných menšín </w:t>
      </w:r>
      <w:r w:rsidR="008E26A0">
        <w:rPr>
          <w:rStyle w:val="normaltextrun"/>
          <w:rFonts w:ascii="Arial Narrow" w:hAnsi="Arial Narrow" w:cstheme="minorHAnsi"/>
          <w:b/>
          <w:bCs/>
          <w:sz w:val="36"/>
        </w:rPr>
        <w:t>v Slovenskej republike</w:t>
      </w:r>
      <w:r w:rsidRPr="00761165">
        <w:rPr>
          <w:rStyle w:val="normaltextrun"/>
          <w:rFonts w:ascii="Arial Narrow" w:hAnsi="Arial Narrow" w:cstheme="minorHAnsi"/>
          <w:b/>
          <w:bCs/>
          <w:sz w:val="36"/>
        </w:rPr>
        <w:br/>
      </w:r>
      <w:bookmarkEnd w:id="0"/>
      <w:bookmarkEnd w:id="1"/>
      <w:bookmarkEnd w:id="2"/>
      <w:bookmarkEnd w:id="3"/>
    </w:p>
    <w:p w14:paraId="332A7B48" w14:textId="671B4A6B" w:rsidR="00657182" w:rsidRPr="00761165" w:rsidRDefault="00657182" w:rsidP="004B48CF">
      <w:pPr>
        <w:spacing w:line="240" w:lineRule="auto"/>
        <w:jc w:val="both"/>
      </w:pPr>
    </w:p>
    <w:p w14:paraId="0D6F6D0E" w14:textId="77777777" w:rsidR="007F4CEE" w:rsidRPr="00761165" w:rsidRDefault="007F4CEE" w:rsidP="004B48CF">
      <w:pPr>
        <w:pStyle w:val="Obsah1"/>
        <w:spacing w:line="240" w:lineRule="auto"/>
        <w:jc w:val="both"/>
      </w:pPr>
    </w:p>
    <w:p w14:paraId="43F6E00A" w14:textId="77777777" w:rsidR="007F4CEE" w:rsidRPr="00761165" w:rsidRDefault="007F4CEE" w:rsidP="004B48CF">
      <w:pPr>
        <w:pStyle w:val="Obsah1"/>
        <w:spacing w:line="240" w:lineRule="auto"/>
        <w:jc w:val="both"/>
      </w:pPr>
    </w:p>
    <w:p w14:paraId="4DECC938" w14:textId="77777777" w:rsidR="007F4CEE" w:rsidRPr="00761165" w:rsidRDefault="007F4CEE" w:rsidP="004B48CF">
      <w:pPr>
        <w:pStyle w:val="Obsah1"/>
        <w:spacing w:line="240" w:lineRule="auto"/>
        <w:jc w:val="both"/>
      </w:pPr>
    </w:p>
    <w:p w14:paraId="0FAA2F9C" w14:textId="77777777" w:rsidR="007F4CEE" w:rsidRPr="00761165" w:rsidRDefault="007F4CEE" w:rsidP="004B48CF">
      <w:pPr>
        <w:pStyle w:val="Obsah1"/>
        <w:spacing w:line="240" w:lineRule="auto"/>
        <w:jc w:val="both"/>
      </w:pPr>
    </w:p>
    <w:p w14:paraId="57A24A01" w14:textId="77777777" w:rsidR="007F4CEE" w:rsidRPr="00761165" w:rsidRDefault="007F4CEE" w:rsidP="004B48CF">
      <w:pPr>
        <w:pStyle w:val="Obsah1"/>
        <w:spacing w:line="240" w:lineRule="auto"/>
        <w:jc w:val="both"/>
      </w:pPr>
    </w:p>
    <w:p w14:paraId="35DB0886" w14:textId="77777777" w:rsidR="007F4CEE" w:rsidRPr="00761165" w:rsidRDefault="007F4CEE" w:rsidP="004B48CF">
      <w:pPr>
        <w:pStyle w:val="Obsah1"/>
        <w:spacing w:line="240" w:lineRule="auto"/>
        <w:jc w:val="both"/>
      </w:pPr>
    </w:p>
    <w:p w14:paraId="4DD6CECD" w14:textId="77777777" w:rsidR="007F4CEE" w:rsidRPr="00761165" w:rsidRDefault="007F4CEE" w:rsidP="004B48CF">
      <w:pPr>
        <w:pStyle w:val="Obsah1"/>
        <w:spacing w:line="240" w:lineRule="auto"/>
        <w:jc w:val="both"/>
      </w:pPr>
    </w:p>
    <w:p w14:paraId="571199D6" w14:textId="77777777" w:rsidR="007F4CEE" w:rsidRPr="00761165" w:rsidRDefault="007F4CEE" w:rsidP="004B48CF">
      <w:pPr>
        <w:pStyle w:val="Obsah1"/>
        <w:spacing w:line="240" w:lineRule="auto"/>
        <w:jc w:val="both"/>
      </w:pPr>
    </w:p>
    <w:p w14:paraId="2A5E404C" w14:textId="77777777" w:rsidR="007F4CEE" w:rsidRPr="00761165" w:rsidRDefault="007F4CEE" w:rsidP="004B48CF">
      <w:pPr>
        <w:pStyle w:val="Obsah1"/>
        <w:spacing w:line="240" w:lineRule="auto"/>
        <w:jc w:val="both"/>
      </w:pPr>
    </w:p>
    <w:p w14:paraId="24490151" w14:textId="77777777" w:rsidR="007F4CEE" w:rsidRPr="00761165" w:rsidRDefault="007F4CEE" w:rsidP="004B48CF">
      <w:pPr>
        <w:pStyle w:val="Obsah1"/>
        <w:spacing w:line="240" w:lineRule="auto"/>
        <w:jc w:val="both"/>
      </w:pPr>
    </w:p>
    <w:p w14:paraId="735638BB" w14:textId="77777777" w:rsidR="007F4CEE" w:rsidRPr="00761165" w:rsidRDefault="007F4CEE" w:rsidP="004B48CF">
      <w:pPr>
        <w:pStyle w:val="Obsah1"/>
        <w:spacing w:line="240" w:lineRule="auto"/>
        <w:jc w:val="both"/>
      </w:pPr>
    </w:p>
    <w:p w14:paraId="0D51BD31" w14:textId="77777777" w:rsidR="007F4CEE" w:rsidRPr="00761165" w:rsidRDefault="007F4CEE" w:rsidP="004B48CF">
      <w:pPr>
        <w:pStyle w:val="Obsah1"/>
        <w:spacing w:line="240" w:lineRule="auto"/>
        <w:jc w:val="both"/>
      </w:pPr>
    </w:p>
    <w:p w14:paraId="3A5089A2" w14:textId="77777777" w:rsidR="007F4CEE" w:rsidRPr="00761165" w:rsidRDefault="007F4CEE" w:rsidP="004B48CF">
      <w:pPr>
        <w:pStyle w:val="Obsah1"/>
        <w:spacing w:line="240" w:lineRule="auto"/>
        <w:jc w:val="both"/>
      </w:pPr>
    </w:p>
    <w:p w14:paraId="66115394" w14:textId="77777777" w:rsidR="007F4CEE" w:rsidRPr="00761165" w:rsidRDefault="007F4CEE" w:rsidP="004B48CF">
      <w:pPr>
        <w:pStyle w:val="Obsah1"/>
        <w:spacing w:line="240" w:lineRule="auto"/>
        <w:jc w:val="both"/>
      </w:pPr>
    </w:p>
    <w:p w14:paraId="790E2265" w14:textId="509F5B3C" w:rsidR="62344C9E" w:rsidRDefault="62344C9E" w:rsidP="62344C9E">
      <w:pPr>
        <w:pStyle w:val="Nadpis7"/>
        <w:rPr>
          <w:rStyle w:val="normaltextrun"/>
          <w:rFonts w:ascii="Arial Narrow" w:hAnsi="Arial Narrow" w:cstheme="minorBidi"/>
          <w:color w:val="2F5496" w:themeColor="accent1" w:themeShade="BF"/>
          <w:sz w:val="28"/>
          <w:szCs w:val="28"/>
        </w:rPr>
      </w:pPr>
    </w:p>
    <w:p w14:paraId="70D58EC3" w14:textId="75601540" w:rsidR="008E26A0" w:rsidRPr="008E26A0" w:rsidRDefault="008E26A0" w:rsidP="008E26A0">
      <w:pPr>
        <w:pStyle w:val="Nadpis7"/>
        <w:rPr>
          <w:rStyle w:val="normaltextrun"/>
          <w:rFonts w:ascii="Arial Narrow" w:hAnsi="Arial Narrow" w:cstheme="minorHAnsi"/>
          <w:bCs/>
          <w:color w:val="2F5496" w:themeColor="accent1" w:themeShade="BF"/>
          <w:sz w:val="28"/>
          <w:szCs w:val="32"/>
        </w:rPr>
      </w:pPr>
      <w:r w:rsidRPr="008E26A0">
        <w:rPr>
          <w:rStyle w:val="normaltextrun"/>
          <w:rFonts w:ascii="Arial Narrow" w:hAnsi="Arial Narrow" w:cstheme="minorHAnsi"/>
          <w:bCs/>
          <w:color w:val="2F5496" w:themeColor="accent1" w:themeShade="BF"/>
          <w:sz w:val="28"/>
          <w:szCs w:val="32"/>
        </w:rPr>
        <w:t>Sekcia národnostného a inkluzívneho vzdelávania</w:t>
      </w:r>
    </w:p>
    <w:p w14:paraId="7F314C0E" w14:textId="230F7A2B" w:rsidR="004D40DA" w:rsidRPr="008E26A0" w:rsidRDefault="00543F25" w:rsidP="62344C9E">
      <w:pPr>
        <w:pStyle w:val="Nadpis7"/>
        <w:rPr>
          <w:rStyle w:val="normaltextrun"/>
          <w:rFonts w:ascii="Arial Narrow" w:hAnsi="Arial Narrow" w:cstheme="minorBidi"/>
          <w:color w:val="2F5496" w:themeColor="accent1" w:themeShade="BF"/>
          <w:sz w:val="28"/>
          <w:szCs w:val="28"/>
          <w:lang w:eastAsia="sk-SK"/>
        </w:rPr>
        <w:sectPr w:rsidR="004D40DA" w:rsidRPr="008E26A0" w:rsidSect="005E6980">
          <w:footerReference w:type="default" r:id="rId12"/>
          <w:pgSz w:w="11906" w:h="16838"/>
          <w:pgMar w:top="1276" w:right="1417" w:bottom="1417" w:left="1417" w:header="708" w:footer="708" w:gutter="0"/>
          <w:cols w:space="708"/>
          <w:titlePg/>
          <w:docGrid w:linePitch="360"/>
        </w:sectPr>
      </w:pPr>
      <w:r>
        <w:rPr>
          <w:rStyle w:val="normaltextrun"/>
          <w:rFonts w:ascii="Arial Narrow" w:hAnsi="Arial Narrow" w:cstheme="minorBidi"/>
          <w:color w:val="2F5496" w:themeColor="accent1" w:themeShade="BF"/>
          <w:sz w:val="28"/>
          <w:szCs w:val="28"/>
          <w:lang w:eastAsia="sk-SK"/>
        </w:rPr>
        <w:t>máj</w:t>
      </w:r>
      <w:r w:rsidR="02A53BDE" w:rsidRPr="62344C9E">
        <w:rPr>
          <w:rStyle w:val="normaltextrun"/>
          <w:rFonts w:ascii="Arial Narrow" w:hAnsi="Arial Narrow" w:cstheme="minorBidi"/>
          <w:color w:val="2F5496" w:themeColor="accent1" w:themeShade="BF"/>
          <w:sz w:val="28"/>
          <w:szCs w:val="28"/>
          <w:lang w:eastAsia="sk-SK"/>
        </w:rPr>
        <w:t xml:space="preserve"> </w:t>
      </w:r>
      <w:r w:rsidR="2F53FB69" w:rsidRPr="62344C9E">
        <w:rPr>
          <w:rStyle w:val="normaltextrun"/>
          <w:rFonts w:ascii="Arial Narrow" w:hAnsi="Arial Narrow" w:cstheme="minorBidi"/>
          <w:color w:val="2F5496" w:themeColor="accent1" w:themeShade="BF"/>
          <w:sz w:val="28"/>
          <w:szCs w:val="28"/>
          <w:lang w:eastAsia="sk-SK"/>
        </w:rPr>
        <w:t>2025</w:t>
      </w:r>
    </w:p>
    <w:p w14:paraId="5DC35AA7" w14:textId="5B69A6CF" w:rsidR="007F4CEE" w:rsidRPr="00761165" w:rsidRDefault="007F4CEE" w:rsidP="004B48CF">
      <w:pPr>
        <w:pStyle w:val="Obsah1"/>
        <w:spacing w:line="240" w:lineRule="auto"/>
        <w:jc w:val="both"/>
        <w:rPr>
          <w:rStyle w:val="normaltextrun"/>
          <w:bCs w:val="0"/>
        </w:rPr>
      </w:pPr>
    </w:p>
    <w:sdt>
      <w:sdtPr>
        <w:rPr>
          <w:rFonts w:asciiTheme="minorHAnsi" w:eastAsiaTheme="minorEastAsia" w:hAnsiTheme="minorHAnsi" w:cstheme="minorBidi"/>
          <w:color w:val="auto"/>
          <w:sz w:val="22"/>
          <w:szCs w:val="22"/>
          <w:lang w:eastAsia="en-US"/>
        </w:rPr>
        <w:id w:val="-699169081"/>
        <w:docPartObj>
          <w:docPartGallery w:val="Table of Contents"/>
          <w:docPartUnique/>
        </w:docPartObj>
      </w:sdtPr>
      <w:sdtEndPr>
        <w:rPr>
          <w:b/>
          <w:bCs/>
        </w:rPr>
      </w:sdtEndPr>
      <w:sdtContent>
        <w:p w14:paraId="3ED46AB0" w14:textId="16558DB4" w:rsidR="00F500E2" w:rsidRDefault="00F500E2">
          <w:pPr>
            <w:pStyle w:val="Hlavikaobsahu"/>
          </w:pPr>
          <w:r>
            <w:t>Obsah</w:t>
          </w:r>
        </w:p>
        <w:p w14:paraId="22B0B1C4" w14:textId="7DEE9A94" w:rsidR="006C2E5C" w:rsidRDefault="00F500E2">
          <w:pPr>
            <w:pStyle w:val="Obsah2"/>
            <w:tabs>
              <w:tab w:val="right" w:leader="dot" w:pos="9062"/>
            </w:tabs>
            <w:rPr>
              <w:rFonts w:eastAsiaTheme="minorEastAsia"/>
              <w:noProof/>
              <w:lang w:eastAsia="sk-SK"/>
            </w:rPr>
          </w:pPr>
          <w:r>
            <w:fldChar w:fldCharType="begin"/>
          </w:r>
          <w:r>
            <w:instrText xml:space="preserve"> TOC \o "1-3" \h \z \u </w:instrText>
          </w:r>
          <w:r>
            <w:fldChar w:fldCharType="separate"/>
          </w:r>
          <w:hyperlink w:anchor="_Toc208921394" w:history="1">
            <w:r w:rsidR="006C2E5C" w:rsidRPr="00624BAD">
              <w:rPr>
                <w:rStyle w:val="Hypertextovprepojenie"/>
                <w:noProof/>
              </w:rPr>
              <w:t>Zoznam skratiek</w:t>
            </w:r>
            <w:r w:rsidR="006C2E5C">
              <w:rPr>
                <w:noProof/>
                <w:webHidden/>
              </w:rPr>
              <w:tab/>
            </w:r>
            <w:r w:rsidR="006C2E5C">
              <w:rPr>
                <w:noProof/>
                <w:webHidden/>
              </w:rPr>
              <w:fldChar w:fldCharType="begin"/>
            </w:r>
            <w:r w:rsidR="006C2E5C">
              <w:rPr>
                <w:noProof/>
                <w:webHidden/>
              </w:rPr>
              <w:instrText xml:space="preserve"> PAGEREF _Toc208921394 \h </w:instrText>
            </w:r>
            <w:r w:rsidR="006C2E5C">
              <w:rPr>
                <w:noProof/>
                <w:webHidden/>
              </w:rPr>
            </w:r>
            <w:r w:rsidR="006C2E5C">
              <w:rPr>
                <w:noProof/>
                <w:webHidden/>
              </w:rPr>
              <w:fldChar w:fldCharType="separate"/>
            </w:r>
            <w:r w:rsidR="00840C1B">
              <w:rPr>
                <w:noProof/>
                <w:webHidden/>
              </w:rPr>
              <w:t>3</w:t>
            </w:r>
            <w:r w:rsidR="006C2E5C">
              <w:rPr>
                <w:noProof/>
                <w:webHidden/>
              </w:rPr>
              <w:fldChar w:fldCharType="end"/>
            </w:r>
          </w:hyperlink>
        </w:p>
        <w:p w14:paraId="6FA0600D" w14:textId="1D0AB8F8" w:rsidR="006C2E5C" w:rsidRDefault="00D345AE">
          <w:pPr>
            <w:pStyle w:val="Obsah2"/>
            <w:tabs>
              <w:tab w:val="right" w:leader="dot" w:pos="9062"/>
            </w:tabs>
            <w:rPr>
              <w:rFonts w:eastAsiaTheme="minorEastAsia"/>
              <w:noProof/>
              <w:lang w:eastAsia="sk-SK"/>
            </w:rPr>
          </w:pPr>
          <w:hyperlink w:anchor="_Toc208921395" w:history="1">
            <w:r w:rsidR="006C2E5C" w:rsidRPr="00624BAD">
              <w:rPr>
                <w:rStyle w:val="Hypertextovprepojenie"/>
                <w:noProof/>
              </w:rPr>
              <w:t>Úvod</w:t>
            </w:r>
            <w:r w:rsidR="006C2E5C">
              <w:rPr>
                <w:noProof/>
                <w:webHidden/>
              </w:rPr>
              <w:tab/>
            </w:r>
            <w:r w:rsidR="006C2E5C">
              <w:rPr>
                <w:noProof/>
                <w:webHidden/>
              </w:rPr>
              <w:fldChar w:fldCharType="begin"/>
            </w:r>
            <w:r w:rsidR="006C2E5C">
              <w:rPr>
                <w:noProof/>
                <w:webHidden/>
              </w:rPr>
              <w:instrText xml:space="preserve"> PAGEREF _Toc208921395 \h </w:instrText>
            </w:r>
            <w:r w:rsidR="006C2E5C">
              <w:rPr>
                <w:noProof/>
                <w:webHidden/>
              </w:rPr>
            </w:r>
            <w:r w:rsidR="006C2E5C">
              <w:rPr>
                <w:noProof/>
                <w:webHidden/>
              </w:rPr>
              <w:fldChar w:fldCharType="separate"/>
            </w:r>
            <w:r w:rsidR="00840C1B">
              <w:rPr>
                <w:noProof/>
                <w:webHidden/>
              </w:rPr>
              <w:t>4</w:t>
            </w:r>
            <w:r w:rsidR="006C2E5C">
              <w:rPr>
                <w:noProof/>
                <w:webHidden/>
              </w:rPr>
              <w:fldChar w:fldCharType="end"/>
            </w:r>
          </w:hyperlink>
        </w:p>
        <w:p w14:paraId="7691C73C" w14:textId="638CA57C" w:rsidR="006C2E5C" w:rsidRDefault="00D345AE">
          <w:pPr>
            <w:pStyle w:val="Obsah2"/>
            <w:tabs>
              <w:tab w:val="right" w:leader="dot" w:pos="9062"/>
            </w:tabs>
            <w:rPr>
              <w:rFonts w:eastAsiaTheme="minorEastAsia"/>
              <w:noProof/>
              <w:lang w:eastAsia="sk-SK"/>
            </w:rPr>
          </w:pPr>
          <w:hyperlink w:anchor="_Toc208921396" w:history="1">
            <w:r w:rsidR="006C2E5C" w:rsidRPr="00624BAD">
              <w:rPr>
                <w:rStyle w:val="Hypertextovprepojenie"/>
                <w:noProof/>
              </w:rPr>
              <w:t>I. Legislatívny rámec výchovy a vzdelávania príslušníkov národnostných menšín</w:t>
            </w:r>
            <w:r w:rsidR="006C2E5C">
              <w:rPr>
                <w:noProof/>
                <w:webHidden/>
              </w:rPr>
              <w:tab/>
            </w:r>
            <w:r w:rsidR="006C2E5C">
              <w:rPr>
                <w:noProof/>
                <w:webHidden/>
              </w:rPr>
              <w:fldChar w:fldCharType="begin"/>
            </w:r>
            <w:r w:rsidR="006C2E5C">
              <w:rPr>
                <w:noProof/>
                <w:webHidden/>
              </w:rPr>
              <w:instrText xml:space="preserve"> PAGEREF _Toc208921396 \h </w:instrText>
            </w:r>
            <w:r w:rsidR="006C2E5C">
              <w:rPr>
                <w:noProof/>
                <w:webHidden/>
              </w:rPr>
            </w:r>
            <w:r w:rsidR="006C2E5C">
              <w:rPr>
                <w:noProof/>
                <w:webHidden/>
              </w:rPr>
              <w:fldChar w:fldCharType="separate"/>
            </w:r>
            <w:r w:rsidR="00840C1B">
              <w:rPr>
                <w:noProof/>
                <w:webHidden/>
              </w:rPr>
              <w:t>5</w:t>
            </w:r>
            <w:r w:rsidR="006C2E5C">
              <w:rPr>
                <w:noProof/>
                <w:webHidden/>
              </w:rPr>
              <w:fldChar w:fldCharType="end"/>
            </w:r>
          </w:hyperlink>
        </w:p>
        <w:p w14:paraId="51953405" w14:textId="3B294DC2" w:rsidR="006C2E5C" w:rsidRDefault="00D345AE">
          <w:pPr>
            <w:pStyle w:val="Obsah2"/>
            <w:tabs>
              <w:tab w:val="right" w:leader="dot" w:pos="9062"/>
            </w:tabs>
            <w:rPr>
              <w:rFonts w:eastAsiaTheme="minorEastAsia"/>
              <w:noProof/>
              <w:lang w:eastAsia="sk-SK"/>
            </w:rPr>
          </w:pPr>
          <w:hyperlink w:anchor="_Toc208921397" w:history="1">
            <w:r w:rsidR="006C2E5C" w:rsidRPr="00624BAD">
              <w:rPr>
                <w:rStyle w:val="Hypertextovprepojenie"/>
                <w:noProof/>
              </w:rPr>
              <w:t>II. Finančné zabezpečenie národnostného školstva</w:t>
            </w:r>
            <w:r w:rsidR="006C2E5C">
              <w:rPr>
                <w:noProof/>
                <w:webHidden/>
              </w:rPr>
              <w:tab/>
            </w:r>
            <w:r w:rsidR="006C2E5C">
              <w:rPr>
                <w:noProof/>
                <w:webHidden/>
              </w:rPr>
              <w:fldChar w:fldCharType="begin"/>
            </w:r>
            <w:r w:rsidR="006C2E5C">
              <w:rPr>
                <w:noProof/>
                <w:webHidden/>
              </w:rPr>
              <w:instrText xml:space="preserve"> PAGEREF _Toc208921397 \h </w:instrText>
            </w:r>
            <w:r w:rsidR="006C2E5C">
              <w:rPr>
                <w:noProof/>
                <w:webHidden/>
              </w:rPr>
            </w:r>
            <w:r w:rsidR="006C2E5C">
              <w:rPr>
                <w:noProof/>
                <w:webHidden/>
              </w:rPr>
              <w:fldChar w:fldCharType="separate"/>
            </w:r>
            <w:r w:rsidR="00840C1B">
              <w:rPr>
                <w:noProof/>
                <w:webHidden/>
              </w:rPr>
              <w:t>11</w:t>
            </w:r>
            <w:r w:rsidR="006C2E5C">
              <w:rPr>
                <w:noProof/>
                <w:webHidden/>
              </w:rPr>
              <w:fldChar w:fldCharType="end"/>
            </w:r>
          </w:hyperlink>
        </w:p>
        <w:p w14:paraId="63F97AF5" w14:textId="13F604E1" w:rsidR="006C2E5C" w:rsidRDefault="00D345AE">
          <w:pPr>
            <w:pStyle w:val="Obsah2"/>
            <w:tabs>
              <w:tab w:val="right" w:leader="dot" w:pos="9062"/>
            </w:tabs>
            <w:rPr>
              <w:rFonts w:eastAsiaTheme="minorEastAsia"/>
              <w:noProof/>
              <w:lang w:eastAsia="sk-SK"/>
            </w:rPr>
          </w:pPr>
          <w:hyperlink w:anchor="_Toc208921398" w:history="1">
            <w:r w:rsidR="006C2E5C" w:rsidRPr="00624BAD">
              <w:rPr>
                <w:rStyle w:val="Hypertextovprepojenie"/>
                <w:noProof/>
              </w:rPr>
              <w:t>III. Osobitosti výchovy a vzdelávania v národnostných školách</w:t>
            </w:r>
            <w:r w:rsidR="006C2E5C">
              <w:rPr>
                <w:noProof/>
                <w:webHidden/>
              </w:rPr>
              <w:tab/>
            </w:r>
            <w:r w:rsidR="006C2E5C">
              <w:rPr>
                <w:noProof/>
                <w:webHidden/>
              </w:rPr>
              <w:fldChar w:fldCharType="begin"/>
            </w:r>
            <w:r w:rsidR="006C2E5C">
              <w:rPr>
                <w:noProof/>
                <w:webHidden/>
              </w:rPr>
              <w:instrText xml:space="preserve"> PAGEREF _Toc208921398 \h </w:instrText>
            </w:r>
            <w:r w:rsidR="006C2E5C">
              <w:rPr>
                <w:noProof/>
                <w:webHidden/>
              </w:rPr>
            </w:r>
            <w:r w:rsidR="006C2E5C">
              <w:rPr>
                <w:noProof/>
                <w:webHidden/>
              </w:rPr>
              <w:fldChar w:fldCharType="separate"/>
            </w:r>
            <w:r w:rsidR="00840C1B">
              <w:rPr>
                <w:noProof/>
                <w:webHidden/>
              </w:rPr>
              <w:t>13</w:t>
            </w:r>
            <w:r w:rsidR="006C2E5C">
              <w:rPr>
                <w:noProof/>
                <w:webHidden/>
              </w:rPr>
              <w:fldChar w:fldCharType="end"/>
            </w:r>
          </w:hyperlink>
        </w:p>
        <w:p w14:paraId="74EEEC5B" w14:textId="2B216DED" w:rsidR="006C2E5C" w:rsidRDefault="00D345AE">
          <w:pPr>
            <w:pStyle w:val="Obsah2"/>
            <w:tabs>
              <w:tab w:val="right" w:leader="dot" w:pos="9062"/>
            </w:tabs>
            <w:rPr>
              <w:rFonts w:eastAsiaTheme="minorEastAsia"/>
              <w:noProof/>
              <w:lang w:eastAsia="sk-SK"/>
            </w:rPr>
          </w:pPr>
          <w:hyperlink w:anchor="_Toc208921399" w:history="1">
            <w:r w:rsidR="006C2E5C" w:rsidRPr="00624BAD">
              <w:rPr>
                <w:rStyle w:val="Hypertextovprepojenie"/>
                <w:noProof/>
              </w:rPr>
              <w:t>IV. Dátová analýza národnostného školstva</w:t>
            </w:r>
            <w:r w:rsidR="006C2E5C">
              <w:rPr>
                <w:noProof/>
                <w:webHidden/>
              </w:rPr>
              <w:tab/>
            </w:r>
            <w:r w:rsidR="006C2E5C">
              <w:rPr>
                <w:noProof/>
                <w:webHidden/>
              </w:rPr>
              <w:fldChar w:fldCharType="begin"/>
            </w:r>
            <w:r w:rsidR="006C2E5C">
              <w:rPr>
                <w:noProof/>
                <w:webHidden/>
              </w:rPr>
              <w:instrText xml:space="preserve"> PAGEREF _Toc208921399 \h </w:instrText>
            </w:r>
            <w:r w:rsidR="006C2E5C">
              <w:rPr>
                <w:noProof/>
                <w:webHidden/>
              </w:rPr>
            </w:r>
            <w:r w:rsidR="006C2E5C">
              <w:rPr>
                <w:noProof/>
                <w:webHidden/>
              </w:rPr>
              <w:fldChar w:fldCharType="separate"/>
            </w:r>
            <w:r w:rsidR="00840C1B">
              <w:rPr>
                <w:noProof/>
                <w:webHidden/>
              </w:rPr>
              <w:t>15</w:t>
            </w:r>
            <w:r w:rsidR="006C2E5C">
              <w:rPr>
                <w:noProof/>
                <w:webHidden/>
              </w:rPr>
              <w:fldChar w:fldCharType="end"/>
            </w:r>
          </w:hyperlink>
        </w:p>
        <w:p w14:paraId="0CEE59B8" w14:textId="044B8944" w:rsidR="006C2E5C" w:rsidRDefault="00D345AE">
          <w:pPr>
            <w:pStyle w:val="Obsah2"/>
            <w:tabs>
              <w:tab w:val="right" w:leader="dot" w:pos="9062"/>
            </w:tabs>
            <w:rPr>
              <w:rFonts w:eastAsiaTheme="minorEastAsia"/>
              <w:noProof/>
              <w:lang w:eastAsia="sk-SK"/>
            </w:rPr>
          </w:pPr>
          <w:hyperlink w:anchor="_Toc208921400" w:history="1">
            <w:r w:rsidR="006C2E5C" w:rsidRPr="00624BAD">
              <w:rPr>
                <w:rStyle w:val="Hypertextovprepojenie"/>
                <w:noProof/>
              </w:rPr>
              <w:t>V. Dátová analýza odbornosti vyučovania v národnostných školách</w:t>
            </w:r>
            <w:r w:rsidR="006C2E5C">
              <w:rPr>
                <w:noProof/>
                <w:webHidden/>
              </w:rPr>
              <w:tab/>
            </w:r>
            <w:r w:rsidR="006C2E5C">
              <w:rPr>
                <w:noProof/>
                <w:webHidden/>
              </w:rPr>
              <w:fldChar w:fldCharType="begin"/>
            </w:r>
            <w:r w:rsidR="006C2E5C">
              <w:rPr>
                <w:noProof/>
                <w:webHidden/>
              </w:rPr>
              <w:instrText xml:space="preserve"> PAGEREF _Toc208921400 \h </w:instrText>
            </w:r>
            <w:r w:rsidR="006C2E5C">
              <w:rPr>
                <w:noProof/>
                <w:webHidden/>
              </w:rPr>
            </w:r>
            <w:r w:rsidR="006C2E5C">
              <w:rPr>
                <w:noProof/>
                <w:webHidden/>
              </w:rPr>
              <w:fldChar w:fldCharType="separate"/>
            </w:r>
            <w:r w:rsidR="00840C1B">
              <w:rPr>
                <w:noProof/>
                <w:webHidden/>
              </w:rPr>
              <w:t>26</w:t>
            </w:r>
            <w:r w:rsidR="006C2E5C">
              <w:rPr>
                <w:noProof/>
                <w:webHidden/>
              </w:rPr>
              <w:fldChar w:fldCharType="end"/>
            </w:r>
          </w:hyperlink>
        </w:p>
        <w:p w14:paraId="2EF4A8A8" w14:textId="302C385A" w:rsidR="006C2E5C" w:rsidRDefault="00D345AE">
          <w:pPr>
            <w:pStyle w:val="Obsah2"/>
            <w:tabs>
              <w:tab w:val="right" w:leader="dot" w:pos="9062"/>
            </w:tabs>
            <w:rPr>
              <w:rFonts w:eastAsiaTheme="minorEastAsia"/>
              <w:noProof/>
              <w:lang w:eastAsia="sk-SK"/>
            </w:rPr>
          </w:pPr>
          <w:hyperlink w:anchor="_Toc208921401" w:history="1">
            <w:r w:rsidR="006C2E5C" w:rsidRPr="00624BAD">
              <w:rPr>
                <w:rStyle w:val="Hypertextovprepojenie"/>
                <w:noProof/>
              </w:rPr>
              <w:t>VI. Dátová analýza stavu pracovníkov pomáhajúcich profesií v národnostných školách</w:t>
            </w:r>
            <w:r w:rsidR="006C2E5C">
              <w:rPr>
                <w:noProof/>
                <w:webHidden/>
              </w:rPr>
              <w:tab/>
            </w:r>
            <w:r w:rsidR="006C2E5C">
              <w:rPr>
                <w:noProof/>
                <w:webHidden/>
              </w:rPr>
              <w:fldChar w:fldCharType="begin"/>
            </w:r>
            <w:r w:rsidR="006C2E5C">
              <w:rPr>
                <w:noProof/>
                <w:webHidden/>
              </w:rPr>
              <w:instrText xml:space="preserve"> PAGEREF _Toc208921401 \h </w:instrText>
            </w:r>
            <w:r w:rsidR="006C2E5C">
              <w:rPr>
                <w:noProof/>
                <w:webHidden/>
              </w:rPr>
            </w:r>
            <w:r w:rsidR="006C2E5C">
              <w:rPr>
                <w:noProof/>
                <w:webHidden/>
              </w:rPr>
              <w:fldChar w:fldCharType="separate"/>
            </w:r>
            <w:r w:rsidR="00840C1B">
              <w:rPr>
                <w:noProof/>
                <w:webHidden/>
              </w:rPr>
              <w:t>27</w:t>
            </w:r>
            <w:r w:rsidR="006C2E5C">
              <w:rPr>
                <w:noProof/>
                <w:webHidden/>
              </w:rPr>
              <w:fldChar w:fldCharType="end"/>
            </w:r>
          </w:hyperlink>
        </w:p>
        <w:p w14:paraId="7AF71370" w14:textId="1CD14C15" w:rsidR="006C2E5C" w:rsidRDefault="00D345AE">
          <w:pPr>
            <w:pStyle w:val="Obsah2"/>
            <w:tabs>
              <w:tab w:val="right" w:leader="dot" w:pos="9062"/>
            </w:tabs>
            <w:rPr>
              <w:rFonts w:eastAsiaTheme="minorEastAsia"/>
              <w:noProof/>
              <w:lang w:eastAsia="sk-SK"/>
            </w:rPr>
          </w:pPr>
          <w:hyperlink w:anchor="_Toc208921402" w:history="1">
            <w:r w:rsidR="006C2E5C" w:rsidRPr="00624BAD">
              <w:rPr>
                <w:rStyle w:val="Hypertextovprepojenie"/>
                <w:noProof/>
              </w:rPr>
              <w:t>Zhrnutie a odporúčania</w:t>
            </w:r>
            <w:r w:rsidR="006C2E5C">
              <w:rPr>
                <w:noProof/>
                <w:webHidden/>
              </w:rPr>
              <w:tab/>
            </w:r>
            <w:r w:rsidR="006C2E5C">
              <w:rPr>
                <w:noProof/>
                <w:webHidden/>
              </w:rPr>
              <w:fldChar w:fldCharType="begin"/>
            </w:r>
            <w:r w:rsidR="006C2E5C">
              <w:rPr>
                <w:noProof/>
                <w:webHidden/>
              </w:rPr>
              <w:instrText xml:space="preserve"> PAGEREF _Toc208921402 \h </w:instrText>
            </w:r>
            <w:r w:rsidR="006C2E5C">
              <w:rPr>
                <w:noProof/>
                <w:webHidden/>
              </w:rPr>
            </w:r>
            <w:r w:rsidR="006C2E5C">
              <w:rPr>
                <w:noProof/>
                <w:webHidden/>
              </w:rPr>
              <w:fldChar w:fldCharType="separate"/>
            </w:r>
            <w:r w:rsidR="00840C1B">
              <w:rPr>
                <w:noProof/>
                <w:webHidden/>
              </w:rPr>
              <w:t>29</w:t>
            </w:r>
            <w:r w:rsidR="006C2E5C">
              <w:rPr>
                <w:noProof/>
                <w:webHidden/>
              </w:rPr>
              <w:fldChar w:fldCharType="end"/>
            </w:r>
          </w:hyperlink>
        </w:p>
        <w:p w14:paraId="73B1AACB" w14:textId="2498D18D" w:rsidR="006C2E5C" w:rsidRDefault="00D345AE">
          <w:pPr>
            <w:pStyle w:val="Obsah2"/>
            <w:tabs>
              <w:tab w:val="right" w:leader="dot" w:pos="9062"/>
            </w:tabs>
            <w:rPr>
              <w:rFonts w:eastAsiaTheme="minorEastAsia"/>
              <w:noProof/>
              <w:lang w:eastAsia="sk-SK"/>
            </w:rPr>
          </w:pPr>
          <w:hyperlink w:anchor="_Toc208921403" w:history="1">
            <w:r w:rsidR="006C2E5C" w:rsidRPr="00624BAD">
              <w:rPr>
                <w:rStyle w:val="Hypertextovprepojenie"/>
                <w:noProof/>
              </w:rPr>
              <w:t>Záver</w:t>
            </w:r>
            <w:r w:rsidR="006C2E5C">
              <w:rPr>
                <w:noProof/>
                <w:webHidden/>
              </w:rPr>
              <w:tab/>
            </w:r>
            <w:r w:rsidR="006C2E5C">
              <w:rPr>
                <w:noProof/>
                <w:webHidden/>
              </w:rPr>
              <w:fldChar w:fldCharType="begin"/>
            </w:r>
            <w:r w:rsidR="006C2E5C">
              <w:rPr>
                <w:noProof/>
                <w:webHidden/>
              </w:rPr>
              <w:instrText xml:space="preserve"> PAGEREF _Toc208921403 \h </w:instrText>
            </w:r>
            <w:r w:rsidR="006C2E5C">
              <w:rPr>
                <w:noProof/>
                <w:webHidden/>
              </w:rPr>
            </w:r>
            <w:r w:rsidR="006C2E5C">
              <w:rPr>
                <w:noProof/>
                <w:webHidden/>
              </w:rPr>
              <w:fldChar w:fldCharType="separate"/>
            </w:r>
            <w:r w:rsidR="00840C1B">
              <w:rPr>
                <w:noProof/>
                <w:webHidden/>
              </w:rPr>
              <w:t>31</w:t>
            </w:r>
            <w:r w:rsidR="006C2E5C">
              <w:rPr>
                <w:noProof/>
                <w:webHidden/>
              </w:rPr>
              <w:fldChar w:fldCharType="end"/>
            </w:r>
          </w:hyperlink>
        </w:p>
        <w:p w14:paraId="01F21860" w14:textId="7A9CF167" w:rsidR="006C2E5C" w:rsidRDefault="00D345AE">
          <w:pPr>
            <w:pStyle w:val="Obsah3"/>
            <w:tabs>
              <w:tab w:val="right" w:leader="dot" w:pos="9062"/>
            </w:tabs>
            <w:rPr>
              <w:rFonts w:eastAsiaTheme="minorEastAsia"/>
              <w:noProof/>
              <w:lang w:eastAsia="sk-SK"/>
            </w:rPr>
          </w:pPr>
          <w:hyperlink w:anchor="_Toc208921404" w:history="1">
            <w:r w:rsidR="006C2E5C" w:rsidRPr="00624BAD">
              <w:rPr>
                <w:rStyle w:val="Hypertextovprepojenie"/>
                <w:noProof/>
              </w:rPr>
              <w:t>Príloha č. 1. Pomôcka pre kategorizáciu národnostných škôl</w:t>
            </w:r>
            <w:r w:rsidR="006C2E5C">
              <w:rPr>
                <w:noProof/>
                <w:webHidden/>
              </w:rPr>
              <w:tab/>
            </w:r>
            <w:r w:rsidR="006C2E5C">
              <w:rPr>
                <w:noProof/>
                <w:webHidden/>
              </w:rPr>
              <w:fldChar w:fldCharType="begin"/>
            </w:r>
            <w:r w:rsidR="006C2E5C">
              <w:rPr>
                <w:noProof/>
                <w:webHidden/>
              </w:rPr>
              <w:instrText xml:space="preserve"> PAGEREF _Toc208921404 \h </w:instrText>
            </w:r>
            <w:r w:rsidR="006C2E5C">
              <w:rPr>
                <w:noProof/>
                <w:webHidden/>
              </w:rPr>
            </w:r>
            <w:r w:rsidR="006C2E5C">
              <w:rPr>
                <w:noProof/>
                <w:webHidden/>
              </w:rPr>
              <w:fldChar w:fldCharType="separate"/>
            </w:r>
            <w:r w:rsidR="00840C1B">
              <w:rPr>
                <w:noProof/>
                <w:webHidden/>
              </w:rPr>
              <w:t>32</w:t>
            </w:r>
            <w:r w:rsidR="006C2E5C">
              <w:rPr>
                <w:noProof/>
                <w:webHidden/>
              </w:rPr>
              <w:fldChar w:fldCharType="end"/>
            </w:r>
          </w:hyperlink>
        </w:p>
        <w:p w14:paraId="760DC943" w14:textId="344DAB48" w:rsidR="00F500E2" w:rsidRDefault="00F500E2">
          <w:r>
            <w:rPr>
              <w:b/>
              <w:bCs/>
            </w:rPr>
            <w:fldChar w:fldCharType="end"/>
          </w:r>
        </w:p>
      </w:sdtContent>
    </w:sdt>
    <w:p w14:paraId="4A61FE37" w14:textId="77777777" w:rsidR="006D5C48" w:rsidRDefault="006D5C48" w:rsidP="004B48CF">
      <w:pPr>
        <w:spacing w:line="240" w:lineRule="auto"/>
        <w:jc w:val="both"/>
      </w:pPr>
    </w:p>
    <w:p w14:paraId="56681F6F" w14:textId="77777777" w:rsidR="006D5C48" w:rsidRDefault="006D5C48" w:rsidP="004B48CF">
      <w:pPr>
        <w:spacing w:line="240" w:lineRule="auto"/>
        <w:jc w:val="both"/>
      </w:pPr>
    </w:p>
    <w:p w14:paraId="2B7E6F52" w14:textId="77777777" w:rsidR="006D5C48" w:rsidRDefault="006D5C48" w:rsidP="004B48CF">
      <w:pPr>
        <w:spacing w:line="240" w:lineRule="auto"/>
        <w:jc w:val="both"/>
      </w:pPr>
    </w:p>
    <w:p w14:paraId="7C635F29" w14:textId="77777777" w:rsidR="006D5C48" w:rsidRDefault="006D5C48" w:rsidP="004B48CF">
      <w:pPr>
        <w:spacing w:line="240" w:lineRule="auto"/>
        <w:jc w:val="both"/>
      </w:pPr>
    </w:p>
    <w:p w14:paraId="2D80FD4D" w14:textId="77777777" w:rsidR="006D5C48" w:rsidRDefault="006D5C48" w:rsidP="004B48CF">
      <w:pPr>
        <w:spacing w:line="240" w:lineRule="auto"/>
        <w:jc w:val="both"/>
      </w:pPr>
    </w:p>
    <w:p w14:paraId="46B31CCD" w14:textId="77777777" w:rsidR="006D5C48" w:rsidRDefault="006D5C48" w:rsidP="004B48CF">
      <w:pPr>
        <w:spacing w:line="240" w:lineRule="auto"/>
        <w:jc w:val="both"/>
      </w:pPr>
    </w:p>
    <w:p w14:paraId="113113E8" w14:textId="77777777" w:rsidR="006D5C48" w:rsidRDefault="006D5C48" w:rsidP="004B48CF">
      <w:pPr>
        <w:spacing w:line="240" w:lineRule="auto"/>
        <w:jc w:val="both"/>
      </w:pPr>
    </w:p>
    <w:p w14:paraId="6DEBF24B" w14:textId="77777777" w:rsidR="006D5C48" w:rsidRDefault="006D5C48" w:rsidP="004B48CF">
      <w:pPr>
        <w:spacing w:line="240" w:lineRule="auto"/>
        <w:jc w:val="both"/>
      </w:pPr>
    </w:p>
    <w:p w14:paraId="187DE8C4" w14:textId="77777777" w:rsidR="006D5C48" w:rsidRDefault="006D5C48" w:rsidP="004B48CF">
      <w:pPr>
        <w:spacing w:line="240" w:lineRule="auto"/>
        <w:jc w:val="both"/>
      </w:pPr>
    </w:p>
    <w:p w14:paraId="03B98349" w14:textId="77777777" w:rsidR="006D5C48" w:rsidRDefault="006D5C48" w:rsidP="004B48CF">
      <w:pPr>
        <w:spacing w:line="240" w:lineRule="auto"/>
        <w:jc w:val="both"/>
      </w:pPr>
    </w:p>
    <w:p w14:paraId="1514F1E8" w14:textId="77777777" w:rsidR="006D5C48" w:rsidRDefault="006D5C48" w:rsidP="004B48CF">
      <w:pPr>
        <w:spacing w:line="240" w:lineRule="auto"/>
        <w:jc w:val="both"/>
      </w:pPr>
    </w:p>
    <w:p w14:paraId="597BD7A1" w14:textId="77777777" w:rsidR="006D5C48" w:rsidRDefault="006D5C48" w:rsidP="004B48CF">
      <w:pPr>
        <w:spacing w:line="240" w:lineRule="auto"/>
        <w:jc w:val="both"/>
      </w:pPr>
    </w:p>
    <w:p w14:paraId="10D12434" w14:textId="06E5B241" w:rsidR="006D5C48" w:rsidRDefault="006D5C48" w:rsidP="004B48CF">
      <w:pPr>
        <w:spacing w:line="240" w:lineRule="auto"/>
        <w:jc w:val="both"/>
      </w:pPr>
    </w:p>
    <w:p w14:paraId="34F42581" w14:textId="4FA976AF" w:rsidR="00DD1CAB" w:rsidRDefault="00DD1CAB" w:rsidP="004B48CF">
      <w:pPr>
        <w:spacing w:line="240" w:lineRule="auto"/>
        <w:jc w:val="both"/>
      </w:pPr>
    </w:p>
    <w:p w14:paraId="333AEA4C" w14:textId="77777777" w:rsidR="00FA244D" w:rsidRDefault="00FA244D" w:rsidP="004B48CF">
      <w:pPr>
        <w:spacing w:line="240" w:lineRule="auto"/>
        <w:jc w:val="both"/>
      </w:pPr>
    </w:p>
    <w:p w14:paraId="3BE3ABF9" w14:textId="77777777" w:rsidR="0039165C" w:rsidRDefault="0039165C">
      <w:pPr>
        <w:rPr>
          <w:rFonts w:ascii="Calibri" w:eastAsia="Times New Roman" w:hAnsi="Calibri" w:cs="Calibri"/>
          <w:sz w:val="28"/>
          <w:szCs w:val="24"/>
          <w:lang w:eastAsia="sk-SK"/>
        </w:rPr>
      </w:pPr>
      <w:bookmarkStart w:id="4" w:name="_Toc183544962"/>
      <w:r>
        <w:br w:type="page"/>
      </w:r>
    </w:p>
    <w:p w14:paraId="019014FA" w14:textId="725B83FE" w:rsidR="00DA3E2A" w:rsidRPr="001B52F1" w:rsidRDefault="166437AF" w:rsidP="00DD1CAB">
      <w:pPr>
        <w:pStyle w:val="Nadpis2"/>
        <w:spacing w:before="240"/>
      </w:pPr>
      <w:bookmarkStart w:id="5" w:name="_Toc208921394"/>
      <w:r>
        <w:lastRenderedPageBreak/>
        <w:t>Zoznam skratiek</w:t>
      </w:r>
      <w:bookmarkEnd w:id="4"/>
      <w:bookmarkEnd w:id="5"/>
    </w:p>
    <w:tbl>
      <w:tblPr>
        <w:tblStyle w:val="Mriekatabuky"/>
        <w:tblW w:w="9060" w:type="dxa"/>
        <w:tblLayout w:type="fixed"/>
        <w:tblLook w:val="04A0" w:firstRow="1" w:lastRow="0" w:firstColumn="1" w:lastColumn="0" w:noHBand="0" w:noVBand="1"/>
      </w:tblPr>
      <w:tblGrid>
        <w:gridCol w:w="1054"/>
        <w:gridCol w:w="3275"/>
        <w:gridCol w:w="1048"/>
        <w:gridCol w:w="3683"/>
      </w:tblGrid>
      <w:tr w:rsidR="00F32155" w:rsidRPr="00281A8B" w14:paraId="20E50558"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3545C893" w14:textId="67F2A341" w:rsidR="00F32155" w:rsidRPr="00281A8B" w:rsidRDefault="00F32155" w:rsidP="00F32155">
            <w:pPr>
              <w:jc w:val="both"/>
              <w:rPr>
                <w:rFonts w:cstheme="minorHAnsi"/>
              </w:rPr>
            </w:pPr>
            <w:r>
              <w:rPr>
                <w:rFonts w:cstheme="minorHAnsi"/>
              </w:rPr>
              <w:t>CVTI SR</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99F644" w14:textId="3A29C73F" w:rsidR="00F32155" w:rsidRPr="00281A8B" w:rsidRDefault="00F32155" w:rsidP="00F32155">
            <w:pPr>
              <w:jc w:val="both"/>
              <w:rPr>
                <w:rFonts w:cstheme="minorHAnsi"/>
              </w:rPr>
            </w:pPr>
            <w:r>
              <w:rPr>
                <w:rFonts w:cstheme="minorHAnsi"/>
              </w:rPr>
              <w:t>Centrum vedecko-technických informácií</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256309E2" w14:textId="7283ECA4" w:rsidR="00F32155" w:rsidRPr="00281A8B" w:rsidRDefault="00F32155" w:rsidP="00F32155">
            <w:pPr>
              <w:jc w:val="both"/>
              <w:rPr>
                <w:rFonts w:eastAsia="Calibri Light" w:cstheme="minorHAnsi"/>
                <w:color w:val="000000" w:themeColor="text1"/>
              </w:rPr>
            </w:pPr>
            <w:r w:rsidRPr="00281A8B">
              <w:rPr>
                <w:rFonts w:eastAsia="Calibri Light" w:cstheme="minorHAnsi"/>
                <w:color w:val="000000" w:themeColor="text1"/>
              </w:rPr>
              <w:t>GYM</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A184D1" w14:textId="4A1A39AD" w:rsidR="00F32155" w:rsidRPr="00281A8B" w:rsidRDefault="00F32155" w:rsidP="00F32155">
            <w:pPr>
              <w:jc w:val="both"/>
              <w:rPr>
                <w:rFonts w:eastAsia="Calibri Light" w:cstheme="minorHAnsi"/>
                <w:color w:val="000000" w:themeColor="text1"/>
              </w:rPr>
            </w:pPr>
            <w:r w:rsidRPr="00281A8B">
              <w:rPr>
                <w:rFonts w:eastAsia="Calibri Light" w:cstheme="minorHAnsi"/>
                <w:color w:val="000000" w:themeColor="text1"/>
              </w:rPr>
              <w:t>gymnázium</w:t>
            </w:r>
          </w:p>
        </w:tc>
      </w:tr>
      <w:tr w:rsidR="00F32155" w:rsidRPr="00281A8B" w14:paraId="3EC999DE"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7AE8DC62" w14:textId="57394BDC" w:rsidR="00F32155" w:rsidRPr="00281A8B" w:rsidRDefault="00F32155" w:rsidP="00F32155">
            <w:pPr>
              <w:jc w:val="both"/>
              <w:rPr>
                <w:rFonts w:cstheme="minorHAnsi"/>
              </w:rPr>
            </w:pPr>
            <w:proofErr w:type="spellStart"/>
            <w:r w:rsidRPr="00281A8B">
              <w:rPr>
                <w:rFonts w:eastAsia="Calibri Light" w:cstheme="minorHAnsi"/>
                <w:color w:val="000000" w:themeColor="text1"/>
              </w:rPr>
              <w:t>MŠVVaM</w:t>
            </w:r>
            <w:proofErr w:type="spellEnd"/>
            <w:r w:rsidRPr="00281A8B">
              <w:rPr>
                <w:rFonts w:eastAsia="Calibri Light" w:cstheme="minorHAnsi"/>
                <w:color w:val="000000" w:themeColor="text1"/>
              </w:rPr>
              <w:t xml:space="preserve"> SR</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8324E5" w14:textId="4C202A50" w:rsidR="00F32155" w:rsidRPr="00281A8B" w:rsidRDefault="00F32155" w:rsidP="00F32155">
            <w:pPr>
              <w:jc w:val="both"/>
              <w:rPr>
                <w:rFonts w:cstheme="minorHAnsi"/>
              </w:rPr>
            </w:pPr>
            <w:r w:rsidRPr="00281A8B">
              <w:rPr>
                <w:rFonts w:eastAsia="Calibri Light" w:cstheme="minorHAnsi"/>
                <w:color w:val="000000" w:themeColor="text1"/>
              </w:rPr>
              <w:t>Ministerstvo školstva, výskumu, vývoja a mládeže SR</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17EC29E3" w14:textId="6B23837A" w:rsidR="00F32155" w:rsidRPr="00281A8B" w:rsidRDefault="00F32155" w:rsidP="00F32155">
            <w:pPr>
              <w:jc w:val="both"/>
              <w:rPr>
                <w:rFonts w:eastAsia="Calibri Light" w:cstheme="minorHAnsi"/>
                <w:color w:val="000000" w:themeColor="text1"/>
              </w:rPr>
            </w:pPr>
            <w:r w:rsidRPr="00281A8B">
              <w:rPr>
                <w:rFonts w:eastAsia="Calibri Light" w:cstheme="minorHAnsi"/>
                <w:color w:val="000000" w:themeColor="text1"/>
              </w:rPr>
              <w:t>SOŠ</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2414A2" w14:textId="4C77D329" w:rsidR="00F32155" w:rsidRPr="00281A8B" w:rsidRDefault="00F32155" w:rsidP="00F32155">
            <w:pPr>
              <w:jc w:val="both"/>
              <w:rPr>
                <w:rFonts w:eastAsia="Calibri Light" w:cstheme="minorHAnsi"/>
                <w:color w:val="000000" w:themeColor="text1"/>
              </w:rPr>
            </w:pPr>
            <w:r w:rsidRPr="00281A8B">
              <w:rPr>
                <w:rFonts w:eastAsia="Calibri Light" w:cstheme="minorHAnsi"/>
                <w:color w:val="000000" w:themeColor="text1"/>
              </w:rPr>
              <w:t>stredná odborná škola</w:t>
            </w:r>
          </w:p>
        </w:tc>
      </w:tr>
      <w:tr w:rsidR="00F32155" w:rsidRPr="00281A8B" w14:paraId="5384A59B"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59F3A335" w14:textId="09040E6A" w:rsidR="00F32155" w:rsidRPr="00281A8B" w:rsidRDefault="00F32155" w:rsidP="00F32155">
            <w:pPr>
              <w:jc w:val="both"/>
              <w:rPr>
                <w:rFonts w:cstheme="minorHAnsi"/>
              </w:rPr>
            </w:pPr>
            <w:proofErr w:type="spellStart"/>
            <w:r w:rsidRPr="00281A8B">
              <w:rPr>
                <w:rFonts w:eastAsia="Calibri Light" w:cstheme="minorHAnsi"/>
                <w:color w:val="000000" w:themeColor="text1"/>
              </w:rPr>
              <w:t>NIVaM</w:t>
            </w:r>
            <w:proofErr w:type="spellEnd"/>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C80DD7" w14:textId="7BA9B9B1" w:rsidR="00F32155" w:rsidRPr="00281A8B" w:rsidRDefault="00F32155" w:rsidP="00F32155">
            <w:pPr>
              <w:jc w:val="both"/>
              <w:rPr>
                <w:rFonts w:cstheme="minorHAnsi"/>
              </w:rPr>
            </w:pPr>
            <w:r w:rsidRPr="00281A8B">
              <w:rPr>
                <w:rFonts w:eastAsia="Calibri Light" w:cstheme="minorHAnsi"/>
                <w:color w:val="000000" w:themeColor="text1"/>
              </w:rPr>
              <w:t>Národný inštitút vzdelávania a mládeže</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5853D1DC" w14:textId="62CA1B71" w:rsidR="00F32155" w:rsidRPr="00281A8B" w:rsidRDefault="00F32155" w:rsidP="00F32155">
            <w:pPr>
              <w:jc w:val="both"/>
              <w:rPr>
                <w:rFonts w:eastAsia="Calibri Light" w:cstheme="minorHAnsi"/>
                <w:color w:val="000000" w:themeColor="text1"/>
              </w:rPr>
            </w:pPr>
            <w:r w:rsidRPr="00281A8B">
              <w:rPr>
                <w:rFonts w:eastAsia="Calibri Light" w:cstheme="minorHAnsi"/>
                <w:color w:val="000000" w:themeColor="text1"/>
              </w:rPr>
              <w:t>SŠŠ</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B9895D" w14:textId="7E8BAB4B" w:rsidR="00F32155" w:rsidRPr="00281A8B" w:rsidRDefault="00F32155" w:rsidP="00F32155">
            <w:pPr>
              <w:jc w:val="both"/>
              <w:rPr>
                <w:rFonts w:eastAsia="Calibri Light" w:cstheme="minorHAnsi"/>
                <w:color w:val="000000" w:themeColor="text1"/>
              </w:rPr>
            </w:pPr>
            <w:r w:rsidRPr="00281A8B">
              <w:rPr>
                <w:rFonts w:eastAsia="Calibri Light" w:cstheme="minorHAnsi"/>
                <w:color w:val="000000" w:themeColor="text1"/>
              </w:rPr>
              <w:t>stredná športová škola</w:t>
            </w:r>
          </w:p>
        </w:tc>
      </w:tr>
      <w:tr w:rsidR="00F32155" w:rsidRPr="00281A8B" w14:paraId="7C159622"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20048F6E" w14:textId="3945BC8E" w:rsidR="00F32155" w:rsidRPr="00281A8B" w:rsidRDefault="00F32155" w:rsidP="00F32155">
            <w:pPr>
              <w:jc w:val="both"/>
              <w:rPr>
                <w:rFonts w:cstheme="minorHAnsi"/>
              </w:rPr>
            </w:pPr>
            <w:r w:rsidRPr="00281A8B">
              <w:rPr>
                <w:rFonts w:eastAsia="Calibri Light" w:cstheme="minorHAnsi"/>
                <w:color w:val="000000" w:themeColor="text1"/>
              </w:rPr>
              <w:t>POO</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068093" w14:textId="435F53CD" w:rsidR="00F32155" w:rsidRPr="00281A8B" w:rsidRDefault="00F32155" w:rsidP="00F32155">
            <w:pPr>
              <w:jc w:val="both"/>
              <w:rPr>
                <w:rFonts w:cstheme="minorHAnsi"/>
              </w:rPr>
            </w:pPr>
            <w:r w:rsidRPr="00281A8B">
              <w:rPr>
                <w:rFonts w:eastAsia="Calibri Light" w:cstheme="minorHAnsi"/>
                <w:color w:val="000000" w:themeColor="text1"/>
              </w:rPr>
              <w:t>Plán obnovy a odolnosti SR</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0BB93472" w14:textId="4F375601" w:rsidR="00F32155" w:rsidRPr="00281A8B" w:rsidRDefault="00F32155" w:rsidP="00F32155">
            <w:pPr>
              <w:jc w:val="both"/>
              <w:rPr>
                <w:rFonts w:cstheme="minorHAnsi"/>
              </w:rPr>
            </w:pPr>
            <w:r w:rsidRPr="00281A8B">
              <w:rPr>
                <w:rFonts w:eastAsia="Calibri Light" w:cstheme="minorHAnsi"/>
                <w:color w:val="000000" w:themeColor="text1"/>
              </w:rPr>
              <w:t>ŠŠ</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F08D27" w14:textId="18EB44A6" w:rsidR="00F32155" w:rsidRPr="00281A8B" w:rsidRDefault="00F32155" w:rsidP="00F32155">
            <w:pPr>
              <w:jc w:val="both"/>
              <w:rPr>
                <w:rFonts w:cstheme="minorHAnsi"/>
              </w:rPr>
            </w:pPr>
            <w:r w:rsidRPr="00281A8B">
              <w:rPr>
                <w:rFonts w:eastAsia="Calibri Light" w:cstheme="minorHAnsi"/>
                <w:color w:val="000000" w:themeColor="text1"/>
              </w:rPr>
              <w:t>školy pre deti a žiakov so zdravotným znevýhodnením</w:t>
            </w:r>
            <w:r>
              <w:rPr>
                <w:rFonts w:eastAsia="Calibri Light" w:cstheme="minorHAnsi"/>
                <w:color w:val="000000" w:themeColor="text1"/>
              </w:rPr>
              <w:t xml:space="preserve"> – „špeciálne školy“</w:t>
            </w:r>
          </w:p>
        </w:tc>
      </w:tr>
      <w:tr w:rsidR="00F32155" w:rsidRPr="00281A8B" w14:paraId="5B7427EA"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6B161249" w14:textId="3B1EAC80" w:rsidR="00F32155" w:rsidRPr="00281A8B" w:rsidRDefault="00F32155" w:rsidP="00F32155">
            <w:pPr>
              <w:jc w:val="both"/>
              <w:rPr>
                <w:rFonts w:cstheme="minorHAnsi"/>
              </w:rPr>
            </w:pPr>
            <w:r w:rsidRPr="00281A8B">
              <w:rPr>
                <w:rFonts w:eastAsia="Calibri Light" w:cstheme="minorHAnsi"/>
                <w:color w:val="000000" w:themeColor="text1"/>
              </w:rPr>
              <w:t>SODB</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57366D" w14:textId="22CC79DA" w:rsidR="00F32155" w:rsidRPr="00281A8B" w:rsidRDefault="00F32155" w:rsidP="00F32155">
            <w:pPr>
              <w:jc w:val="both"/>
              <w:rPr>
                <w:rFonts w:cstheme="minorHAnsi"/>
              </w:rPr>
            </w:pPr>
            <w:r w:rsidRPr="00281A8B">
              <w:rPr>
                <w:rFonts w:eastAsia="Calibri Light" w:cstheme="minorHAnsi"/>
                <w:color w:val="000000" w:themeColor="text1"/>
              </w:rPr>
              <w:t>Sčítanie obyvateľov, domov a bytov (Cenzus)</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18A4598B" w14:textId="14B55772" w:rsidR="00F32155" w:rsidRPr="00281A8B" w:rsidRDefault="00F32155" w:rsidP="00F32155">
            <w:pPr>
              <w:jc w:val="both"/>
              <w:rPr>
                <w:rFonts w:cstheme="minorHAnsi"/>
              </w:rPr>
            </w:pPr>
            <w:r w:rsidRPr="00281A8B">
              <w:rPr>
                <w:rFonts w:eastAsia="Calibri Light" w:cstheme="minorHAnsi"/>
                <w:color w:val="000000" w:themeColor="text1"/>
              </w:rPr>
              <w:t>Š SOŠ</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4B5DDA" w14:textId="0BE85A4D" w:rsidR="00F32155" w:rsidRPr="00281A8B" w:rsidRDefault="00F32155" w:rsidP="00F32155">
            <w:pPr>
              <w:jc w:val="both"/>
              <w:rPr>
                <w:rFonts w:cstheme="minorHAnsi"/>
              </w:rPr>
            </w:pPr>
            <w:r w:rsidRPr="00281A8B">
              <w:rPr>
                <w:rFonts w:eastAsia="Calibri Light" w:cstheme="minorHAnsi"/>
                <w:color w:val="000000" w:themeColor="text1"/>
              </w:rPr>
              <w:t>stredná odborná škola pre žiakov so špeciálnymi výchovno-vzdelávacími potrebami</w:t>
            </w:r>
          </w:p>
        </w:tc>
      </w:tr>
      <w:tr w:rsidR="00F32155" w:rsidRPr="00281A8B" w14:paraId="6961829C"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43C648F9" w14:textId="196B6163" w:rsidR="00F32155" w:rsidRPr="00281A8B" w:rsidRDefault="00F32155" w:rsidP="00F32155">
            <w:pPr>
              <w:jc w:val="both"/>
              <w:rPr>
                <w:rFonts w:cstheme="minorHAnsi"/>
              </w:rPr>
            </w:pPr>
            <w:r w:rsidRPr="00281A8B">
              <w:rPr>
                <w:rFonts w:eastAsia="Calibri Light" w:cstheme="minorHAnsi"/>
                <w:color w:val="000000" w:themeColor="text1"/>
              </w:rPr>
              <w:t>RIS</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1B8DC0" w14:textId="4783C77D" w:rsidR="00F32155" w:rsidRPr="00281A8B" w:rsidRDefault="00F32155" w:rsidP="00F32155">
            <w:pPr>
              <w:jc w:val="both"/>
              <w:rPr>
                <w:rFonts w:cstheme="minorHAnsi"/>
              </w:rPr>
            </w:pPr>
            <w:r w:rsidRPr="00281A8B">
              <w:rPr>
                <w:rFonts w:eastAsia="Calibri Light" w:cstheme="minorHAnsi"/>
                <w:color w:val="000000" w:themeColor="text1"/>
              </w:rPr>
              <w:t>Rezortný informačný systém</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35B950AD" w14:textId="6BDD040D" w:rsidR="00F32155" w:rsidRPr="00281A8B" w:rsidRDefault="00F32155" w:rsidP="00F32155">
            <w:pPr>
              <w:jc w:val="both"/>
              <w:rPr>
                <w:rFonts w:eastAsia="Calibri Light" w:cstheme="minorHAnsi"/>
                <w:color w:val="000000" w:themeColor="text1"/>
              </w:rPr>
            </w:pPr>
            <w:r w:rsidRPr="00281A8B">
              <w:rPr>
                <w:rFonts w:eastAsia="Calibri Light" w:cstheme="minorHAnsi"/>
              </w:rPr>
              <w:t>VJS</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DBC15C" w14:textId="18F15CE3" w:rsidR="00F32155" w:rsidRPr="00281A8B" w:rsidRDefault="00F32155" w:rsidP="00F32155">
            <w:pPr>
              <w:jc w:val="both"/>
              <w:rPr>
                <w:rFonts w:eastAsia="Calibri Light" w:cstheme="minorHAnsi"/>
                <w:color w:val="000000" w:themeColor="text1"/>
              </w:rPr>
            </w:pPr>
            <w:r w:rsidRPr="00281A8B">
              <w:rPr>
                <w:rFonts w:eastAsia="Calibri Light" w:cstheme="minorHAnsi"/>
              </w:rPr>
              <w:t>vyučovací jazyk slovenský</w:t>
            </w:r>
          </w:p>
        </w:tc>
      </w:tr>
      <w:tr w:rsidR="00F32155" w:rsidRPr="00281A8B" w14:paraId="3B949613"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51126AB2" w14:textId="2588ECEA" w:rsidR="00F32155" w:rsidRPr="00281A8B" w:rsidRDefault="00F32155" w:rsidP="00F32155">
            <w:pPr>
              <w:jc w:val="both"/>
              <w:rPr>
                <w:rFonts w:cstheme="minorHAnsi"/>
              </w:rPr>
            </w:pPr>
            <w:r w:rsidRPr="00281A8B">
              <w:rPr>
                <w:rFonts w:eastAsia="Calibri Light" w:cstheme="minorHAnsi"/>
                <w:color w:val="000000" w:themeColor="text1"/>
              </w:rPr>
              <w:t>ŠVP</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21DA4B" w14:textId="10F59312" w:rsidR="00F32155" w:rsidRPr="00281A8B" w:rsidRDefault="00F32155" w:rsidP="00F32155">
            <w:pPr>
              <w:jc w:val="both"/>
              <w:rPr>
                <w:rFonts w:cstheme="minorHAnsi"/>
              </w:rPr>
            </w:pPr>
            <w:r w:rsidRPr="00281A8B">
              <w:rPr>
                <w:rFonts w:eastAsia="Calibri Light" w:cstheme="minorHAnsi"/>
                <w:color w:val="000000" w:themeColor="text1"/>
              </w:rPr>
              <w:t>Štátny vzdelávací program</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10590767" w14:textId="7E85352C" w:rsidR="00F32155" w:rsidRPr="00281A8B" w:rsidRDefault="00F32155" w:rsidP="00F32155">
            <w:pPr>
              <w:jc w:val="both"/>
              <w:rPr>
                <w:rFonts w:cstheme="minorHAnsi"/>
              </w:rPr>
            </w:pPr>
            <w:r w:rsidRPr="00281A8B">
              <w:rPr>
                <w:rFonts w:eastAsia="Calibri Light" w:cstheme="minorHAnsi"/>
              </w:rPr>
              <w:t>VJM</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CF5E12" w14:textId="5755C87A" w:rsidR="00F32155" w:rsidRPr="00281A8B" w:rsidRDefault="00F32155" w:rsidP="00F32155">
            <w:pPr>
              <w:jc w:val="both"/>
              <w:rPr>
                <w:rFonts w:cstheme="minorHAnsi"/>
              </w:rPr>
            </w:pPr>
            <w:r w:rsidRPr="00281A8B">
              <w:rPr>
                <w:rFonts w:eastAsia="Calibri Light" w:cstheme="minorHAnsi"/>
              </w:rPr>
              <w:t>vyučovací jazyk maďarský</w:t>
            </w:r>
          </w:p>
        </w:tc>
      </w:tr>
      <w:tr w:rsidR="00F32155" w:rsidRPr="00281A8B" w14:paraId="62DCDB60"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28493B5B" w14:textId="3817C6A6" w:rsidR="00F32155" w:rsidRPr="00281A8B" w:rsidRDefault="00F32155" w:rsidP="00F32155">
            <w:pPr>
              <w:jc w:val="both"/>
              <w:rPr>
                <w:rFonts w:cstheme="minorHAnsi"/>
              </w:rPr>
            </w:pPr>
            <w:r w:rsidRPr="00281A8B">
              <w:rPr>
                <w:rFonts w:eastAsia="Calibri Light" w:cstheme="minorHAnsi"/>
                <w:color w:val="000000" w:themeColor="text1"/>
              </w:rPr>
              <w:t>PZ</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B29BB6" w14:textId="032C8F1F" w:rsidR="00F32155" w:rsidRPr="00281A8B" w:rsidRDefault="00F32155" w:rsidP="00F32155">
            <w:pPr>
              <w:jc w:val="both"/>
              <w:rPr>
                <w:rFonts w:cstheme="minorHAnsi"/>
              </w:rPr>
            </w:pPr>
            <w:r w:rsidRPr="00281A8B">
              <w:rPr>
                <w:rFonts w:eastAsia="Calibri Light" w:cstheme="minorHAnsi"/>
                <w:color w:val="000000" w:themeColor="text1"/>
              </w:rPr>
              <w:t>pedagogickí zamestnanci</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3C1B400E" w14:textId="10F8D4F4" w:rsidR="00F32155" w:rsidRPr="00281A8B" w:rsidRDefault="00F32155" w:rsidP="00F32155">
            <w:pPr>
              <w:jc w:val="both"/>
              <w:rPr>
                <w:rFonts w:cstheme="minorHAnsi"/>
              </w:rPr>
            </w:pPr>
            <w:r w:rsidRPr="00281A8B">
              <w:rPr>
                <w:rFonts w:eastAsia="Calibri Light" w:cstheme="minorHAnsi"/>
              </w:rPr>
              <w:t>VJR</w:t>
            </w:r>
            <w:r>
              <w:rPr>
                <w:rFonts w:eastAsia="Calibri Light" w:cstheme="minorHAnsi"/>
              </w:rPr>
              <w:t>SN</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7784B4" w14:textId="350E45F2" w:rsidR="00F32155" w:rsidRPr="00281A8B" w:rsidRDefault="00F32155" w:rsidP="00F32155">
            <w:pPr>
              <w:jc w:val="both"/>
              <w:rPr>
                <w:rFonts w:eastAsia="Calibri Light" w:cstheme="minorHAnsi"/>
                <w:color w:val="000000" w:themeColor="text1"/>
              </w:rPr>
            </w:pPr>
            <w:r w:rsidRPr="00281A8B">
              <w:rPr>
                <w:rFonts w:eastAsia="Calibri Light" w:cstheme="minorHAnsi"/>
              </w:rPr>
              <w:t>vyučovací jazyk rusínsky</w:t>
            </w:r>
          </w:p>
        </w:tc>
      </w:tr>
      <w:tr w:rsidR="00F32155" w:rsidRPr="00281A8B" w14:paraId="04DD45BC"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67C9E170" w14:textId="5F7B504E" w:rsidR="00F32155" w:rsidRPr="00281A8B" w:rsidRDefault="00F32155" w:rsidP="00F32155">
            <w:pPr>
              <w:jc w:val="both"/>
              <w:rPr>
                <w:rFonts w:cstheme="minorHAnsi"/>
              </w:rPr>
            </w:pPr>
            <w:r w:rsidRPr="00281A8B">
              <w:rPr>
                <w:rFonts w:eastAsia="Calibri Light" w:cstheme="minorHAnsi"/>
                <w:color w:val="000000" w:themeColor="text1"/>
              </w:rPr>
              <w:t>OZ</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71853E" w14:textId="18C4BB73" w:rsidR="00F32155" w:rsidRPr="00281A8B" w:rsidRDefault="00F32155" w:rsidP="00F32155">
            <w:pPr>
              <w:jc w:val="both"/>
              <w:rPr>
                <w:rFonts w:cstheme="minorHAnsi"/>
              </w:rPr>
            </w:pPr>
            <w:r w:rsidRPr="00281A8B">
              <w:rPr>
                <w:rFonts w:eastAsia="Calibri Light" w:cstheme="minorHAnsi"/>
                <w:color w:val="000000" w:themeColor="text1"/>
              </w:rPr>
              <w:t>odborní zamestnanci</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2EBCDD6F" w14:textId="7F9E1C51" w:rsidR="00F32155" w:rsidRPr="00281A8B" w:rsidRDefault="00F32155" w:rsidP="00F32155">
            <w:pPr>
              <w:jc w:val="both"/>
              <w:rPr>
                <w:rFonts w:cstheme="minorHAnsi"/>
              </w:rPr>
            </w:pPr>
            <w:r w:rsidRPr="00281A8B">
              <w:rPr>
                <w:rFonts w:eastAsia="Calibri Light" w:cstheme="minorHAnsi"/>
              </w:rPr>
              <w:t>VJU</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7007BE" w14:textId="6FB15399" w:rsidR="00F32155" w:rsidRPr="00281A8B" w:rsidRDefault="00F32155" w:rsidP="00F32155">
            <w:pPr>
              <w:jc w:val="both"/>
              <w:rPr>
                <w:rFonts w:cstheme="minorHAnsi"/>
              </w:rPr>
            </w:pPr>
            <w:r w:rsidRPr="00281A8B">
              <w:rPr>
                <w:rFonts w:eastAsia="Calibri Light" w:cstheme="minorHAnsi"/>
              </w:rPr>
              <w:t>vyučovací jazyk ukrajinský</w:t>
            </w:r>
          </w:p>
        </w:tc>
      </w:tr>
      <w:tr w:rsidR="00F32155" w:rsidRPr="00281A8B" w14:paraId="74133124"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5511B076" w14:textId="5D9B12FE" w:rsidR="00F32155" w:rsidRPr="00281A8B" w:rsidRDefault="00F32155" w:rsidP="00F32155">
            <w:pPr>
              <w:jc w:val="both"/>
              <w:rPr>
                <w:rFonts w:cstheme="minorHAnsi"/>
              </w:rPr>
            </w:pPr>
            <w:r w:rsidRPr="00281A8B">
              <w:rPr>
                <w:rFonts w:eastAsia="Calibri Light" w:cstheme="minorHAnsi"/>
                <w:color w:val="000000" w:themeColor="text1"/>
              </w:rPr>
              <w:t>MŠ</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986BCA" w14:textId="21347FCE" w:rsidR="00F32155" w:rsidRPr="00281A8B" w:rsidRDefault="00F32155" w:rsidP="00F32155">
            <w:pPr>
              <w:jc w:val="both"/>
              <w:rPr>
                <w:rFonts w:cstheme="minorHAnsi"/>
              </w:rPr>
            </w:pPr>
            <w:r w:rsidRPr="00281A8B">
              <w:rPr>
                <w:rFonts w:eastAsia="Calibri Light" w:cstheme="minorHAnsi"/>
                <w:color w:val="000000" w:themeColor="text1"/>
              </w:rPr>
              <w:t>materská škola</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64A85845" w14:textId="00E0FE4F" w:rsidR="00F32155" w:rsidRPr="00281A8B" w:rsidRDefault="00F32155" w:rsidP="00F32155">
            <w:pPr>
              <w:jc w:val="both"/>
              <w:rPr>
                <w:rFonts w:eastAsia="Calibri Light" w:cstheme="minorHAnsi"/>
              </w:rPr>
            </w:pPr>
            <w:r w:rsidRPr="00281A8B">
              <w:rPr>
                <w:rFonts w:eastAsia="Calibri Light" w:cstheme="minorHAnsi"/>
              </w:rPr>
              <w:t>VJ S-M</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ADC8E1" w14:textId="5288DB90" w:rsidR="00F32155" w:rsidRPr="00281A8B" w:rsidRDefault="00F32155" w:rsidP="00F32155">
            <w:pPr>
              <w:jc w:val="both"/>
              <w:rPr>
                <w:rFonts w:eastAsia="Calibri Light" w:cstheme="minorHAnsi"/>
              </w:rPr>
            </w:pPr>
            <w:r w:rsidRPr="00281A8B">
              <w:rPr>
                <w:rFonts w:eastAsia="Calibri Light" w:cstheme="minorHAnsi"/>
              </w:rPr>
              <w:t>vyučovací jazyk slovenský a maďarský</w:t>
            </w:r>
          </w:p>
        </w:tc>
      </w:tr>
      <w:tr w:rsidR="00F32155" w:rsidRPr="00281A8B" w14:paraId="70838B00"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66B71E28" w14:textId="7617BA07" w:rsidR="00F32155" w:rsidRPr="00281A8B" w:rsidRDefault="00F32155" w:rsidP="00F32155">
            <w:pPr>
              <w:jc w:val="both"/>
              <w:rPr>
                <w:rFonts w:cstheme="minorHAnsi"/>
              </w:rPr>
            </w:pPr>
            <w:r w:rsidRPr="00281A8B">
              <w:rPr>
                <w:rFonts w:eastAsia="Calibri Light" w:cstheme="minorHAnsi"/>
                <w:color w:val="000000" w:themeColor="text1"/>
              </w:rPr>
              <w:t>ZŠ</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8307FF" w14:textId="0748A797" w:rsidR="00F32155" w:rsidRPr="00281A8B" w:rsidRDefault="00F32155" w:rsidP="00F32155">
            <w:pPr>
              <w:jc w:val="both"/>
              <w:rPr>
                <w:rFonts w:cstheme="minorHAnsi"/>
              </w:rPr>
            </w:pPr>
            <w:r w:rsidRPr="00281A8B">
              <w:rPr>
                <w:rFonts w:eastAsia="Calibri Light" w:cstheme="minorHAnsi"/>
                <w:color w:val="000000" w:themeColor="text1"/>
              </w:rPr>
              <w:t>základná škola</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4DF548FF" w14:textId="2803BDA7" w:rsidR="00F32155" w:rsidRPr="00281A8B" w:rsidRDefault="00F32155" w:rsidP="00F32155">
            <w:pPr>
              <w:jc w:val="both"/>
              <w:rPr>
                <w:rFonts w:cstheme="minorHAnsi"/>
              </w:rPr>
            </w:pPr>
            <w:r w:rsidRPr="00281A8B">
              <w:rPr>
                <w:rFonts w:eastAsia="Calibri Light" w:cstheme="minorHAnsi"/>
              </w:rPr>
              <w:t>MN</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9E0A61" w14:textId="328F85E9" w:rsidR="00F32155" w:rsidRPr="00281A8B" w:rsidRDefault="00F32155" w:rsidP="00F32155">
            <w:pPr>
              <w:jc w:val="both"/>
              <w:rPr>
                <w:rFonts w:cstheme="minorHAnsi"/>
              </w:rPr>
            </w:pPr>
            <w:r w:rsidRPr="00281A8B">
              <w:rPr>
                <w:rFonts w:eastAsia="Calibri Light" w:cstheme="minorHAnsi"/>
              </w:rPr>
              <w:t>maďarskej národnosti</w:t>
            </w:r>
          </w:p>
        </w:tc>
      </w:tr>
      <w:tr w:rsidR="00F32155" w:rsidRPr="00281A8B" w14:paraId="19300E3C"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5A82D787" w14:textId="095207E0" w:rsidR="00F32155" w:rsidRPr="00281A8B" w:rsidRDefault="00F32155" w:rsidP="00F32155">
            <w:pPr>
              <w:jc w:val="both"/>
              <w:rPr>
                <w:rFonts w:cstheme="minorHAnsi"/>
              </w:rPr>
            </w:pPr>
            <w:r w:rsidRPr="00281A8B">
              <w:rPr>
                <w:rFonts w:eastAsia="Calibri Light" w:cstheme="minorHAnsi"/>
                <w:color w:val="000000" w:themeColor="text1"/>
              </w:rPr>
              <w:t>ZŠ 1</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4B6414" w14:textId="2B04E2CF" w:rsidR="00F32155" w:rsidRPr="00281A8B" w:rsidRDefault="00F32155" w:rsidP="00F32155">
            <w:pPr>
              <w:jc w:val="both"/>
              <w:rPr>
                <w:rFonts w:cstheme="minorHAnsi"/>
              </w:rPr>
            </w:pPr>
            <w:r w:rsidRPr="00281A8B">
              <w:rPr>
                <w:rFonts w:eastAsia="Calibri Light" w:cstheme="minorHAnsi"/>
                <w:color w:val="000000" w:themeColor="text1"/>
              </w:rPr>
              <w:t>základná škola 1. stupeň</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0F30EC2A" w14:textId="4711181B" w:rsidR="00F32155" w:rsidRPr="00281A8B" w:rsidRDefault="00F32155" w:rsidP="00F32155">
            <w:pPr>
              <w:jc w:val="both"/>
              <w:rPr>
                <w:rFonts w:cstheme="minorHAnsi"/>
              </w:rPr>
            </w:pPr>
            <w:r>
              <w:rPr>
                <w:rFonts w:cstheme="minorHAnsi"/>
              </w:rPr>
              <w:t>RON</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BAC0F9" w14:textId="75D6A330" w:rsidR="00F32155" w:rsidRPr="00281A8B" w:rsidRDefault="00F32155" w:rsidP="00F32155">
            <w:pPr>
              <w:jc w:val="both"/>
              <w:rPr>
                <w:rFonts w:cstheme="minorHAnsi"/>
              </w:rPr>
            </w:pPr>
            <w:r>
              <w:rPr>
                <w:rFonts w:cstheme="minorHAnsi"/>
              </w:rPr>
              <w:t>rómskej národnosti</w:t>
            </w:r>
          </w:p>
        </w:tc>
      </w:tr>
      <w:tr w:rsidR="00F32155" w:rsidRPr="00281A8B" w14:paraId="26F8589F"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0A6602F3" w14:textId="757DEF25" w:rsidR="00F32155" w:rsidRPr="00281A8B" w:rsidRDefault="00F32155" w:rsidP="00F32155">
            <w:pPr>
              <w:jc w:val="both"/>
              <w:rPr>
                <w:rFonts w:cstheme="minorHAnsi"/>
              </w:rPr>
            </w:pPr>
            <w:r w:rsidRPr="00281A8B">
              <w:rPr>
                <w:rFonts w:eastAsia="Calibri Light" w:cstheme="minorHAnsi"/>
                <w:color w:val="000000" w:themeColor="text1"/>
              </w:rPr>
              <w:t>ZŠ 2</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76581F" w14:textId="7B4C575F" w:rsidR="00F32155" w:rsidRPr="00281A8B" w:rsidRDefault="00F32155" w:rsidP="00F32155">
            <w:pPr>
              <w:jc w:val="both"/>
              <w:rPr>
                <w:rFonts w:cstheme="minorHAnsi"/>
              </w:rPr>
            </w:pPr>
            <w:r w:rsidRPr="00281A8B">
              <w:rPr>
                <w:rFonts w:eastAsia="Calibri Light" w:cstheme="minorHAnsi"/>
                <w:color w:val="000000" w:themeColor="text1"/>
              </w:rPr>
              <w:t>základná škola 2. stupeň</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3F9251C3" w14:textId="463F7168" w:rsidR="00F32155" w:rsidRPr="00281A8B" w:rsidRDefault="00F32155" w:rsidP="00F32155">
            <w:pPr>
              <w:jc w:val="both"/>
              <w:rPr>
                <w:rFonts w:cstheme="minorHAnsi"/>
              </w:rPr>
            </w:pPr>
            <w:r w:rsidRPr="00281A8B">
              <w:rPr>
                <w:rFonts w:eastAsia="Calibri Light" w:cstheme="minorHAnsi"/>
              </w:rPr>
              <w:t xml:space="preserve">SN </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4FF104" w14:textId="0AEE7E1F" w:rsidR="00F32155" w:rsidRPr="00281A8B" w:rsidRDefault="00F32155" w:rsidP="00F32155">
            <w:pPr>
              <w:jc w:val="both"/>
              <w:rPr>
                <w:rFonts w:cstheme="minorHAnsi"/>
              </w:rPr>
            </w:pPr>
            <w:r w:rsidRPr="00281A8B">
              <w:rPr>
                <w:rFonts w:eastAsia="Calibri Light" w:cstheme="minorHAnsi"/>
              </w:rPr>
              <w:t>slovenskej národnosti</w:t>
            </w:r>
          </w:p>
        </w:tc>
      </w:tr>
      <w:tr w:rsidR="00F32155" w:rsidRPr="00281A8B" w14:paraId="032BCF7A" w14:textId="77777777" w:rsidTr="00F32155">
        <w:trPr>
          <w:trHeight w:val="165"/>
        </w:trPr>
        <w:tc>
          <w:tcPr>
            <w:tcW w:w="10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7489F720" w14:textId="747DB535" w:rsidR="00F32155" w:rsidRPr="00281A8B" w:rsidRDefault="00F32155" w:rsidP="00F32155">
            <w:pPr>
              <w:jc w:val="both"/>
              <w:rPr>
                <w:rFonts w:cstheme="minorHAnsi"/>
              </w:rPr>
            </w:pPr>
            <w:r w:rsidRPr="00281A8B">
              <w:rPr>
                <w:rFonts w:eastAsia="Calibri Light" w:cstheme="minorHAnsi"/>
                <w:color w:val="000000" w:themeColor="text1"/>
              </w:rPr>
              <w:t>SŠ</w:t>
            </w:r>
          </w:p>
        </w:tc>
        <w:tc>
          <w:tcPr>
            <w:tcW w:w="3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EC7835" w14:textId="159D9889" w:rsidR="00F32155" w:rsidRPr="00281A8B" w:rsidRDefault="00F32155" w:rsidP="00F32155">
            <w:pPr>
              <w:jc w:val="both"/>
              <w:rPr>
                <w:rFonts w:cstheme="minorHAnsi"/>
              </w:rPr>
            </w:pPr>
            <w:r w:rsidRPr="00281A8B">
              <w:rPr>
                <w:rFonts w:eastAsia="Calibri Light" w:cstheme="minorHAnsi"/>
                <w:color w:val="000000" w:themeColor="text1"/>
              </w:rPr>
              <w:t>stredné školy</w:t>
            </w:r>
          </w:p>
        </w:tc>
        <w:tc>
          <w:tcPr>
            <w:tcW w:w="10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DEDED" w:themeFill="accent3" w:themeFillTint="33"/>
            <w:tcMar>
              <w:left w:w="108" w:type="dxa"/>
              <w:right w:w="108" w:type="dxa"/>
            </w:tcMar>
          </w:tcPr>
          <w:p w14:paraId="5DAC717B" w14:textId="37E08F4E" w:rsidR="00F32155" w:rsidRPr="00281A8B" w:rsidRDefault="00F32155" w:rsidP="00F32155">
            <w:pPr>
              <w:jc w:val="both"/>
              <w:rPr>
                <w:rFonts w:cstheme="minorHAnsi"/>
              </w:rPr>
            </w:pPr>
            <w:r>
              <w:rPr>
                <w:rFonts w:cstheme="minorHAnsi"/>
              </w:rPr>
              <w:t>PZ/OZ PP</w:t>
            </w:r>
          </w:p>
        </w:tc>
        <w:tc>
          <w:tcPr>
            <w:tcW w:w="36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4FDA36" w14:textId="67E270AE" w:rsidR="00F32155" w:rsidRPr="00281A8B" w:rsidRDefault="00F32155" w:rsidP="00F32155">
            <w:pPr>
              <w:jc w:val="both"/>
              <w:rPr>
                <w:rFonts w:cstheme="minorHAnsi"/>
              </w:rPr>
            </w:pPr>
            <w:r>
              <w:rPr>
                <w:rFonts w:cstheme="minorHAnsi"/>
              </w:rPr>
              <w:t>PZ/OZ z pomáhajúcich profesií</w:t>
            </w:r>
          </w:p>
        </w:tc>
      </w:tr>
    </w:tbl>
    <w:p w14:paraId="1215095B" w14:textId="68436EF2" w:rsidR="00481C62" w:rsidRDefault="00481C62" w:rsidP="7237D9C5">
      <w:pPr>
        <w:sectPr w:rsidR="00481C62" w:rsidSect="00EE7F01">
          <w:pgSz w:w="11906" w:h="16838"/>
          <w:pgMar w:top="1276" w:right="1417" w:bottom="1417" w:left="1417" w:header="708" w:footer="708" w:gutter="0"/>
          <w:cols w:space="708"/>
          <w:docGrid w:linePitch="360"/>
        </w:sectPr>
      </w:pPr>
    </w:p>
    <w:p w14:paraId="32280F8A" w14:textId="201CF5F9" w:rsidR="00E85DF7" w:rsidRPr="00761165" w:rsidRDefault="11EF7EB5" w:rsidP="004B48CF">
      <w:pPr>
        <w:pStyle w:val="Nadpis2"/>
        <w:spacing w:line="240" w:lineRule="auto"/>
      </w:pPr>
      <w:bookmarkStart w:id="6" w:name="_Toc183544963"/>
      <w:bookmarkStart w:id="7" w:name="_Toc208921395"/>
      <w:r>
        <w:lastRenderedPageBreak/>
        <w:t>Úvod</w:t>
      </w:r>
      <w:bookmarkEnd w:id="6"/>
      <w:bookmarkEnd w:id="7"/>
    </w:p>
    <w:p w14:paraId="73E3A442" w14:textId="4878FAA9" w:rsidR="00FA6070" w:rsidRDefault="1DBFE80E" w:rsidP="72F3A92C">
      <w:pPr>
        <w:spacing w:line="240" w:lineRule="auto"/>
        <w:jc w:val="both"/>
        <w:rPr>
          <w:rFonts w:eastAsiaTheme="minorEastAsia"/>
        </w:rPr>
      </w:pPr>
      <w:r w:rsidRPr="00472348">
        <w:t>Hlavným c</w:t>
      </w:r>
      <w:r w:rsidR="54FA938B" w:rsidRPr="00472348">
        <w:t xml:space="preserve">ieľom predloženej analýzy </w:t>
      </w:r>
      <w:r w:rsidRPr="00472348">
        <w:t xml:space="preserve">je zmapovať situáciu v oblasti </w:t>
      </w:r>
      <w:r w:rsidR="006F2CD2">
        <w:t>výkonu</w:t>
      </w:r>
      <w:r w:rsidRPr="00472348">
        <w:t xml:space="preserve"> ústavného práva </w:t>
      </w:r>
      <w:r w:rsidR="008E26A0">
        <w:t xml:space="preserve">občanov </w:t>
      </w:r>
      <w:r w:rsidR="008E26A0" w:rsidRPr="00472348">
        <w:t>Slovenskej republik</w:t>
      </w:r>
      <w:r w:rsidR="008E26A0">
        <w:t>y</w:t>
      </w:r>
      <w:r w:rsidR="008E26A0" w:rsidRPr="00472348">
        <w:t xml:space="preserve"> </w:t>
      </w:r>
      <w:r w:rsidR="008E26A0" w:rsidRPr="008E26A0">
        <w:t xml:space="preserve">patriacim k národnostným menšinám </w:t>
      </w:r>
      <w:r w:rsidRPr="00472348">
        <w:t>na vzdelávanie v materinskom jazyku.</w:t>
      </w:r>
      <w:r w:rsidR="311152CE" w:rsidRPr="00472348">
        <w:t xml:space="preserve"> </w:t>
      </w:r>
      <w:r w:rsidR="00B20589">
        <w:t>Po</w:t>
      </w:r>
      <w:r w:rsidR="311152CE" w:rsidRPr="00472348">
        <w:rPr>
          <w:rFonts w:eastAsiaTheme="minorEastAsia"/>
        </w:rPr>
        <w:t>skytova</w:t>
      </w:r>
      <w:r w:rsidR="00B20589">
        <w:rPr>
          <w:rFonts w:eastAsiaTheme="minorEastAsia"/>
        </w:rPr>
        <w:t>nie</w:t>
      </w:r>
      <w:r w:rsidR="311152CE" w:rsidRPr="00472348">
        <w:rPr>
          <w:rFonts w:eastAsiaTheme="minorEastAsia"/>
        </w:rPr>
        <w:t xml:space="preserve"> výchov</w:t>
      </w:r>
      <w:r w:rsidR="00B55444">
        <w:rPr>
          <w:rFonts w:eastAsiaTheme="minorEastAsia"/>
        </w:rPr>
        <w:t>y</w:t>
      </w:r>
      <w:r w:rsidR="311152CE" w:rsidRPr="00472348">
        <w:rPr>
          <w:rFonts w:eastAsiaTheme="minorEastAsia"/>
        </w:rPr>
        <w:t>, vzdelávani</w:t>
      </w:r>
      <w:r w:rsidR="00B55444">
        <w:rPr>
          <w:rFonts w:eastAsiaTheme="minorEastAsia"/>
        </w:rPr>
        <w:t>a</w:t>
      </w:r>
      <w:r w:rsidR="311152CE" w:rsidRPr="00472348">
        <w:rPr>
          <w:rFonts w:eastAsiaTheme="minorEastAsia"/>
        </w:rPr>
        <w:t xml:space="preserve"> a podpor</w:t>
      </w:r>
      <w:r w:rsidR="00B55444">
        <w:rPr>
          <w:rFonts w:eastAsiaTheme="minorEastAsia"/>
        </w:rPr>
        <w:t>y</w:t>
      </w:r>
      <w:r w:rsidR="311152CE" w:rsidRPr="00472348">
        <w:rPr>
          <w:rFonts w:eastAsiaTheme="minorEastAsia"/>
        </w:rPr>
        <w:t xml:space="preserve"> v primárnom jazyku dieťaťa je </w:t>
      </w:r>
      <w:r w:rsidR="00B55444">
        <w:rPr>
          <w:rFonts w:eastAsiaTheme="minorEastAsia"/>
        </w:rPr>
        <w:t>nevyhnutné</w:t>
      </w:r>
      <w:r w:rsidR="311152CE" w:rsidRPr="00472348">
        <w:rPr>
          <w:rFonts w:eastAsiaTheme="minorEastAsia"/>
        </w:rPr>
        <w:t xml:space="preserve"> </w:t>
      </w:r>
      <w:r w:rsidR="00B55444">
        <w:rPr>
          <w:rFonts w:eastAsiaTheme="minorEastAsia"/>
        </w:rPr>
        <w:t>pre</w:t>
      </w:r>
      <w:r w:rsidR="311152CE" w:rsidRPr="00472348">
        <w:rPr>
          <w:rFonts w:eastAsiaTheme="minorEastAsia"/>
        </w:rPr>
        <w:t xml:space="preserve"> zosúladeni</w:t>
      </w:r>
      <w:r w:rsidR="00B55444">
        <w:rPr>
          <w:rFonts w:eastAsiaTheme="minorEastAsia"/>
        </w:rPr>
        <w:t>e</w:t>
      </w:r>
      <w:r w:rsidR="311152CE" w:rsidRPr="00472348">
        <w:rPr>
          <w:rFonts w:eastAsiaTheme="minorEastAsia"/>
        </w:rPr>
        <w:t xml:space="preserve"> opatrení s princípmi inkluzívneho vzdelávania</w:t>
      </w:r>
      <w:r w:rsidR="00B55444">
        <w:rPr>
          <w:rFonts w:eastAsiaTheme="minorEastAsia"/>
        </w:rPr>
        <w:t>,</w:t>
      </w:r>
      <w:r w:rsidR="311152CE" w:rsidRPr="00472348">
        <w:rPr>
          <w:rFonts w:eastAsiaTheme="minorEastAsia"/>
        </w:rPr>
        <w:t xml:space="preserve"> najlepš</w:t>
      </w:r>
      <w:r w:rsidR="00B55444">
        <w:rPr>
          <w:rFonts w:eastAsiaTheme="minorEastAsia"/>
        </w:rPr>
        <w:t xml:space="preserve">ím </w:t>
      </w:r>
      <w:r w:rsidR="311152CE" w:rsidRPr="00472348">
        <w:rPr>
          <w:rFonts w:eastAsiaTheme="minorEastAsia"/>
        </w:rPr>
        <w:t>záujm</w:t>
      </w:r>
      <w:r w:rsidR="00B55444">
        <w:rPr>
          <w:rFonts w:eastAsiaTheme="minorEastAsia"/>
        </w:rPr>
        <w:t>om</w:t>
      </w:r>
      <w:r w:rsidR="311152CE" w:rsidRPr="00472348">
        <w:rPr>
          <w:rFonts w:eastAsiaTheme="minorEastAsia"/>
        </w:rPr>
        <w:t xml:space="preserve"> dieťaťa a</w:t>
      </w:r>
      <w:r w:rsidR="00472348" w:rsidRPr="00472348">
        <w:rPr>
          <w:rFonts w:eastAsiaTheme="minorEastAsia"/>
        </w:rPr>
        <w:t> </w:t>
      </w:r>
      <w:r w:rsidR="311152CE" w:rsidRPr="00472348">
        <w:rPr>
          <w:rFonts w:eastAsiaTheme="minorEastAsia"/>
        </w:rPr>
        <w:t>práv</w:t>
      </w:r>
      <w:r w:rsidR="00472348" w:rsidRPr="00472348">
        <w:rPr>
          <w:rFonts w:eastAsiaTheme="minorEastAsia"/>
        </w:rPr>
        <w:t>om</w:t>
      </w:r>
      <w:r w:rsidR="311152CE" w:rsidRPr="00472348">
        <w:rPr>
          <w:rFonts w:eastAsiaTheme="minorEastAsia"/>
        </w:rPr>
        <w:t xml:space="preserve"> na výchovu a vzdelanie v jazyku príslušnej národnostnej menšiny.</w:t>
      </w:r>
    </w:p>
    <w:p w14:paraId="40C43551" w14:textId="3697A2C6" w:rsidR="00B55444" w:rsidRDefault="114F0A35" w:rsidP="7B9A350A">
      <w:pPr>
        <w:spacing w:line="240" w:lineRule="auto"/>
        <w:jc w:val="both"/>
      </w:pPr>
      <w:r>
        <w:t xml:space="preserve">Analýza sa zameriava na </w:t>
      </w:r>
      <w:r w:rsidR="0C519129">
        <w:t xml:space="preserve">stav, </w:t>
      </w:r>
      <w:r>
        <w:t xml:space="preserve">rozsah a kvalitu </w:t>
      </w:r>
      <w:r w:rsidR="226BDA50">
        <w:t>vzdelávania poskytnutého v školách s vyučovacím jazykom národnostnej menšiny a tiež v školách s vyučovaním jazyka národnostných menšín</w:t>
      </w:r>
      <w:r w:rsidR="11EBD228" w:rsidRPr="62344C9E">
        <w:rPr>
          <w:rFonts w:eastAsiaTheme="minorEastAsia"/>
        </w:rPr>
        <w:t xml:space="preserve"> na </w:t>
      </w:r>
      <w:r w:rsidR="28D74125" w:rsidRPr="62344C9E">
        <w:rPr>
          <w:rFonts w:eastAsiaTheme="minorEastAsia"/>
        </w:rPr>
        <w:t>Slovensku</w:t>
      </w:r>
      <w:r w:rsidR="58681368" w:rsidRPr="62344C9E">
        <w:rPr>
          <w:rFonts w:eastAsiaTheme="minorEastAsia"/>
        </w:rPr>
        <w:t xml:space="preserve">, pričom kladie dôraz </w:t>
      </w:r>
      <w:r w:rsidR="4D71B42A" w:rsidRPr="62344C9E">
        <w:rPr>
          <w:rFonts w:eastAsiaTheme="minorEastAsia"/>
        </w:rPr>
        <w:t>na okresy</w:t>
      </w:r>
      <w:r w:rsidR="58681368" w:rsidRPr="62344C9E">
        <w:rPr>
          <w:rFonts w:eastAsiaTheme="minorEastAsia"/>
        </w:rPr>
        <w:t xml:space="preserve"> s najvyšším</w:t>
      </w:r>
      <w:r w:rsidR="4D71B42A" w:rsidRPr="62344C9E">
        <w:rPr>
          <w:rFonts w:eastAsiaTheme="minorEastAsia"/>
        </w:rPr>
        <w:t xml:space="preserve"> </w:t>
      </w:r>
      <w:r w:rsidR="006F2CD2">
        <w:rPr>
          <w:rFonts w:eastAsiaTheme="minorEastAsia"/>
        </w:rPr>
        <w:t xml:space="preserve">zastúpením </w:t>
      </w:r>
      <w:r w:rsidR="4D71B42A" w:rsidRPr="62344C9E">
        <w:rPr>
          <w:rFonts w:eastAsiaTheme="minorEastAsia"/>
        </w:rPr>
        <w:t xml:space="preserve"> národnostných menšín</w:t>
      </w:r>
      <w:r w:rsidR="11EBD228" w:rsidRPr="62344C9E">
        <w:rPr>
          <w:rFonts w:eastAsiaTheme="minorEastAsia"/>
        </w:rPr>
        <w:t>.</w:t>
      </w:r>
      <w:r w:rsidR="226BDA50">
        <w:t xml:space="preserve"> </w:t>
      </w:r>
      <w:r w:rsidR="006F2CD2">
        <w:t>Materiál z</w:t>
      </w:r>
      <w:r w:rsidR="4AA74EF1">
        <w:t xml:space="preserve">ároveň </w:t>
      </w:r>
      <w:r w:rsidR="58681368">
        <w:t>poskytuje</w:t>
      </w:r>
      <w:r w:rsidR="4AA74EF1">
        <w:t xml:space="preserve"> prehľad </w:t>
      </w:r>
      <w:r w:rsidR="006F2CD2">
        <w:t xml:space="preserve">príslušného </w:t>
      </w:r>
      <w:r w:rsidR="4AA74EF1">
        <w:t xml:space="preserve">legislatívneho a inštitucionálneho rámca </w:t>
      </w:r>
      <w:r w:rsidR="3F22346C">
        <w:t>a</w:t>
      </w:r>
      <w:r w:rsidR="4AA74EF1">
        <w:t xml:space="preserve"> </w:t>
      </w:r>
      <w:r w:rsidR="006F2CD2">
        <w:t>p</w:t>
      </w:r>
      <w:r w:rsidR="4AA74EF1">
        <w:t>opisuje medzinárodné záväzky</w:t>
      </w:r>
      <w:r w:rsidR="58681368">
        <w:t xml:space="preserve"> </w:t>
      </w:r>
      <w:r w:rsidR="006F2CD2">
        <w:t xml:space="preserve">Slovenskej republiky v danej </w:t>
      </w:r>
      <w:r w:rsidR="4AA74EF1">
        <w:t xml:space="preserve"> oblas</w:t>
      </w:r>
      <w:r w:rsidR="006F2CD2">
        <w:t>ti</w:t>
      </w:r>
      <w:r w:rsidR="4AA74EF1">
        <w:t xml:space="preserve">. </w:t>
      </w:r>
      <w:r w:rsidR="2EF4C0DC">
        <w:t>Programové vyhlásenie Vlády SR na r</w:t>
      </w:r>
      <w:r w:rsidR="58681368">
        <w:t>oky</w:t>
      </w:r>
      <w:r w:rsidR="2EF4C0DC">
        <w:t xml:space="preserve"> </w:t>
      </w:r>
      <w:r w:rsidR="6C7A8BF3">
        <w:t xml:space="preserve">2023-2027  </w:t>
      </w:r>
      <w:r w:rsidR="006F2CD2">
        <w:t>deklaruje</w:t>
      </w:r>
      <w:r w:rsidR="6C7A8BF3">
        <w:t xml:space="preserve">, že </w:t>
      </w:r>
      <w:r w:rsidR="2EF4C0DC">
        <w:t>„</w:t>
      </w:r>
      <w:r w:rsidR="3E288F08" w:rsidRPr="62344C9E">
        <w:rPr>
          <w:i/>
          <w:iCs/>
        </w:rPr>
        <w:t>u</w:t>
      </w:r>
      <w:r w:rsidR="2EF4C0DC" w:rsidRPr="62344C9E">
        <w:rPr>
          <w:i/>
          <w:iCs/>
        </w:rPr>
        <w:t>platňovanie inkluzívnyc</w:t>
      </w:r>
      <w:r w:rsidR="006F2CD2">
        <w:rPr>
          <w:i/>
          <w:iCs/>
        </w:rPr>
        <w:t>h</w:t>
      </w:r>
      <w:r w:rsidR="2EF4C0DC" w:rsidRPr="62344C9E">
        <w:rPr>
          <w:i/>
          <w:iCs/>
        </w:rPr>
        <w:t xml:space="preserve"> opatrení bude rešpektovať aj potreby národnostného školstva</w:t>
      </w:r>
      <w:r w:rsidR="2EF4C0DC">
        <w:t>“</w:t>
      </w:r>
      <w:r w:rsidR="006F2CD2">
        <w:t>. A</w:t>
      </w:r>
      <w:r w:rsidR="15E6B79C">
        <w:t>nalýza</w:t>
      </w:r>
      <w:r w:rsidR="006F2CD2">
        <w:t xml:space="preserve"> sa preto</w:t>
      </w:r>
      <w:r w:rsidR="15E6B79C">
        <w:t xml:space="preserve"> </w:t>
      </w:r>
      <w:r w:rsidR="58681368">
        <w:t>venuje</w:t>
      </w:r>
      <w:r w:rsidR="3E265474">
        <w:t xml:space="preserve"> </w:t>
      </w:r>
      <w:r w:rsidR="006F2CD2">
        <w:t>posúdeniu dostupnosti, úrovne a kvality</w:t>
      </w:r>
      <w:r w:rsidR="58681368">
        <w:t xml:space="preserve"> </w:t>
      </w:r>
      <w:r w:rsidR="006F2CD2">
        <w:t xml:space="preserve">poskytovania </w:t>
      </w:r>
      <w:r w:rsidR="4788FEDD">
        <w:t xml:space="preserve"> </w:t>
      </w:r>
      <w:r w:rsidR="62A36F19">
        <w:t xml:space="preserve">inkluzívnych opatrení </w:t>
      </w:r>
      <w:r w:rsidR="0FC8F9D7">
        <w:t>v národnostnom školstve</w:t>
      </w:r>
      <w:r w:rsidR="62A36F19">
        <w:t xml:space="preserve">. </w:t>
      </w:r>
    </w:p>
    <w:p w14:paraId="49AFF5D2" w14:textId="307F6C2B" w:rsidR="007175AA" w:rsidRDefault="3E2DBD92" w:rsidP="62344C9E">
      <w:pPr>
        <w:spacing w:after="240" w:line="240" w:lineRule="auto"/>
        <w:jc w:val="both"/>
        <w:rPr>
          <w:rFonts w:eastAsiaTheme="minorEastAsia"/>
        </w:rPr>
      </w:pPr>
      <w:r w:rsidRPr="62344C9E">
        <w:rPr>
          <w:rFonts w:ascii="Calibri" w:eastAsia="Calibri" w:hAnsi="Calibri" w:cs="Calibri"/>
        </w:rPr>
        <w:t xml:space="preserve">Na Slovensku neexistuje samostatný systém národnostných škôl, tie sú </w:t>
      </w:r>
      <w:r>
        <w:t xml:space="preserve">organickou súčasťou školského systému v SR. </w:t>
      </w:r>
      <w:r w:rsidR="006F2CD2">
        <w:t xml:space="preserve">Na národnostné školstvo sa vzťahujú </w:t>
      </w:r>
      <w:r>
        <w:t xml:space="preserve"> </w:t>
      </w:r>
      <w:r w:rsidRPr="62344C9E">
        <w:rPr>
          <w:rFonts w:eastAsiaTheme="minorEastAsia"/>
        </w:rPr>
        <w:t>všeobecne platn</w:t>
      </w:r>
      <w:r w:rsidR="006F2CD2">
        <w:rPr>
          <w:rFonts w:eastAsiaTheme="minorEastAsia"/>
        </w:rPr>
        <w:t>é</w:t>
      </w:r>
      <w:r w:rsidRPr="62344C9E">
        <w:rPr>
          <w:rFonts w:eastAsiaTheme="minorEastAsia"/>
        </w:rPr>
        <w:t xml:space="preserve"> </w:t>
      </w:r>
      <w:r w:rsidR="006F2CD2">
        <w:rPr>
          <w:rFonts w:eastAsiaTheme="minorEastAsia"/>
        </w:rPr>
        <w:t xml:space="preserve">právne </w:t>
      </w:r>
      <w:r w:rsidRPr="62344C9E">
        <w:rPr>
          <w:rFonts w:eastAsiaTheme="minorEastAsia"/>
        </w:rPr>
        <w:t xml:space="preserve"> predpis</w:t>
      </w:r>
      <w:r w:rsidR="006F2CD2">
        <w:rPr>
          <w:rFonts w:eastAsiaTheme="minorEastAsia"/>
        </w:rPr>
        <w:t>y</w:t>
      </w:r>
      <w:r w:rsidRPr="62344C9E">
        <w:rPr>
          <w:rFonts w:eastAsiaTheme="minorEastAsia"/>
        </w:rPr>
        <w:t xml:space="preserve"> a nariadenia ministerstva školstva, pričom </w:t>
      </w:r>
      <w:r w:rsidR="006F2CD2">
        <w:rPr>
          <w:rFonts w:eastAsiaTheme="minorEastAsia"/>
        </w:rPr>
        <w:t>výchovno-</w:t>
      </w:r>
      <w:r w:rsidRPr="62344C9E">
        <w:rPr>
          <w:rFonts w:eastAsiaTheme="minorEastAsia"/>
        </w:rPr>
        <w:t>vzdelávací proces</w:t>
      </w:r>
      <w:r w:rsidR="006F2CD2">
        <w:rPr>
          <w:rFonts w:eastAsiaTheme="minorEastAsia"/>
        </w:rPr>
        <w:t>, ktorý sa v národnostných školách a školských zariadeniach realizuje,</w:t>
      </w:r>
      <w:r w:rsidRPr="62344C9E">
        <w:rPr>
          <w:rFonts w:eastAsiaTheme="minorEastAsia"/>
        </w:rPr>
        <w:t xml:space="preserve"> reflektuje osobitosti </w:t>
      </w:r>
      <w:r w:rsidR="00F06A5D">
        <w:rPr>
          <w:rFonts w:eastAsiaTheme="minorEastAsia"/>
        </w:rPr>
        <w:t xml:space="preserve">vzdelávania </w:t>
      </w:r>
      <w:r w:rsidRPr="62344C9E">
        <w:rPr>
          <w:rFonts w:eastAsiaTheme="minorEastAsia"/>
        </w:rPr>
        <w:t xml:space="preserve">národnostných menšín. Legislatíva v oblasti školstva, ako aj záväzné dokumenty, ktorými sa riadi samotný vzdelávací proces, </w:t>
      </w:r>
      <w:r w:rsidR="006F2CD2">
        <w:rPr>
          <w:rFonts w:eastAsiaTheme="minorEastAsia"/>
        </w:rPr>
        <w:t xml:space="preserve"> zohľadňujú</w:t>
      </w:r>
      <w:r w:rsidRPr="62344C9E">
        <w:rPr>
          <w:rFonts w:eastAsiaTheme="minorEastAsia"/>
        </w:rPr>
        <w:t xml:space="preserve"> niektoré </w:t>
      </w:r>
      <w:r w:rsidR="006F2CD2">
        <w:rPr>
          <w:rFonts w:eastAsiaTheme="minorEastAsia"/>
        </w:rPr>
        <w:t xml:space="preserve">osobitné </w:t>
      </w:r>
      <w:r w:rsidRPr="62344C9E">
        <w:rPr>
          <w:rFonts w:eastAsiaTheme="minorEastAsia"/>
        </w:rPr>
        <w:t xml:space="preserve">aspekty menšinového bytia. Individuálne potreby detí a žiakov s materinským jazykom iným ako slovenským sú premietnuté aj do štátnych vzdelávacích programov prostredníctvom rámcových učebných plánov pre národnostné školy, či vzdelávacích štandardov pre predmety, ktoré sú z hľadiska zachovania identity žiakov patriacich k národnostným menšinám zásadné. </w:t>
      </w:r>
    </w:p>
    <w:p w14:paraId="371AE092" w14:textId="0B7DF4AA" w:rsidR="007175AA" w:rsidRDefault="3E2DBD92" w:rsidP="62344C9E">
      <w:pPr>
        <w:spacing w:after="240" w:line="240" w:lineRule="auto"/>
        <w:jc w:val="both"/>
        <w:rPr>
          <w:rFonts w:eastAsiaTheme="minorEastAsia"/>
        </w:rPr>
      </w:pPr>
      <w:r w:rsidRPr="62344C9E">
        <w:rPr>
          <w:rFonts w:eastAsiaTheme="minorEastAsia"/>
        </w:rPr>
        <w:t xml:space="preserve">Napriek existujúcim </w:t>
      </w:r>
      <w:r w:rsidR="006F2CD2">
        <w:rPr>
          <w:rFonts w:eastAsiaTheme="minorEastAsia"/>
        </w:rPr>
        <w:t xml:space="preserve">legislatívnym zárukám a pozitívnym administratívnym </w:t>
      </w:r>
      <w:r w:rsidRPr="62344C9E">
        <w:rPr>
          <w:rFonts w:eastAsiaTheme="minorEastAsia"/>
        </w:rPr>
        <w:t xml:space="preserve">opatreniam </w:t>
      </w:r>
      <w:r w:rsidR="006F2CD2">
        <w:rPr>
          <w:rFonts w:eastAsiaTheme="minorEastAsia"/>
        </w:rPr>
        <w:t>identifikujeme niektoré</w:t>
      </w:r>
      <w:r w:rsidRPr="62344C9E">
        <w:rPr>
          <w:rFonts w:eastAsiaTheme="minorEastAsia"/>
        </w:rPr>
        <w:t xml:space="preserve"> oblasti, v ktorých </w:t>
      </w:r>
      <w:r w:rsidR="00A52DDF">
        <w:rPr>
          <w:rFonts w:eastAsiaTheme="minorEastAsia"/>
        </w:rPr>
        <w:t xml:space="preserve">vidíme </w:t>
      </w:r>
      <w:r w:rsidRPr="62344C9E">
        <w:rPr>
          <w:rFonts w:eastAsiaTheme="minorEastAsia"/>
        </w:rPr>
        <w:t>potreb</w:t>
      </w:r>
      <w:r w:rsidR="00A52DDF">
        <w:rPr>
          <w:rFonts w:eastAsiaTheme="minorEastAsia"/>
        </w:rPr>
        <w:t>u</w:t>
      </w:r>
      <w:r w:rsidR="42F775EE" w:rsidRPr="62344C9E">
        <w:rPr>
          <w:rFonts w:eastAsiaTheme="minorEastAsia"/>
        </w:rPr>
        <w:t xml:space="preserve"> </w:t>
      </w:r>
      <w:r w:rsidR="004175B4">
        <w:rPr>
          <w:rFonts w:eastAsiaTheme="minorEastAsia"/>
        </w:rPr>
        <w:t>legislatívn</w:t>
      </w:r>
      <w:r w:rsidR="00A52DDF">
        <w:rPr>
          <w:rFonts w:eastAsiaTheme="minorEastAsia"/>
        </w:rPr>
        <w:t>ych</w:t>
      </w:r>
      <w:r w:rsidR="004175B4">
        <w:rPr>
          <w:rFonts w:eastAsiaTheme="minorEastAsia"/>
        </w:rPr>
        <w:t xml:space="preserve"> úprav a </w:t>
      </w:r>
      <w:r w:rsidR="42F775EE" w:rsidRPr="62344C9E">
        <w:rPr>
          <w:rFonts w:eastAsiaTheme="minorEastAsia"/>
        </w:rPr>
        <w:t xml:space="preserve"> </w:t>
      </w:r>
      <w:r w:rsidR="00A52DDF">
        <w:rPr>
          <w:rFonts w:eastAsiaTheme="minorEastAsia"/>
        </w:rPr>
        <w:t xml:space="preserve">ďalších </w:t>
      </w:r>
      <w:r w:rsidR="42F775EE" w:rsidRPr="62344C9E">
        <w:rPr>
          <w:rFonts w:eastAsiaTheme="minorEastAsia"/>
        </w:rPr>
        <w:t xml:space="preserve"> opatren</w:t>
      </w:r>
      <w:r w:rsidR="00A52DDF">
        <w:rPr>
          <w:rFonts w:eastAsiaTheme="minorEastAsia"/>
        </w:rPr>
        <w:t>í</w:t>
      </w:r>
      <w:r w:rsidR="42F775EE" w:rsidRPr="62344C9E">
        <w:rPr>
          <w:rFonts w:eastAsiaTheme="minorEastAsia"/>
        </w:rPr>
        <w:t xml:space="preserve"> </w:t>
      </w:r>
      <w:r w:rsidR="00A52DDF">
        <w:rPr>
          <w:rFonts w:eastAsiaTheme="minorEastAsia"/>
        </w:rPr>
        <w:t xml:space="preserve">v záujme </w:t>
      </w:r>
      <w:r w:rsidR="42F775EE" w:rsidRPr="62344C9E">
        <w:rPr>
          <w:rFonts w:eastAsiaTheme="minorEastAsia"/>
        </w:rPr>
        <w:t>vyrovnani</w:t>
      </w:r>
      <w:r w:rsidR="00A52DDF">
        <w:rPr>
          <w:rFonts w:eastAsiaTheme="minorEastAsia"/>
        </w:rPr>
        <w:t>a</w:t>
      </w:r>
      <w:r w:rsidR="42F775EE" w:rsidRPr="62344C9E">
        <w:rPr>
          <w:rFonts w:eastAsiaTheme="minorEastAsia"/>
        </w:rPr>
        <w:t xml:space="preserve"> </w:t>
      </w:r>
      <w:r w:rsidR="00A52DDF">
        <w:rPr>
          <w:rFonts w:eastAsiaTheme="minorEastAsia"/>
        </w:rPr>
        <w:t xml:space="preserve">šancí a </w:t>
      </w:r>
      <w:r w:rsidR="42F775EE" w:rsidRPr="62344C9E">
        <w:rPr>
          <w:rFonts w:eastAsiaTheme="minorEastAsia"/>
        </w:rPr>
        <w:t xml:space="preserve">príležitostí </w:t>
      </w:r>
      <w:r w:rsidR="00A52DDF">
        <w:rPr>
          <w:rFonts w:eastAsiaTheme="minorEastAsia"/>
        </w:rPr>
        <w:t xml:space="preserve">detí a žiakov v národnostnom školstve, plnohodnotného zabezpečenia ich ústavných práv, </w:t>
      </w:r>
      <w:r w:rsidRPr="62344C9E">
        <w:rPr>
          <w:rFonts w:eastAsiaTheme="minorEastAsia"/>
        </w:rPr>
        <w:t xml:space="preserve"> </w:t>
      </w:r>
      <w:r w:rsidR="00A52DDF">
        <w:rPr>
          <w:rFonts w:eastAsiaTheme="minorEastAsia"/>
        </w:rPr>
        <w:t xml:space="preserve">zvýšenia kvality vzdelávania </w:t>
      </w:r>
      <w:r w:rsidRPr="62344C9E">
        <w:rPr>
          <w:rFonts w:eastAsiaTheme="minorEastAsia"/>
        </w:rPr>
        <w:t>v školách s vyučovacím jazykom a vyučovaním jazyka národnostných menšín</w:t>
      </w:r>
      <w:r w:rsidR="45B73BE3" w:rsidRPr="62344C9E">
        <w:rPr>
          <w:rFonts w:eastAsiaTheme="minorEastAsia"/>
        </w:rPr>
        <w:t xml:space="preserve"> a </w:t>
      </w:r>
      <w:r w:rsidR="00A52DDF">
        <w:rPr>
          <w:rFonts w:eastAsiaTheme="minorEastAsia"/>
        </w:rPr>
        <w:t>miery</w:t>
      </w:r>
      <w:r w:rsidR="45B73BE3" w:rsidRPr="62344C9E">
        <w:rPr>
          <w:rFonts w:eastAsiaTheme="minorEastAsia"/>
        </w:rPr>
        <w:t xml:space="preserve"> sociáln</w:t>
      </w:r>
      <w:r w:rsidR="00A52DDF">
        <w:rPr>
          <w:rFonts w:eastAsiaTheme="minorEastAsia"/>
        </w:rPr>
        <w:t>ej</w:t>
      </w:r>
      <w:r w:rsidR="45B73BE3" w:rsidRPr="62344C9E">
        <w:rPr>
          <w:rFonts w:eastAsiaTheme="minorEastAsia"/>
        </w:rPr>
        <w:t xml:space="preserve"> inklúzi</w:t>
      </w:r>
      <w:r w:rsidR="00A52DDF">
        <w:rPr>
          <w:rFonts w:eastAsiaTheme="minorEastAsia"/>
        </w:rPr>
        <w:t>e</w:t>
      </w:r>
      <w:r w:rsidR="45B73BE3" w:rsidRPr="62344C9E">
        <w:rPr>
          <w:rFonts w:eastAsiaTheme="minorEastAsia"/>
        </w:rPr>
        <w:t xml:space="preserve"> </w:t>
      </w:r>
      <w:r w:rsidR="00A52DDF">
        <w:rPr>
          <w:rFonts w:eastAsiaTheme="minorEastAsia"/>
        </w:rPr>
        <w:t xml:space="preserve">príslušníkov </w:t>
      </w:r>
      <w:r w:rsidR="45B73BE3" w:rsidRPr="62344C9E">
        <w:rPr>
          <w:rFonts w:eastAsiaTheme="minorEastAsia"/>
        </w:rPr>
        <w:t>národnostných menšín</w:t>
      </w:r>
      <w:r w:rsidR="00A52DDF">
        <w:rPr>
          <w:rFonts w:eastAsiaTheme="minorEastAsia"/>
        </w:rPr>
        <w:t xml:space="preserve"> </w:t>
      </w:r>
      <w:r w:rsidR="45B73BE3" w:rsidRPr="62344C9E">
        <w:rPr>
          <w:rFonts w:eastAsiaTheme="minorEastAsia"/>
        </w:rPr>
        <w:t>v SR</w:t>
      </w:r>
      <w:r w:rsidRPr="62344C9E">
        <w:rPr>
          <w:rFonts w:eastAsiaTheme="minorEastAsia"/>
        </w:rPr>
        <w:t>.</w:t>
      </w:r>
      <w:r w:rsidR="255C2B65" w:rsidRPr="62344C9E">
        <w:rPr>
          <w:rFonts w:eastAsiaTheme="minorEastAsia"/>
        </w:rPr>
        <w:t xml:space="preserve"> </w:t>
      </w:r>
      <w:r w:rsidR="00A52DDF">
        <w:rPr>
          <w:rFonts w:eastAsiaTheme="minorEastAsia"/>
        </w:rPr>
        <w:t xml:space="preserve">Príslušné návrhy </w:t>
      </w:r>
      <w:r w:rsidR="00374DA1">
        <w:rPr>
          <w:rFonts w:eastAsiaTheme="minorEastAsia"/>
        </w:rPr>
        <w:t>sú</w:t>
      </w:r>
      <w:r w:rsidR="004175B4">
        <w:rPr>
          <w:rFonts w:eastAsiaTheme="minorEastAsia"/>
        </w:rPr>
        <w:t xml:space="preserve"> uvedené na konci dokumentu v časti „Zhrnutie a odporúčania“. </w:t>
      </w:r>
    </w:p>
    <w:p w14:paraId="0781CF17" w14:textId="055693E3" w:rsidR="007175AA" w:rsidRDefault="58681368" w:rsidP="62344C9E">
      <w:pPr>
        <w:spacing w:after="240" w:line="240" w:lineRule="auto"/>
        <w:jc w:val="both"/>
        <w:rPr>
          <w:rFonts w:eastAsiaTheme="minorEastAsia"/>
        </w:rPr>
      </w:pPr>
      <w:r>
        <w:t xml:space="preserve">Pri spracovaní analýzy boli využité údaje z Rezortného informačného systému Ministerstva školstva, výskumu, vývoja a mládeže SR (RIS </w:t>
      </w:r>
      <w:proofErr w:type="spellStart"/>
      <w:r>
        <w:t>MŠVVaM</w:t>
      </w:r>
      <w:proofErr w:type="spellEnd"/>
      <w:r>
        <w:t xml:space="preserve"> SR) a výsledky zo Sčítania obyvateľov, domov a bytov z roku 2021 (SODB 2021).</w:t>
      </w:r>
      <w:r w:rsidR="44901472">
        <w:t xml:space="preserve"> </w:t>
      </w:r>
      <w:r w:rsidR="057AE630" w:rsidRPr="62344C9E">
        <w:rPr>
          <w:rFonts w:eastAsiaTheme="minorEastAsia"/>
        </w:rPr>
        <w:t xml:space="preserve">Táto analýza </w:t>
      </w:r>
      <w:r w:rsidR="36679F6E" w:rsidRPr="62344C9E">
        <w:rPr>
          <w:rFonts w:eastAsiaTheme="minorEastAsia"/>
        </w:rPr>
        <w:t>má charakter iniciatívneho materiálu, ktor</w:t>
      </w:r>
      <w:r w:rsidR="2F53FB69" w:rsidRPr="62344C9E">
        <w:rPr>
          <w:rFonts w:eastAsiaTheme="minorEastAsia"/>
        </w:rPr>
        <w:t xml:space="preserve">á </w:t>
      </w:r>
      <w:r w:rsidRPr="62344C9E">
        <w:rPr>
          <w:rFonts w:eastAsiaTheme="minorEastAsia"/>
        </w:rPr>
        <w:t>vychádza</w:t>
      </w:r>
      <w:r w:rsidR="690AA53A" w:rsidRPr="62344C9E">
        <w:rPr>
          <w:rFonts w:eastAsiaTheme="minorEastAsia"/>
        </w:rPr>
        <w:t xml:space="preserve"> z</w:t>
      </w:r>
      <w:r w:rsidR="24635391" w:rsidRPr="62344C9E">
        <w:rPr>
          <w:rFonts w:eastAsiaTheme="minorEastAsia"/>
        </w:rPr>
        <w:t> </w:t>
      </w:r>
      <w:r w:rsidR="360822A0" w:rsidRPr="62344C9E">
        <w:rPr>
          <w:rFonts w:eastAsiaTheme="minorEastAsia"/>
        </w:rPr>
        <w:t xml:space="preserve">Plánu hlavných úloh </w:t>
      </w:r>
      <w:proofErr w:type="spellStart"/>
      <w:r w:rsidR="360822A0" w:rsidRPr="62344C9E">
        <w:rPr>
          <w:rFonts w:eastAsiaTheme="minorEastAsia"/>
        </w:rPr>
        <w:t>MŠVVaM</w:t>
      </w:r>
      <w:proofErr w:type="spellEnd"/>
      <w:r w:rsidR="360822A0" w:rsidRPr="62344C9E">
        <w:rPr>
          <w:rFonts w:eastAsiaTheme="minorEastAsia"/>
        </w:rPr>
        <w:t xml:space="preserve"> SR na rok </w:t>
      </w:r>
      <w:r w:rsidR="65C55EEE" w:rsidRPr="62344C9E">
        <w:rPr>
          <w:rFonts w:eastAsiaTheme="minorEastAsia"/>
        </w:rPr>
        <w:t>2024 a napĺňa jeden z cieľov projektu</w:t>
      </w:r>
      <w:r w:rsidR="24635391" w:rsidRPr="62344C9E">
        <w:rPr>
          <w:rFonts w:eastAsiaTheme="minorEastAsia"/>
        </w:rPr>
        <w:t xml:space="preserve"> </w:t>
      </w:r>
      <w:r w:rsidR="00A52DDF">
        <w:rPr>
          <w:rFonts w:eastAsiaTheme="minorEastAsia"/>
        </w:rPr>
        <w:t>P</w:t>
      </w:r>
      <w:r w:rsidR="24635391" w:rsidRPr="62344C9E">
        <w:rPr>
          <w:rFonts w:eastAsiaTheme="minorEastAsia"/>
        </w:rPr>
        <w:t xml:space="preserve">rogramu zmien </w:t>
      </w:r>
      <w:r w:rsidR="2166F610" w:rsidRPr="62344C9E">
        <w:rPr>
          <w:rFonts w:eastAsiaTheme="minorEastAsia"/>
        </w:rPr>
        <w:t>„</w:t>
      </w:r>
      <w:r w:rsidR="24635391" w:rsidRPr="62344C9E">
        <w:rPr>
          <w:rFonts w:eastAsiaTheme="minorEastAsia"/>
        </w:rPr>
        <w:t>Príležitosť pre všetky deti</w:t>
      </w:r>
      <w:r w:rsidR="624AFE38" w:rsidRPr="62344C9E">
        <w:rPr>
          <w:rFonts w:eastAsiaTheme="minorEastAsia"/>
        </w:rPr>
        <w:t>”</w:t>
      </w:r>
      <w:r w:rsidR="24635391" w:rsidRPr="62344C9E">
        <w:rPr>
          <w:rFonts w:eastAsiaTheme="minorEastAsia"/>
        </w:rPr>
        <w:t xml:space="preserve">, </w:t>
      </w:r>
      <w:r w:rsidR="74EDF1E8" w:rsidRPr="62344C9E">
        <w:rPr>
          <w:rFonts w:eastAsiaTheme="minorEastAsia"/>
        </w:rPr>
        <w:t>ktor</w:t>
      </w:r>
      <w:r w:rsidR="254143FF" w:rsidRPr="62344C9E">
        <w:rPr>
          <w:rFonts w:eastAsiaTheme="minorEastAsia"/>
        </w:rPr>
        <w:t xml:space="preserve">ý sa zameriava na </w:t>
      </w:r>
      <w:r w:rsidR="0EDD42F7" w:rsidRPr="62344C9E">
        <w:rPr>
          <w:rFonts w:eastAsiaTheme="minorEastAsia"/>
        </w:rPr>
        <w:t xml:space="preserve">kvalitné a </w:t>
      </w:r>
      <w:r w:rsidR="24635391" w:rsidRPr="62344C9E">
        <w:rPr>
          <w:rFonts w:eastAsiaTheme="minorEastAsia"/>
        </w:rPr>
        <w:t>inkluzívne vzdelávani</w:t>
      </w:r>
      <w:r w:rsidRPr="62344C9E">
        <w:rPr>
          <w:rFonts w:eastAsiaTheme="minorEastAsia"/>
        </w:rPr>
        <w:t>e</w:t>
      </w:r>
      <w:r w:rsidR="24635391" w:rsidRPr="62344C9E">
        <w:rPr>
          <w:rFonts w:eastAsiaTheme="minorEastAsia"/>
        </w:rPr>
        <w:t xml:space="preserve"> </w:t>
      </w:r>
      <w:r w:rsidR="3B298FCC" w:rsidRPr="62344C9E">
        <w:rPr>
          <w:rFonts w:eastAsiaTheme="minorEastAsia"/>
        </w:rPr>
        <w:t>v</w:t>
      </w:r>
      <w:r w:rsidR="2F53FB69" w:rsidRPr="62344C9E">
        <w:rPr>
          <w:rFonts w:eastAsiaTheme="minorEastAsia"/>
        </w:rPr>
        <w:t> národnostnom školstve</w:t>
      </w:r>
      <w:r w:rsidR="24635391" w:rsidRPr="62344C9E">
        <w:rPr>
          <w:rFonts w:eastAsiaTheme="minorEastAsia"/>
        </w:rPr>
        <w:t xml:space="preserve">. </w:t>
      </w:r>
      <w:r w:rsidR="00A52DDF">
        <w:t>Predložený materiál je komplementárny</w:t>
      </w:r>
      <w:r w:rsidR="690AA53A" w:rsidRPr="00472348">
        <w:t xml:space="preserve"> </w:t>
      </w:r>
      <w:r w:rsidR="2F53FB69">
        <w:t xml:space="preserve"> aj</w:t>
      </w:r>
      <w:r w:rsidR="5B6F3662" w:rsidRPr="62344C9E">
        <w:rPr>
          <w:rFonts w:eastAsiaTheme="minorEastAsia"/>
        </w:rPr>
        <w:t xml:space="preserve"> </w:t>
      </w:r>
      <w:r w:rsidR="00A52DDF">
        <w:rPr>
          <w:rFonts w:eastAsiaTheme="minorEastAsia"/>
        </w:rPr>
        <w:t xml:space="preserve">k plneniu </w:t>
      </w:r>
      <w:r w:rsidR="5B6F3662" w:rsidRPr="62344C9E">
        <w:rPr>
          <w:rFonts w:eastAsiaTheme="minorEastAsia"/>
        </w:rPr>
        <w:t>úloh</w:t>
      </w:r>
      <w:r w:rsidR="00A52DDF">
        <w:rPr>
          <w:rFonts w:eastAsiaTheme="minorEastAsia"/>
        </w:rPr>
        <w:t>y</w:t>
      </w:r>
      <w:r w:rsidR="5B6F3662" w:rsidRPr="62344C9E">
        <w:rPr>
          <w:rFonts w:eastAsiaTheme="minorEastAsia"/>
        </w:rPr>
        <w:t xml:space="preserve"> vyplývajúc</w:t>
      </w:r>
      <w:r w:rsidR="00A52DDF">
        <w:rPr>
          <w:rFonts w:eastAsiaTheme="minorEastAsia"/>
        </w:rPr>
        <w:t>ej</w:t>
      </w:r>
      <w:r w:rsidR="5B6F3662" w:rsidRPr="62344C9E">
        <w:rPr>
          <w:rFonts w:eastAsiaTheme="minorEastAsia"/>
        </w:rPr>
        <w:t xml:space="preserve"> z Uznesenia Vlády SR  č. 179 z 27. marca 2024</w:t>
      </w:r>
      <w:r w:rsidR="00566A37" w:rsidRPr="62344C9E">
        <w:rPr>
          <w:rStyle w:val="Odkaznapoznmkupodiarou"/>
          <w:rFonts w:eastAsiaTheme="minorEastAsia"/>
        </w:rPr>
        <w:footnoteReference w:id="1"/>
      </w:r>
      <w:r w:rsidR="00A52DDF">
        <w:rPr>
          <w:rStyle w:val="normaltextrun"/>
          <w:rFonts w:eastAsiaTheme="minorEastAsia"/>
        </w:rPr>
        <w:t xml:space="preserve"> -</w:t>
      </w:r>
      <w:r w:rsidR="7B1721B7" w:rsidRPr="62344C9E">
        <w:rPr>
          <w:rStyle w:val="normaltextrun"/>
          <w:rFonts w:eastAsiaTheme="minorEastAsia"/>
        </w:rPr>
        <w:t xml:space="preserve"> </w:t>
      </w:r>
      <w:r w:rsidR="5B6F3662" w:rsidRPr="62344C9E">
        <w:rPr>
          <w:rFonts w:eastAsiaTheme="minorEastAsia"/>
        </w:rPr>
        <w:t>Analýza potrieb a nutných legislatívnych krokov pre zabezpečenie výchovy a vzdelávania všetkých detí v ich materinskom jazyku na národnostne zmiešanom území v školách s vyučovacím jazykom slovenským a vyučovacím jazykom národnostnej menšiny.</w:t>
      </w:r>
      <w:r w:rsidR="72DDC346" w:rsidRPr="62344C9E">
        <w:rPr>
          <w:rFonts w:eastAsiaTheme="minorEastAsia"/>
        </w:rPr>
        <w:t xml:space="preserve"> </w:t>
      </w:r>
    </w:p>
    <w:p w14:paraId="54100A9B" w14:textId="5DCAB7D2" w:rsidR="00B55444" w:rsidRPr="008E26A0" w:rsidRDefault="00B55444" w:rsidP="008E26A0">
      <w:pPr>
        <w:spacing w:after="240" w:line="240" w:lineRule="auto"/>
        <w:jc w:val="both"/>
        <w:rPr>
          <w:rFonts w:ascii="Calibri" w:eastAsia="Calibri" w:hAnsi="Calibri" w:cs="Calibri"/>
        </w:rPr>
        <w:sectPr w:rsidR="00B55444" w:rsidRPr="008E26A0" w:rsidSect="00EE7F01">
          <w:pgSz w:w="11906" w:h="16838"/>
          <w:pgMar w:top="1276" w:right="1417" w:bottom="1417" w:left="1417" w:header="708" w:footer="708" w:gutter="0"/>
          <w:cols w:space="708"/>
          <w:docGrid w:linePitch="360"/>
        </w:sectPr>
      </w:pPr>
      <w:r>
        <w:t xml:space="preserve">Výstupy analýzy poslúžia ako podklad pre vypracovanie Koncepcie </w:t>
      </w:r>
      <w:r w:rsidR="00374DA1">
        <w:t>rozvoja národnostného školstva</w:t>
      </w:r>
      <w:r>
        <w:t xml:space="preserve">, ktorej cieľom bude zavedenie dlhodobých a udržateľných opatrení na zabezpečenie optimálnych podmienok </w:t>
      </w:r>
      <w:r w:rsidR="627A2844" w:rsidRPr="00472348">
        <w:rPr>
          <w:rFonts w:ascii="Calibri" w:eastAsia="Calibri" w:hAnsi="Calibri" w:cs="Calibri"/>
        </w:rPr>
        <w:t xml:space="preserve">pre národnostné školy a </w:t>
      </w:r>
      <w:r w:rsidR="3CDCC0AE" w:rsidRPr="00472348">
        <w:rPr>
          <w:rFonts w:ascii="Calibri" w:eastAsia="Calibri" w:hAnsi="Calibri" w:cs="Calibri"/>
        </w:rPr>
        <w:t>zabezpečenie</w:t>
      </w:r>
      <w:r w:rsidR="74169E17" w:rsidRPr="00472348">
        <w:rPr>
          <w:rFonts w:ascii="Calibri" w:eastAsia="Calibri" w:hAnsi="Calibri" w:cs="Calibri"/>
        </w:rPr>
        <w:t xml:space="preserve"> </w:t>
      </w:r>
      <w:r w:rsidR="3FCA5EA5" w:rsidRPr="00472348">
        <w:rPr>
          <w:rFonts w:ascii="Calibri" w:eastAsia="Calibri" w:hAnsi="Calibri" w:cs="Calibri"/>
        </w:rPr>
        <w:t>rovnos</w:t>
      </w:r>
      <w:r w:rsidR="108D34A1" w:rsidRPr="00472348">
        <w:rPr>
          <w:rFonts w:ascii="Calibri" w:eastAsia="Calibri" w:hAnsi="Calibri" w:cs="Calibri"/>
        </w:rPr>
        <w:t xml:space="preserve">ti </w:t>
      </w:r>
      <w:r w:rsidR="3FCA5EA5" w:rsidRPr="00472348">
        <w:rPr>
          <w:rFonts w:ascii="Calibri" w:eastAsia="Calibri" w:hAnsi="Calibri" w:cs="Calibri"/>
        </w:rPr>
        <w:t>príležitostí vo vzdelávaní pre deti a žiakov z národnostných menšín žijúcich v SR</w:t>
      </w:r>
      <w:r w:rsidR="4693477F" w:rsidRPr="00472348">
        <w:rPr>
          <w:rFonts w:ascii="Calibri" w:eastAsia="Calibri" w:hAnsi="Calibri" w:cs="Calibri"/>
        </w:rPr>
        <w:t>.</w:t>
      </w:r>
      <w:r w:rsidR="6AC5279C" w:rsidRPr="00472348">
        <w:rPr>
          <w:rStyle w:val="Odkaznapoznmkupodiarou"/>
          <w:rFonts w:ascii="Calibri" w:eastAsia="Calibri" w:hAnsi="Calibri" w:cs="Calibri"/>
        </w:rPr>
        <w:footnoteReference w:id="2"/>
      </w:r>
      <w:r w:rsidR="01997EB9" w:rsidRPr="00472348">
        <w:rPr>
          <w:rStyle w:val="Odkaznapoznmkupodiarou"/>
          <w:rFonts w:ascii="Calibri" w:eastAsia="Calibri" w:hAnsi="Calibri" w:cs="Calibri"/>
        </w:rPr>
        <w:t xml:space="preserve"> </w:t>
      </w:r>
      <w:bookmarkStart w:id="8" w:name="_Toc183544964"/>
    </w:p>
    <w:p w14:paraId="368A2BAA" w14:textId="56B0C179" w:rsidR="00A77A69" w:rsidRPr="001B52F1" w:rsidRDefault="6623B915" w:rsidP="001B52F1">
      <w:pPr>
        <w:pStyle w:val="Nadpis2"/>
      </w:pPr>
      <w:bookmarkStart w:id="9" w:name="_Toc208921396"/>
      <w:r>
        <w:lastRenderedPageBreak/>
        <w:t>I</w:t>
      </w:r>
      <w:r w:rsidR="348D09A4">
        <w:t xml:space="preserve">. </w:t>
      </w:r>
      <w:r w:rsidR="3A22F095">
        <w:t>L</w:t>
      </w:r>
      <w:r w:rsidR="348D09A4">
        <w:t>egislatívn</w:t>
      </w:r>
      <w:r w:rsidR="55693757">
        <w:t>y</w:t>
      </w:r>
      <w:r w:rsidR="348D09A4">
        <w:t xml:space="preserve"> </w:t>
      </w:r>
      <w:r w:rsidR="595C20C2">
        <w:t>rám</w:t>
      </w:r>
      <w:r w:rsidR="544DA4A3">
        <w:t>ec</w:t>
      </w:r>
      <w:r w:rsidR="595C20C2">
        <w:t xml:space="preserve"> výchovy a vzdelávania </w:t>
      </w:r>
      <w:bookmarkEnd w:id="8"/>
      <w:r w:rsidR="595C20C2">
        <w:t>príslušníkov národnostných menšín</w:t>
      </w:r>
      <w:bookmarkEnd w:id="9"/>
    </w:p>
    <w:p w14:paraId="7FC83925" w14:textId="4FCDECDD" w:rsidR="00CB16F9" w:rsidRDefault="00950CB7" w:rsidP="72F3A92C">
      <w:pPr>
        <w:spacing w:line="240" w:lineRule="auto"/>
        <w:jc w:val="both"/>
        <w:rPr>
          <w:rStyle w:val="normaltextrun"/>
          <w:rFonts w:ascii="Calibri" w:hAnsi="Calibri" w:cs="Calibri"/>
          <w:color w:val="000000"/>
          <w:shd w:val="clear" w:color="auto" w:fill="FFFFFF"/>
        </w:rPr>
      </w:pPr>
      <w:r>
        <w:t xml:space="preserve">Základné práva národnostných menšín (ďalej „národnostné práva“) v Slovenskej republike zakotvuje </w:t>
      </w:r>
      <w:r w:rsidRPr="00472348">
        <w:t xml:space="preserve">Ústava Slovenskej republiky (ďalej len </w:t>
      </w:r>
      <w:r w:rsidR="00CB16F9">
        <w:t>ústava</w:t>
      </w:r>
      <w:r w:rsidRPr="00472348">
        <w:t>)</w:t>
      </w:r>
      <w:r w:rsidRPr="00472348">
        <w:rPr>
          <w:rStyle w:val="Odkaznapoznmkupodiarou"/>
        </w:rPr>
        <w:footnoteReference w:id="3"/>
      </w:r>
      <w:r>
        <w:t xml:space="preserve"> vo svojom článku 34, ktorý tvorí </w:t>
      </w:r>
      <w:r w:rsidR="00CB16F9">
        <w:t>ústavno</w:t>
      </w:r>
      <w:r>
        <w:t>právn</w:t>
      </w:r>
      <w:r w:rsidR="00CB16F9">
        <w:t>y</w:t>
      </w:r>
      <w:r>
        <w:t xml:space="preserve"> základ pre  </w:t>
      </w:r>
      <w:r w:rsidR="419AC9E3" w:rsidRPr="00472348">
        <w:t> oblas</w:t>
      </w:r>
      <w:r>
        <w:t>ť</w:t>
      </w:r>
      <w:r w:rsidR="419AC9E3" w:rsidRPr="00472348">
        <w:t xml:space="preserve"> rozvoja národnostného školstva</w:t>
      </w:r>
      <w:r w:rsidR="00B45315">
        <w:t xml:space="preserve">. </w:t>
      </w:r>
      <w:r w:rsidR="00B45315">
        <w:rPr>
          <w:rStyle w:val="normaltextrun"/>
          <w:rFonts w:ascii="Calibri" w:hAnsi="Calibri" w:cs="Calibri"/>
          <w:color w:val="000000"/>
          <w:shd w:val="clear" w:color="auto" w:fill="FFFFFF"/>
        </w:rPr>
        <w:t>Ústava stanovuje o. i., že „</w:t>
      </w:r>
      <w:r w:rsidR="00B45315">
        <w:rPr>
          <w:rStyle w:val="normaltextrun"/>
          <w:rFonts w:ascii="Calibri" w:hAnsi="Calibri" w:cs="Calibri"/>
          <w:i/>
          <w:iCs/>
          <w:color w:val="000000"/>
          <w:shd w:val="clear" w:color="auto" w:fill="FFFFFF"/>
        </w:rPr>
        <w:t>občanom patriacim k národnostným menšinám alebo etnickým skupinám sa za podmienok ustanoveným zákonom zaručuje okrem práva na osvojenie si štátneho jazyka aj právo na vzdelanie v ich jazyku</w:t>
      </w:r>
      <w:r w:rsidR="00B45315">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a zaručuje sa im aj „</w:t>
      </w:r>
      <w:r w:rsidRPr="00950CB7">
        <w:rPr>
          <w:rFonts w:ascii="Calibri" w:hAnsi="Calibri" w:cs="Calibri"/>
          <w:color w:val="000000"/>
          <w:shd w:val="clear" w:color="auto" w:fill="FFFFFF"/>
        </w:rPr>
        <w:t>všestranný rozvoj, najmä právo spoločne s inými príslušníkmi menšiny alebo skupiny rozvíjať vlastnú kultúru, právo rozširovať a prijímať informácie v ich materinskom jazyku</w:t>
      </w:r>
      <w:r>
        <w:rPr>
          <w:rFonts w:ascii="Calibri" w:hAnsi="Calibri" w:cs="Calibri"/>
          <w:color w:val="000000"/>
          <w:shd w:val="clear" w:color="auto" w:fill="FFFFFF"/>
        </w:rPr>
        <w:t>“</w:t>
      </w:r>
      <w:r w:rsidR="00B45315">
        <w:rPr>
          <w:rStyle w:val="normaltextrun"/>
          <w:rFonts w:ascii="Calibri" w:hAnsi="Calibri" w:cs="Calibri"/>
          <w:color w:val="000000"/>
          <w:shd w:val="clear" w:color="auto" w:fill="FFFFFF"/>
        </w:rPr>
        <w:t xml:space="preserve">. </w:t>
      </w:r>
    </w:p>
    <w:p w14:paraId="32F73CF9" w14:textId="4BF9B5DF" w:rsidR="00B45315" w:rsidRDefault="00950CB7" w:rsidP="72F3A92C">
      <w:pPr>
        <w:spacing w:line="240" w:lineRule="auto"/>
        <w:jc w:val="both"/>
      </w:pPr>
      <w:r>
        <w:rPr>
          <w:rStyle w:val="normaltextrun"/>
          <w:rFonts w:ascii="Calibri" w:hAnsi="Calibri" w:cs="Calibri"/>
          <w:color w:val="000000"/>
          <w:shd w:val="clear" w:color="auto" w:fill="FFFFFF"/>
        </w:rPr>
        <w:t>Národnostné práva ú</w:t>
      </w:r>
      <w:r w:rsidR="00B45315">
        <w:rPr>
          <w:rStyle w:val="normaltextrun"/>
          <w:rFonts w:ascii="Calibri" w:hAnsi="Calibri" w:cs="Calibri"/>
          <w:color w:val="000000"/>
          <w:shd w:val="clear" w:color="auto" w:fill="FFFFFF"/>
        </w:rPr>
        <w:t xml:space="preserve">stava </w:t>
      </w:r>
      <w:r>
        <w:rPr>
          <w:rStyle w:val="normaltextrun"/>
          <w:rFonts w:ascii="Calibri" w:hAnsi="Calibri" w:cs="Calibri"/>
          <w:color w:val="000000"/>
          <w:shd w:val="clear" w:color="auto" w:fill="FFFFFF"/>
        </w:rPr>
        <w:t>zaručuje (len) občanom Slovenskej republiky, cudzincom národnostné práva ústava neprisudzuje. Občianstvo Slovenskej republiky je definované Zákonom č. 43/1993 Z.z. o občianstve Slovenskej republiky</w:t>
      </w:r>
      <w:r w:rsidR="00CB16F9">
        <w:rPr>
          <w:rStyle w:val="normaltextrun"/>
          <w:rFonts w:ascii="Calibri" w:hAnsi="Calibri" w:cs="Calibri"/>
          <w:color w:val="000000"/>
          <w:shd w:val="clear" w:color="auto" w:fill="FFFFFF"/>
        </w:rPr>
        <w:t>. Podmienky získania občianstva pre jednotlivca sú stanovené v § 7 ods. 1 písm. a) uvedeného zákona.</w:t>
      </w:r>
      <w:r w:rsidR="00374DA1">
        <w:rPr>
          <w:rStyle w:val="normaltextrun"/>
          <w:rFonts w:ascii="Calibri" w:hAnsi="Calibri" w:cs="Calibri"/>
          <w:color w:val="000000"/>
          <w:shd w:val="clear" w:color="auto" w:fill="FFFFFF"/>
        </w:rPr>
        <w:t xml:space="preserve"> </w:t>
      </w:r>
      <w:r w:rsidR="00CB16F9">
        <w:rPr>
          <w:rStyle w:val="normaltextrun"/>
          <w:rFonts w:ascii="Calibri" w:hAnsi="Calibri" w:cs="Calibri"/>
          <w:color w:val="000000"/>
          <w:shd w:val="clear" w:color="auto" w:fill="FFFFFF"/>
        </w:rPr>
        <w:t xml:space="preserve">Ústava neobsahuje definíciu národnostnej menšiny ani taxatívny výpočet národnostných menšín. Takúto definíciu a výpočet neobsahuje ani žiadny iný zákon. </w:t>
      </w:r>
    </w:p>
    <w:p w14:paraId="19103B65" w14:textId="79C66D21" w:rsidR="00CB16F9" w:rsidRDefault="00CB16F9" w:rsidP="00FC139B">
      <w:pPr>
        <w:spacing w:line="240" w:lineRule="auto"/>
        <w:jc w:val="both"/>
      </w:pPr>
      <w:r>
        <w:t>Z</w:t>
      </w:r>
      <w:r w:rsidR="00FC139B" w:rsidRPr="00FC139B">
        <w:t>ákon č. 184/1999 Z. z. o používaní jazykov národnostných menšín</w:t>
      </w:r>
      <w:r>
        <w:t xml:space="preserve"> však obsahuje definíciu „jazyka (národnostnej) menšiny“ ako aj taxatívny výpočet „menšinových jazykov“</w:t>
      </w:r>
      <w:r w:rsidR="00FC139B" w:rsidRPr="00FC139B">
        <w:t xml:space="preserve">. Podľa § 2 citovaného </w:t>
      </w:r>
      <w:r w:rsidR="00FC139B" w:rsidRPr="00FC139B">
        <w:rPr>
          <w:i/>
        </w:rPr>
        <w:t xml:space="preserve">zákona „Jazykom menšiny sa na účely tohto zákona rozumie </w:t>
      </w:r>
      <w:r w:rsidR="00FC139B" w:rsidRPr="00FC139B">
        <w:rPr>
          <w:bCs/>
          <w:i/>
        </w:rPr>
        <w:t>kodifikovaný alebo štandardizovaný jazyk</w:t>
      </w:r>
      <w:r w:rsidR="00FC139B" w:rsidRPr="00FC139B">
        <w:rPr>
          <w:i/>
        </w:rPr>
        <w:t xml:space="preserve"> tradične používaný na území Slovenskej republiky jej občanmi patriacimi k národnostnej menšine, ktorý je odlišný od štátneho jazyka; </w:t>
      </w:r>
      <w:r w:rsidR="00FC139B" w:rsidRPr="00FC139B">
        <w:rPr>
          <w:bCs/>
          <w:i/>
        </w:rPr>
        <w:t>jazykom menšiny je bulharský jazyk, český jazyk, chorvátsky jazyk, maďarský jazyk, nemecký jazyk, poľský jazyk, rómsky jazyk, rusínsky jazyk a ukrajinský jazyk</w:t>
      </w:r>
      <w:r w:rsidR="00FC139B" w:rsidRPr="00FC139B">
        <w:rPr>
          <w:i/>
        </w:rPr>
        <w:t>.</w:t>
      </w:r>
      <w:r w:rsidR="00FC139B">
        <w:rPr>
          <w:i/>
        </w:rPr>
        <w:t>“</w:t>
      </w:r>
      <w:r w:rsidR="00FC139B" w:rsidRPr="00FC139B">
        <w:t xml:space="preserve"> </w:t>
      </w:r>
    </w:p>
    <w:p w14:paraId="767062FE" w14:textId="564D868F" w:rsidR="00FC139B" w:rsidRDefault="00BD5A46" w:rsidP="00FC139B">
      <w:pPr>
        <w:spacing w:line="240" w:lineRule="auto"/>
        <w:jc w:val="both"/>
      </w:pPr>
      <w:r w:rsidRPr="00BD5A46">
        <w:t>V</w:t>
      </w:r>
      <w:r>
        <w:t xml:space="preserve"> politickom a verejnom diskurze sa za národnostné menšiny považujú skupiny obyvateľov tradične (dlhodobo) žijúcich na území </w:t>
      </w:r>
      <w:r w:rsidRPr="00BD5A46">
        <w:t> Slovenskej republik</w:t>
      </w:r>
      <w:r>
        <w:t>y, ktorí sú občanmi štátu a spája ich spoločný jazyk, kultúra a historické povedomie. V tomto zmysle sa v Slovenskej republike zaužíval inštitút „oficiálneho uznania“ skupiny občanov za národnostnú menšinu cestou uznesenia Vlády SR. Takýmto spôsobom sú v súčasnosti za</w:t>
      </w:r>
      <w:r w:rsidRPr="00BD5A46">
        <w:t xml:space="preserve"> národnostné menšiny uznané</w:t>
      </w:r>
      <w:r>
        <w:t xml:space="preserve"> tieto národnostné komunity:</w:t>
      </w:r>
      <w:r w:rsidRPr="00BD5A46">
        <w:t xml:space="preserve"> bulharská, česká, chorvátska, maďarská, moravská, nemecká, poľská, rómska, rusínska, ruská, srbská, ukrajinská, vietnamská</w:t>
      </w:r>
      <w:r w:rsidRPr="00BD5A46">
        <w:rPr>
          <w:vertAlign w:val="superscript"/>
        </w:rPr>
        <w:footnoteReference w:id="4"/>
      </w:r>
      <w:r w:rsidRPr="00BD5A46">
        <w:t xml:space="preserve"> a židovská. V roku 2025 k nim pribudla goralská komunita, čím sa stala 15. uznanou národnostnou menšinou na Slovensku</w:t>
      </w:r>
      <w:r w:rsidRPr="00BD5A46">
        <w:rPr>
          <w:vertAlign w:val="superscript"/>
        </w:rPr>
        <w:footnoteReference w:id="5"/>
      </w:r>
      <w:r w:rsidRPr="00BD5A46">
        <w:t xml:space="preserve">. </w:t>
      </w:r>
      <w:r>
        <w:t xml:space="preserve">Tieto komunity majú zastúpenie </w:t>
      </w:r>
      <w:r w:rsidRPr="00FC139B">
        <w:t>v Rade vlády SR pre národnostné menšiny</w:t>
      </w:r>
      <w:r>
        <w:t>, ktorá je poradným orgánom vlády.</w:t>
      </w:r>
      <w:r w:rsidR="00374DA1">
        <w:t xml:space="preserve"> </w:t>
      </w:r>
      <w:r>
        <w:t xml:space="preserve">Nie všetky jazyky uznaných národnostných menšín majú teda zákonný status menšinových jazykov. </w:t>
      </w:r>
    </w:p>
    <w:p w14:paraId="0A94CAFA" w14:textId="09D1EB92" w:rsidR="00B15E91" w:rsidRDefault="00FC139B" w:rsidP="00B15E91">
      <w:pPr>
        <w:spacing w:line="240" w:lineRule="auto"/>
        <w:jc w:val="both"/>
      </w:pPr>
      <w:r w:rsidRPr="00817CA0">
        <w:rPr>
          <w:szCs w:val="24"/>
        </w:rPr>
        <w:t>Zabezpeč</w:t>
      </w:r>
      <w:r>
        <w:rPr>
          <w:szCs w:val="24"/>
        </w:rPr>
        <w:t xml:space="preserve">enie </w:t>
      </w:r>
      <w:r w:rsidRPr="00817CA0">
        <w:rPr>
          <w:szCs w:val="24"/>
        </w:rPr>
        <w:t xml:space="preserve">práv národnostných menšín v oblasti vzdelávania v SR </w:t>
      </w:r>
      <w:r>
        <w:rPr>
          <w:szCs w:val="24"/>
        </w:rPr>
        <w:t xml:space="preserve">vychádza aj z </w:t>
      </w:r>
      <w:r w:rsidRPr="00817CA0">
        <w:rPr>
          <w:szCs w:val="24"/>
        </w:rPr>
        <w:t xml:space="preserve">medzinárodných záväzkov. </w:t>
      </w:r>
      <w:r>
        <w:rPr>
          <w:szCs w:val="24"/>
        </w:rPr>
        <w:t>Slovensk</w:t>
      </w:r>
      <w:r w:rsidR="00BD5A46">
        <w:rPr>
          <w:szCs w:val="24"/>
        </w:rPr>
        <w:t>á republika</w:t>
      </w:r>
      <w:r>
        <w:rPr>
          <w:szCs w:val="24"/>
        </w:rPr>
        <w:t xml:space="preserve"> sa v roku 2001 p</w:t>
      </w:r>
      <w:r w:rsidRPr="004C3DCB">
        <w:rPr>
          <w:szCs w:val="24"/>
        </w:rPr>
        <w:t>ristúpením k Európskej charte regionálnych alebo menšinových jazykov</w:t>
      </w:r>
      <w:r w:rsidRPr="00E82AB8">
        <w:rPr>
          <w:vertAlign w:val="superscript"/>
        </w:rPr>
        <w:footnoteReference w:id="6"/>
      </w:r>
      <w:r w:rsidRPr="00817CA0">
        <w:rPr>
          <w:szCs w:val="24"/>
        </w:rPr>
        <w:t xml:space="preserve"> (ďalej ako „Charta“) zaviazal</w:t>
      </w:r>
      <w:r w:rsidR="00BD5A46">
        <w:rPr>
          <w:szCs w:val="24"/>
        </w:rPr>
        <w:t>a</w:t>
      </w:r>
      <w:r>
        <w:rPr>
          <w:szCs w:val="24"/>
        </w:rPr>
        <w:t xml:space="preserve"> </w:t>
      </w:r>
      <w:r w:rsidRPr="00817CA0">
        <w:rPr>
          <w:szCs w:val="24"/>
        </w:rPr>
        <w:t>chr</w:t>
      </w:r>
      <w:r>
        <w:rPr>
          <w:szCs w:val="24"/>
        </w:rPr>
        <w:t xml:space="preserve">ániť </w:t>
      </w:r>
      <w:r w:rsidRPr="00817CA0">
        <w:rPr>
          <w:szCs w:val="24"/>
        </w:rPr>
        <w:t xml:space="preserve">a rozvíjať historické regionálne menšinové jazyky nástrojmi, ktoré </w:t>
      </w:r>
      <w:r>
        <w:rPr>
          <w:szCs w:val="24"/>
        </w:rPr>
        <w:t>táto</w:t>
      </w:r>
      <w:r w:rsidRPr="00817CA0">
        <w:rPr>
          <w:szCs w:val="24"/>
        </w:rPr>
        <w:t xml:space="preserve"> zmluva poskytuje.</w:t>
      </w:r>
      <w:r w:rsidRPr="00E82AB8">
        <w:rPr>
          <w:vertAlign w:val="superscript"/>
        </w:rPr>
        <w:footnoteReference w:id="7"/>
      </w:r>
      <w:r w:rsidRPr="00E82AB8">
        <w:rPr>
          <w:szCs w:val="24"/>
          <w:vertAlign w:val="superscript"/>
        </w:rPr>
        <w:t xml:space="preserve"> </w:t>
      </w:r>
      <w:r w:rsidR="00BD5A46">
        <w:t>Slovenská republika sa</w:t>
      </w:r>
      <w:r w:rsidR="00B15E91" w:rsidRPr="00FC139B">
        <w:t xml:space="preserve"> zaviazala pre </w:t>
      </w:r>
      <w:r w:rsidR="00B15E91" w:rsidRPr="00FC139B">
        <w:rPr>
          <w:bCs/>
        </w:rPr>
        <w:t>maďarský jazyk</w:t>
      </w:r>
      <w:r w:rsidR="00B15E91" w:rsidRPr="00FC139B">
        <w:t xml:space="preserve"> poskytnúť vzdelávanie v regionálnom školstve plnohodnotne v príslušnom jazyku. Pre </w:t>
      </w:r>
      <w:r w:rsidR="00B15E91" w:rsidRPr="00FC139B">
        <w:rPr>
          <w:bCs/>
        </w:rPr>
        <w:t>rusínsky a ukrajinský jazyk</w:t>
      </w:r>
      <w:r w:rsidR="00B15E91" w:rsidRPr="00FC139B">
        <w:t xml:space="preserve"> sa SR zaviazala o. i. poskytnúť prevažnú časť predprimárneho, základného a stredoškolského vzdelávania v príslušných jazykoch. Pre </w:t>
      </w:r>
      <w:r w:rsidR="00B15E91" w:rsidRPr="00FC139B">
        <w:rPr>
          <w:bCs/>
        </w:rPr>
        <w:t xml:space="preserve">bulharský, český, chorvátsky, </w:t>
      </w:r>
      <w:r w:rsidR="00621BCE">
        <w:rPr>
          <w:bCs/>
        </w:rPr>
        <w:t xml:space="preserve">nemecký, </w:t>
      </w:r>
      <w:r w:rsidR="00B15E91" w:rsidRPr="00FC139B">
        <w:rPr>
          <w:bCs/>
        </w:rPr>
        <w:t>poľský a rómsky jazyk</w:t>
      </w:r>
      <w:r w:rsidR="00B15E91" w:rsidRPr="00FC139B">
        <w:t xml:space="preserve"> sa SR zaviazala poskytnúť na úrovni regionálneho školstva najmenej vyučovanie príslušného jazyka. </w:t>
      </w:r>
      <w:r w:rsidR="004D201C">
        <w:t>Z</w:t>
      </w:r>
      <w:r w:rsidR="004D201C" w:rsidRPr="00FC139B">
        <w:t>a regionálne alebo menšinové jazyky uznala S</w:t>
      </w:r>
      <w:r w:rsidR="004D201C">
        <w:t>lovenská republika aj</w:t>
      </w:r>
      <w:r w:rsidR="004D201C" w:rsidRPr="00FC139B">
        <w:t xml:space="preserve"> </w:t>
      </w:r>
      <w:r w:rsidR="004D201C">
        <w:t>r</w:t>
      </w:r>
      <w:r w:rsidR="00B15E91" w:rsidRPr="00FC139B">
        <w:t xml:space="preserve">uský a srbský jazyk , avšak nezaviazala sa voči nim k žiadnym konkrétnym záväzkom </w:t>
      </w:r>
      <w:r w:rsidR="004D201C">
        <w:t xml:space="preserve">v oblasti </w:t>
      </w:r>
      <w:r w:rsidR="00B15E91" w:rsidRPr="00FC139B">
        <w:t xml:space="preserve"> vzdelávania tak,</w:t>
      </w:r>
      <w:r w:rsidR="00621BCE">
        <w:br/>
      </w:r>
      <w:r w:rsidR="00B15E91" w:rsidRPr="00FC139B">
        <w:lastRenderedPageBreak/>
        <w:t xml:space="preserve">ako v prípade hore uvedených menšinových jazykov. </w:t>
      </w:r>
      <w:r w:rsidR="004D201C">
        <w:t xml:space="preserve">Jazyk vietnamskej a goralskej menšiny Slovenská republika (zatiaľ) neuznala za regionálne alebo menšinové jazyky v zmysle </w:t>
      </w:r>
      <w:r w:rsidR="00B15E91" w:rsidRPr="00FC139B">
        <w:t>Chart</w:t>
      </w:r>
      <w:r w:rsidR="004D201C">
        <w:t>y</w:t>
      </w:r>
      <w:r w:rsidR="00B15E91">
        <w:t>. Rada Európy v spolupráci s členskými štátmi a verejnosťou pravidelne monitoruje implementáciu záväzkov, pričom Slovensko predkladá pravidelné správy o ich plnení.</w:t>
      </w:r>
      <w:r w:rsidR="00B15E91" w:rsidRPr="004C3DCB">
        <w:rPr>
          <w:vertAlign w:val="superscript"/>
        </w:rPr>
        <w:footnoteReference w:id="8"/>
      </w:r>
    </w:p>
    <w:p w14:paraId="3950CE8D" w14:textId="4BFC6999" w:rsidR="00FC139B" w:rsidRDefault="004D201C" w:rsidP="00FC139B">
      <w:pPr>
        <w:pStyle w:val="Odsekzoznamu"/>
        <w:spacing w:before="240" w:after="0" w:line="240" w:lineRule="auto"/>
        <w:ind w:left="0"/>
        <w:jc w:val="both"/>
        <w:rPr>
          <w:szCs w:val="24"/>
        </w:rPr>
      </w:pPr>
      <w:r>
        <w:rPr>
          <w:szCs w:val="24"/>
        </w:rPr>
        <w:t>Slovenská republika je ďalej</w:t>
      </w:r>
      <w:r w:rsidR="00FC139B" w:rsidRPr="00817CA0">
        <w:rPr>
          <w:szCs w:val="24"/>
        </w:rPr>
        <w:t xml:space="preserve"> zmluvnou stranou </w:t>
      </w:r>
      <w:r w:rsidR="00FC139B" w:rsidRPr="00817CA0">
        <w:rPr>
          <w:bCs/>
          <w:szCs w:val="24"/>
        </w:rPr>
        <w:t>Rámcového dohovoru na ochranu národnostných menšín</w:t>
      </w:r>
      <w:r w:rsidR="00FC139B" w:rsidRPr="00817CA0">
        <w:rPr>
          <w:szCs w:val="24"/>
          <w:vertAlign w:val="superscript"/>
        </w:rPr>
        <w:footnoteReference w:id="9"/>
      </w:r>
      <w:r w:rsidR="00FC139B" w:rsidRPr="00817CA0">
        <w:rPr>
          <w:szCs w:val="24"/>
        </w:rPr>
        <w:t xml:space="preserve"> (ďalej ako „Rámcový dohovor“), ktorý pre SR nadobudol platnosť 1. februára 1998. </w:t>
      </w:r>
      <w:r w:rsidR="00FC139B">
        <w:rPr>
          <w:szCs w:val="24"/>
        </w:rPr>
        <w:t>Jeho r</w:t>
      </w:r>
      <w:r w:rsidR="00FC139B" w:rsidRPr="00817CA0">
        <w:rPr>
          <w:szCs w:val="24"/>
        </w:rPr>
        <w:t>atifikáciou sa SR zaviazala rešpektovať princípy ochrany národnostných menšín, podpor</w:t>
      </w:r>
      <w:r w:rsidR="00FC139B">
        <w:rPr>
          <w:szCs w:val="24"/>
        </w:rPr>
        <w:t>ovať ich</w:t>
      </w:r>
      <w:r w:rsidR="00FC139B" w:rsidRPr="00817CA0">
        <w:rPr>
          <w:szCs w:val="24"/>
        </w:rPr>
        <w:t xml:space="preserve"> rovnosť vo všetkých oblastiach spoločenského života, </w:t>
      </w:r>
      <w:r w:rsidR="00FC139B">
        <w:rPr>
          <w:szCs w:val="24"/>
        </w:rPr>
        <w:t xml:space="preserve">zabezpečiť </w:t>
      </w:r>
      <w:r w:rsidR="00FC139B" w:rsidRPr="00817CA0">
        <w:rPr>
          <w:szCs w:val="24"/>
        </w:rPr>
        <w:t>ochra</w:t>
      </w:r>
      <w:r w:rsidR="00FC139B">
        <w:rPr>
          <w:szCs w:val="24"/>
        </w:rPr>
        <w:t xml:space="preserve">nu a rozvoj </w:t>
      </w:r>
      <w:r w:rsidR="00FC139B" w:rsidRPr="00817CA0">
        <w:rPr>
          <w:szCs w:val="24"/>
        </w:rPr>
        <w:t>ich kultúr</w:t>
      </w:r>
      <w:r w:rsidR="00FC139B">
        <w:rPr>
          <w:szCs w:val="24"/>
        </w:rPr>
        <w:t>y</w:t>
      </w:r>
      <w:r w:rsidR="00FC139B" w:rsidRPr="00817CA0">
        <w:rPr>
          <w:szCs w:val="24"/>
        </w:rPr>
        <w:t xml:space="preserve"> a identit</w:t>
      </w:r>
      <w:r w:rsidR="00FC139B">
        <w:rPr>
          <w:szCs w:val="24"/>
        </w:rPr>
        <w:t>y</w:t>
      </w:r>
      <w:r w:rsidR="00FC139B" w:rsidRPr="00817CA0">
        <w:rPr>
          <w:szCs w:val="24"/>
        </w:rPr>
        <w:t xml:space="preserve">. </w:t>
      </w:r>
      <w:r w:rsidR="00FC139B">
        <w:rPr>
          <w:szCs w:val="24"/>
        </w:rPr>
        <w:t xml:space="preserve">V rámci tohto záväzku Slovensko </w:t>
      </w:r>
      <w:r w:rsidR="00FC139B" w:rsidRPr="00817CA0">
        <w:rPr>
          <w:szCs w:val="24"/>
        </w:rPr>
        <w:t xml:space="preserve">v pravidelných intervaloch </w:t>
      </w:r>
      <w:r w:rsidR="00FC139B">
        <w:rPr>
          <w:szCs w:val="24"/>
        </w:rPr>
        <w:t xml:space="preserve">predkladá </w:t>
      </w:r>
      <w:r w:rsidR="00FC139B" w:rsidRPr="00817CA0">
        <w:rPr>
          <w:szCs w:val="24"/>
        </w:rPr>
        <w:t>správu o</w:t>
      </w:r>
      <w:r w:rsidR="00FC139B">
        <w:rPr>
          <w:szCs w:val="24"/>
        </w:rPr>
        <w:t xml:space="preserve"> prijatých </w:t>
      </w:r>
      <w:r w:rsidR="00FC139B" w:rsidRPr="00817CA0">
        <w:rPr>
          <w:szCs w:val="24"/>
        </w:rPr>
        <w:t xml:space="preserve">opatreniach na </w:t>
      </w:r>
      <w:r w:rsidR="00FC139B">
        <w:rPr>
          <w:szCs w:val="24"/>
        </w:rPr>
        <w:t xml:space="preserve">jeho </w:t>
      </w:r>
      <w:r w:rsidR="00FC139B" w:rsidRPr="00817CA0">
        <w:rPr>
          <w:szCs w:val="24"/>
        </w:rPr>
        <w:t>plnenie</w:t>
      </w:r>
      <w:r w:rsidR="00FC139B">
        <w:rPr>
          <w:szCs w:val="24"/>
        </w:rPr>
        <w:t>.</w:t>
      </w:r>
    </w:p>
    <w:p w14:paraId="27B9DDDA" w14:textId="2080CCC3" w:rsidR="00B15E91" w:rsidRDefault="00B15E91" w:rsidP="00FC139B">
      <w:pPr>
        <w:pStyle w:val="Odsekzoznamu"/>
        <w:spacing w:before="240" w:after="0" w:line="240" w:lineRule="auto"/>
        <w:ind w:left="0"/>
        <w:jc w:val="both"/>
        <w:rPr>
          <w:szCs w:val="24"/>
        </w:rPr>
      </w:pPr>
    </w:p>
    <w:p w14:paraId="78DAEA60" w14:textId="4F6D7747" w:rsidR="00FC139B" w:rsidRPr="00472348" w:rsidRDefault="00FC139B" w:rsidP="00B15E91">
      <w:pPr>
        <w:pStyle w:val="Odsekzoznamu"/>
        <w:spacing w:before="240" w:line="240" w:lineRule="auto"/>
        <w:ind w:left="0"/>
        <w:jc w:val="both"/>
      </w:pPr>
      <w:r w:rsidRPr="00817CA0">
        <w:rPr>
          <w:szCs w:val="24"/>
        </w:rPr>
        <w:t>Ďalš</w:t>
      </w:r>
      <w:r>
        <w:rPr>
          <w:szCs w:val="24"/>
        </w:rPr>
        <w:t>ie</w:t>
      </w:r>
      <w:r w:rsidRPr="00817CA0">
        <w:rPr>
          <w:szCs w:val="24"/>
        </w:rPr>
        <w:t xml:space="preserve"> záväzk</w:t>
      </w:r>
      <w:r>
        <w:rPr>
          <w:szCs w:val="24"/>
        </w:rPr>
        <w:t>y</w:t>
      </w:r>
      <w:r w:rsidRPr="00817CA0">
        <w:rPr>
          <w:szCs w:val="24"/>
        </w:rPr>
        <w:t xml:space="preserve"> v oblasti podpory národnostnej menšiny sú </w:t>
      </w:r>
      <w:r w:rsidR="004D201C">
        <w:rPr>
          <w:szCs w:val="24"/>
        </w:rPr>
        <w:t>za</w:t>
      </w:r>
      <w:r w:rsidRPr="00817CA0">
        <w:rPr>
          <w:szCs w:val="24"/>
        </w:rPr>
        <w:t xml:space="preserve">kotvené v </w:t>
      </w:r>
      <w:r w:rsidR="004D201C">
        <w:rPr>
          <w:szCs w:val="24"/>
        </w:rPr>
        <w:t>dokumentoch</w:t>
      </w:r>
      <w:r w:rsidRPr="00817CA0">
        <w:rPr>
          <w:szCs w:val="24"/>
        </w:rPr>
        <w:t xml:space="preserve"> </w:t>
      </w:r>
      <w:r w:rsidRPr="00817CA0">
        <w:rPr>
          <w:bCs/>
          <w:szCs w:val="24"/>
        </w:rPr>
        <w:t>Zmiešanej slovensko-maďarskej komisie pre záležitosti menšín</w:t>
      </w:r>
      <w:r w:rsidRPr="00817CA0">
        <w:rPr>
          <w:rStyle w:val="Odkaznapoznmkupodiarou"/>
          <w:szCs w:val="24"/>
        </w:rPr>
        <w:footnoteReference w:id="10"/>
      </w:r>
      <w:r w:rsidR="00B15E91">
        <w:rPr>
          <w:szCs w:val="24"/>
        </w:rPr>
        <w:t xml:space="preserve"> alebo </w:t>
      </w:r>
      <w:r w:rsidRPr="00817CA0">
        <w:rPr>
          <w:szCs w:val="24"/>
        </w:rPr>
        <w:t xml:space="preserve"> </w:t>
      </w:r>
      <w:r w:rsidRPr="00817CA0">
        <w:rPr>
          <w:bCs/>
          <w:szCs w:val="24"/>
        </w:rPr>
        <w:t>Medzivládnej slovensko-ukrajinskej komisi</w:t>
      </w:r>
      <w:r w:rsidR="004D201C">
        <w:rPr>
          <w:bCs/>
          <w:szCs w:val="24"/>
        </w:rPr>
        <w:t>e</w:t>
      </w:r>
      <w:r w:rsidRPr="00817CA0">
        <w:rPr>
          <w:bCs/>
          <w:szCs w:val="24"/>
        </w:rPr>
        <w:t xml:space="preserve"> pre národnostné menšiny, školstvo a kultúru</w:t>
      </w:r>
      <w:r w:rsidRPr="00817CA0">
        <w:rPr>
          <w:rStyle w:val="Odkaznapoznmkupodiarou"/>
          <w:bCs/>
          <w:szCs w:val="24"/>
        </w:rPr>
        <w:footnoteReference w:id="11"/>
      </w:r>
      <w:r w:rsidRPr="00817CA0">
        <w:rPr>
          <w:szCs w:val="24"/>
        </w:rPr>
        <w:t xml:space="preserve">. </w:t>
      </w:r>
      <w:r>
        <w:t>Tieto dohody obsahujú konkrétne opatrenia týkajúce sa vzdelávania v materinskom jazyku jednotlivých menšín, ktoré Slovensko priebežne implementuje.</w:t>
      </w:r>
      <w:r w:rsidR="00B15E91">
        <w:t xml:space="preserve"> </w:t>
      </w:r>
    </w:p>
    <w:p w14:paraId="53C4160D" w14:textId="0ED46660" w:rsidR="00C811D2" w:rsidRPr="00472348" w:rsidRDefault="00FC139B" w:rsidP="00C278DD">
      <w:pPr>
        <w:spacing w:line="240" w:lineRule="auto"/>
        <w:jc w:val="both"/>
      </w:pPr>
      <w:r w:rsidRPr="00472348">
        <w:rPr>
          <w:rFonts w:eastAsiaTheme="minorEastAsia"/>
          <w:color w:val="000000" w:themeColor="text1"/>
        </w:rPr>
        <w:t xml:space="preserve">Národnostné školstvo je na Slovensku neoddeliteľnou súčasťou výchovno-vzdelávacej sústavy, na ktoré sa vzťahuje všeobecne platná školská legislatíva. </w:t>
      </w:r>
      <w:r w:rsidR="0052412F" w:rsidRPr="00472348">
        <w:t>P</w:t>
      </w:r>
      <w:r w:rsidR="00436143" w:rsidRPr="00472348">
        <w:t>odrobnosti ustanovuj</w:t>
      </w:r>
      <w:r w:rsidR="0052412F" w:rsidRPr="00472348">
        <w:t>ú</w:t>
      </w:r>
      <w:r w:rsidR="00436143" w:rsidRPr="00472348">
        <w:t xml:space="preserve"> najmä</w:t>
      </w:r>
      <w:r w:rsidR="00C278DD">
        <w:t>:</w:t>
      </w:r>
    </w:p>
    <w:p w14:paraId="383D6A38" w14:textId="5AC78AED" w:rsidR="00C811D2" w:rsidRPr="00472348" w:rsidRDefault="00C811D2" w:rsidP="004D1B38">
      <w:pPr>
        <w:pStyle w:val="Odsekzoznamu"/>
        <w:numPr>
          <w:ilvl w:val="0"/>
          <w:numId w:val="1"/>
        </w:numPr>
        <w:spacing w:after="0" w:line="240" w:lineRule="auto"/>
        <w:jc w:val="both"/>
      </w:pPr>
      <w:r w:rsidRPr="00472348">
        <w:t>z</w:t>
      </w:r>
      <w:r w:rsidR="00436143" w:rsidRPr="00472348">
        <w:t>ákon</w:t>
      </w:r>
      <w:r w:rsidRPr="00472348">
        <w:t xml:space="preserve"> </w:t>
      </w:r>
      <w:r w:rsidR="00436143" w:rsidRPr="00472348">
        <w:t>č. 245/2008 Z. z. o výchove a vzdelávaní (školský zákon)</w:t>
      </w:r>
      <w:r w:rsidR="1611E6EB" w:rsidRPr="00472348">
        <w:rPr>
          <w:rFonts w:ascii="Calibri" w:eastAsia="Calibri" w:hAnsi="Calibri" w:cs="Calibri"/>
        </w:rPr>
        <w:t xml:space="preserve"> </w:t>
      </w:r>
      <w:r w:rsidR="4E4E9F85" w:rsidRPr="00472348">
        <w:rPr>
          <w:rFonts w:ascii="Calibri" w:eastAsia="Calibri" w:hAnsi="Calibri" w:cs="Calibri"/>
        </w:rPr>
        <w:t>a o zmene a doplnení niektorých zákonov</w:t>
      </w:r>
      <w:r w:rsidRPr="00472348">
        <w:rPr>
          <w:rStyle w:val="Odkaznapoznmkupodiarou"/>
        </w:rPr>
        <w:footnoteReference w:id="12"/>
      </w:r>
      <w:r w:rsidR="266FA79F" w:rsidRPr="00472348">
        <w:t xml:space="preserve"> </w:t>
      </w:r>
      <w:r w:rsidRPr="00472348">
        <w:t>;</w:t>
      </w:r>
      <w:r w:rsidR="00436143" w:rsidRPr="00472348">
        <w:t xml:space="preserve"> </w:t>
      </w:r>
    </w:p>
    <w:p w14:paraId="2D518A11" w14:textId="672B48F4" w:rsidR="00C811D2" w:rsidRPr="00472348" w:rsidRDefault="00436143" w:rsidP="004D1B38">
      <w:pPr>
        <w:pStyle w:val="Odsekzoznamu"/>
        <w:numPr>
          <w:ilvl w:val="0"/>
          <w:numId w:val="1"/>
        </w:numPr>
        <w:spacing w:after="0" w:line="240" w:lineRule="auto"/>
        <w:jc w:val="both"/>
      </w:pPr>
      <w:r w:rsidRPr="00472348">
        <w:t>zákon č. 596/2003 Z. z. o štátnej správe v školstve a školskej samospráve</w:t>
      </w:r>
      <w:r w:rsidR="4A0727EC" w:rsidRPr="00472348">
        <w:t xml:space="preserve"> </w:t>
      </w:r>
      <w:r w:rsidR="51671B95" w:rsidRPr="00472348">
        <w:rPr>
          <w:rFonts w:ascii="Calibri" w:eastAsia="Calibri" w:hAnsi="Calibri" w:cs="Calibri"/>
        </w:rPr>
        <w:t>a o zmene a doplnení niektorých zákonov</w:t>
      </w:r>
      <w:r w:rsidR="00C811D2" w:rsidRPr="00472348">
        <w:rPr>
          <w:rStyle w:val="Odkaznapoznmkupodiarou"/>
        </w:rPr>
        <w:footnoteReference w:id="13"/>
      </w:r>
      <w:r w:rsidR="00C811D2" w:rsidRPr="00472348">
        <w:t>;</w:t>
      </w:r>
      <w:r w:rsidRPr="00472348">
        <w:t xml:space="preserve"> </w:t>
      </w:r>
    </w:p>
    <w:p w14:paraId="12B316D2" w14:textId="77777777" w:rsidR="00C811D2" w:rsidRPr="00472348" w:rsidRDefault="00436143" w:rsidP="004D1B38">
      <w:pPr>
        <w:pStyle w:val="Odsekzoznamu"/>
        <w:numPr>
          <w:ilvl w:val="0"/>
          <w:numId w:val="1"/>
        </w:numPr>
        <w:spacing w:after="0" w:line="240" w:lineRule="auto"/>
        <w:jc w:val="both"/>
      </w:pPr>
      <w:r w:rsidRPr="00472348">
        <w:t>zákon č. 597/2003 Z. z. o financovaní základných škôl, stredných škôl a školských zariadení</w:t>
      </w:r>
      <w:r w:rsidR="00C811D2" w:rsidRPr="00472348">
        <w:rPr>
          <w:rStyle w:val="Odkaznapoznmkupodiarou"/>
        </w:rPr>
        <w:footnoteReference w:id="14"/>
      </w:r>
      <w:r w:rsidR="00C811D2" w:rsidRPr="00472348">
        <w:t>;</w:t>
      </w:r>
    </w:p>
    <w:p w14:paraId="400902FE" w14:textId="2910F8C2" w:rsidR="0052412F" w:rsidRDefault="00C811D2" w:rsidP="004D1B38">
      <w:pPr>
        <w:pStyle w:val="Odsekzoznamu"/>
        <w:numPr>
          <w:ilvl w:val="0"/>
          <w:numId w:val="1"/>
        </w:numPr>
        <w:spacing w:after="0" w:line="240" w:lineRule="auto"/>
        <w:jc w:val="both"/>
      </w:pPr>
      <w:r w:rsidRPr="00472348">
        <w:t>zákon č. 138/2019 Z. z. o pedagogických zamestnancoch a odborných zamestnancoch a o zmene a doplnení niektorých zákonov</w:t>
      </w:r>
      <w:r w:rsidRPr="00472348">
        <w:rPr>
          <w:rStyle w:val="Odkaznapoznmkupodiarou"/>
        </w:rPr>
        <w:footnoteReference w:id="15"/>
      </w:r>
      <w:r w:rsidR="00436143" w:rsidRPr="00472348">
        <w:t xml:space="preserve">. </w:t>
      </w:r>
    </w:p>
    <w:p w14:paraId="0B23EFA4" w14:textId="77777777" w:rsidR="00C278DD" w:rsidRPr="00472348" w:rsidRDefault="00C278DD" w:rsidP="00C278DD">
      <w:pPr>
        <w:spacing w:after="0" w:line="240" w:lineRule="auto"/>
        <w:jc w:val="both"/>
      </w:pPr>
    </w:p>
    <w:p w14:paraId="08D61B92" w14:textId="1DF3F69C" w:rsidR="000E3B65" w:rsidRPr="00F753BE" w:rsidRDefault="000E3B65" w:rsidP="00637CD6">
      <w:pPr>
        <w:pStyle w:val="Nadpis6"/>
        <w:numPr>
          <w:ilvl w:val="0"/>
          <w:numId w:val="0"/>
        </w:numPr>
        <w:rPr>
          <w:b/>
          <w:szCs w:val="26"/>
        </w:rPr>
      </w:pPr>
      <w:r w:rsidRPr="00F753BE">
        <w:rPr>
          <w:b/>
          <w:szCs w:val="26"/>
        </w:rPr>
        <w:t>Zákon č. 245/2008 Z. z. o výchove a vzdelávaní (školský zákon)</w:t>
      </w:r>
    </w:p>
    <w:p w14:paraId="6C774B46" w14:textId="3585AE72" w:rsidR="0059646A" w:rsidRPr="00472348" w:rsidRDefault="0059646A" w:rsidP="0059646A">
      <w:pPr>
        <w:spacing w:line="240" w:lineRule="auto"/>
        <w:jc w:val="both"/>
        <w:rPr>
          <w:rFonts w:ascii="Calibri" w:eastAsia="Calibri" w:hAnsi="Calibri" w:cs="Calibri"/>
        </w:rPr>
      </w:pPr>
      <w:r w:rsidRPr="00472348">
        <w:rPr>
          <w:rFonts w:ascii="Calibri" w:eastAsia="Calibri" w:hAnsi="Calibri" w:cs="Calibri"/>
        </w:rPr>
        <w:t>Tento zákon stanovuje medzi inými princípy, ciele, podmienky, rozsah, obsah, formy a organizáciu výchovy a vzdelávania v školách a v školských zariadeniach, vzdelávacie programy, sústavu škôl a školských zariadení, práva a povinnosti škôl a školských zariadení, detí a žiakov a zákonných zástupcov.</w:t>
      </w:r>
    </w:p>
    <w:p w14:paraId="21254E09" w14:textId="1D74C7A0" w:rsidR="00EF1FC7" w:rsidRDefault="3DF70B9B" w:rsidP="00EF1FC7">
      <w:pPr>
        <w:spacing w:line="240" w:lineRule="auto"/>
        <w:jc w:val="both"/>
      </w:pPr>
      <w:r w:rsidRPr="00472348">
        <w:rPr>
          <w:rFonts w:ascii="Calibri" w:eastAsia="Calibri" w:hAnsi="Calibri" w:cs="Calibri"/>
          <w:bCs/>
        </w:rPr>
        <w:t>Pred rokom 2022</w:t>
      </w:r>
      <w:r w:rsidR="6E4DA7F3" w:rsidRPr="00472348">
        <w:rPr>
          <w:rFonts w:ascii="Calibri" w:eastAsia="Calibri" w:hAnsi="Calibri" w:cs="Calibri"/>
          <w:bCs/>
        </w:rPr>
        <w:t xml:space="preserve"> </w:t>
      </w:r>
      <w:r w:rsidR="004D201C" w:rsidRPr="00340EC2">
        <w:rPr>
          <w:rFonts w:ascii="Calibri" w:eastAsia="Calibri" w:hAnsi="Calibri" w:cs="Calibri"/>
          <w:b/>
        </w:rPr>
        <w:t>národnostné školstvo</w:t>
      </w:r>
      <w:r w:rsidR="004D201C" w:rsidRPr="00472348">
        <w:rPr>
          <w:rFonts w:ascii="Calibri" w:eastAsia="Calibri" w:hAnsi="Calibri" w:cs="Calibri"/>
        </w:rPr>
        <w:t xml:space="preserve"> v školskom zákone nebolo </w:t>
      </w:r>
      <w:r w:rsidR="6E4DA7F3" w:rsidRPr="00472348">
        <w:rPr>
          <w:rFonts w:ascii="Calibri" w:eastAsia="Calibri" w:hAnsi="Calibri" w:cs="Calibri"/>
        </w:rPr>
        <w:t xml:space="preserve">explicitne </w:t>
      </w:r>
      <w:r w:rsidR="6E4DA7F3" w:rsidRPr="00340EC2">
        <w:rPr>
          <w:rFonts w:ascii="Calibri" w:eastAsia="Calibri" w:hAnsi="Calibri" w:cs="Calibri"/>
          <w:b/>
        </w:rPr>
        <w:t>definované</w:t>
      </w:r>
      <w:r w:rsidR="6E4DA7F3" w:rsidRPr="00472348">
        <w:rPr>
          <w:rFonts w:ascii="Calibri" w:eastAsia="Calibri" w:hAnsi="Calibri" w:cs="Calibri"/>
        </w:rPr>
        <w:t>. V</w:t>
      </w:r>
      <w:r w:rsidRPr="00472348">
        <w:rPr>
          <w:rFonts w:ascii="Calibri" w:eastAsia="Calibri" w:hAnsi="Calibri" w:cs="Calibri"/>
        </w:rPr>
        <w:t xml:space="preserve"> § 12</w:t>
      </w:r>
      <w:r w:rsidR="6E4DA7F3" w:rsidRPr="00472348">
        <w:rPr>
          <w:rFonts w:ascii="Calibri" w:eastAsia="Calibri" w:hAnsi="Calibri" w:cs="Calibri"/>
        </w:rPr>
        <w:t xml:space="preserve"> však </w:t>
      </w:r>
      <w:r w:rsidR="00EF1FC7">
        <w:rPr>
          <w:rFonts w:ascii="Calibri" w:eastAsia="Calibri" w:hAnsi="Calibri" w:cs="Calibri"/>
        </w:rPr>
        <w:t xml:space="preserve">bolo </w:t>
      </w:r>
      <w:r w:rsidRPr="00472348">
        <w:rPr>
          <w:rFonts w:ascii="Calibri" w:eastAsia="Calibri" w:hAnsi="Calibri" w:cs="Calibri"/>
        </w:rPr>
        <w:t xml:space="preserve">uvedené, že sa pre deti a žiakov občanov patriacim k národnostným menšinám výchova a vzdelávanie zaručuje: </w:t>
      </w:r>
      <w:r w:rsidR="47B9E313" w:rsidRPr="00472348">
        <w:rPr>
          <w:rFonts w:ascii="Calibri" w:eastAsia="Calibri" w:hAnsi="Calibri" w:cs="Calibri"/>
        </w:rPr>
        <w:t>“</w:t>
      </w:r>
      <w:r w:rsidRPr="00EF1FC7">
        <w:rPr>
          <w:rFonts w:ascii="Calibri" w:eastAsia="Calibri" w:hAnsi="Calibri" w:cs="Calibri"/>
          <w:i/>
        </w:rPr>
        <w:t>a) v školách a v triedach, v ktorých sa výchova a vzdelávanie uskutočňuje v jazyku príslušnej národnostnej menšiny</w:t>
      </w:r>
      <w:r w:rsidR="00EF1FC7">
        <w:rPr>
          <w:rFonts w:ascii="Calibri" w:eastAsia="Calibri" w:hAnsi="Calibri" w:cs="Calibri"/>
          <w:i/>
        </w:rPr>
        <w:t>,</w:t>
      </w:r>
      <w:r w:rsidRPr="00EF1FC7">
        <w:rPr>
          <w:rFonts w:ascii="Calibri" w:eastAsia="Calibri" w:hAnsi="Calibri" w:cs="Calibri"/>
          <w:i/>
        </w:rPr>
        <w:t xml:space="preserve"> b) v školách a v triedach, v ktorých je jedným z vyučovacích predmetov jazyk národnostnej menšiny a vyučovacím jazykom ostatných vyučovacích predmetov je štátny jazyk; v týchto školách a v triedach sa môžu niektoré predmety vyučovať v jazyku národnostnej menšiny, najmä výtvarná výchova, hudobná výchova, telesná výchova</w:t>
      </w:r>
      <w:r w:rsidR="00EF1FC7" w:rsidRPr="00EF1FC7">
        <w:rPr>
          <w:rFonts w:ascii="Calibri" w:eastAsia="Calibri" w:hAnsi="Calibri" w:cs="Calibri"/>
          <w:i/>
        </w:rPr>
        <w:t>, c)</w:t>
      </w:r>
      <w:r w:rsidR="00EF1FC7" w:rsidRPr="00EF1FC7">
        <w:rPr>
          <w:i/>
          <w:iCs/>
        </w:rPr>
        <w:t xml:space="preserve"> v školských zariadeniach, v ktorých sa výchova uskutočňuje v jazyku národnostnej menšiny</w:t>
      </w:r>
      <w:r w:rsidR="00EF1FC7">
        <w:rPr>
          <w:i/>
          <w:iCs/>
        </w:rPr>
        <w:t>“</w:t>
      </w:r>
      <w:r w:rsidRPr="00472348">
        <w:rPr>
          <w:rFonts w:ascii="Calibri" w:eastAsia="Calibri" w:hAnsi="Calibri" w:cs="Calibri"/>
        </w:rPr>
        <w:t>.</w:t>
      </w:r>
      <w:r w:rsidRPr="00472348">
        <w:t xml:space="preserve"> </w:t>
      </w:r>
    </w:p>
    <w:p w14:paraId="1C73EFA6" w14:textId="241AFD19" w:rsidR="00C278DD" w:rsidRDefault="00EF1FC7" w:rsidP="00C278DD">
      <w:pPr>
        <w:spacing w:after="0" w:line="240" w:lineRule="auto"/>
        <w:jc w:val="both"/>
      </w:pPr>
      <w:r>
        <w:lastRenderedPageBreak/>
        <w:t xml:space="preserve">Uvedené </w:t>
      </w:r>
      <w:r w:rsidRPr="606A58C0">
        <w:t xml:space="preserve">znenie </w:t>
      </w:r>
      <w:r>
        <w:t xml:space="preserve">zákona </w:t>
      </w:r>
      <w:r w:rsidR="004D201C">
        <w:t xml:space="preserve">teda </w:t>
      </w:r>
      <w:r>
        <w:t xml:space="preserve">rozlišovalo školy s vyučovacím jazykom národnostnej menšiny a školy s vyučovaním jazyka národnostnej menšiny, kde sa aj niektoré iné (kultúrne citlivé) predmety – taxatívne vymenované – mohli v prípade záujmu vyučovať v jazyku menšiny. </w:t>
      </w:r>
    </w:p>
    <w:p w14:paraId="4A551151" w14:textId="77777777" w:rsidR="00C278DD" w:rsidRDefault="00C278DD" w:rsidP="00C278DD">
      <w:pPr>
        <w:spacing w:after="0" w:line="240" w:lineRule="auto"/>
        <w:jc w:val="both"/>
      </w:pPr>
    </w:p>
    <w:p w14:paraId="19F6438E" w14:textId="26BD6193" w:rsidR="00EF1FC7" w:rsidRDefault="00EF1FC7" w:rsidP="00C278DD">
      <w:pPr>
        <w:spacing w:after="0" w:line="240" w:lineRule="auto"/>
        <w:jc w:val="both"/>
      </w:pPr>
      <w:r>
        <w:t>Na úrovni štátneho vzdelávacieho programu sa hore uvedená diferenciácia realizovala formou rámcových učebných plánov (RUP). Tie boli koncipované pre školy napĺňajúce právo na vzdelávanie v materinskom jazyku v dvoch podobách:</w:t>
      </w:r>
    </w:p>
    <w:p w14:paraId="178A591C" w14:textId="77777777" w:rsidR="00EF1FC7" w:rsidRPr="00F5041A" w:rsidRDefault="00EF1FC7" w:rsidP="00EF1FC7">
      <w:pPr>
        <w:spacing w:after="0" w:line="252" w:lineRule="auto"/>
        <w:jc w:val="both"/>
      </w:pPr>
      <w:r w:rsidRPr="00F5041A">
        <w:t>-             RUP pre školy s vyučovacím jazykom národnostnej menšiny,</w:t>
      </w:r>
    </w:p>
    <w:p w14:paraId="3EA80177" w14:textId="6706FA26" w:rsidR="00EF1FC7" w:rsidRPr="00EF1FC7" w:rsidRDefault="00EF1FC7" w:rsidP="00EF1FC7">
      <w:pPr>
        <w:spacing w:line="252" w:lineRule="auto"/>
        <w:jc w:val="both"/>
      </w:pPr>
      <w:r w:rsidRPr="00F5041A">
        <w:t>-             RUP pre školy s vyučovaním jazyka národnostnej menšiny.</w:t>
      </w:r>
    </w:p>
    <w:p w14:paraId="03BC8B28" w14:textId="6DF2413A" w:rsidR="00EF1FC7" w:rsidRDefault="00EF1FC7" w:rsidP="004B48CF">
      <w:pPr>
        <w:spacing w:line="240" w:lineRule="auto"/>
        <w:jc w:val="both"/>
        <w:rPr>
          <w:rFonts w:ascii="Calibri" w:eastAsia="Calibri" w:hAnsi="Calibri" w:cs="Calibri"/>
        </w:rPr>
      </w:pPr>
      <w:r w:rsidRPr="00472348">
        <w:rPr>
          <w:bCs/>
        </w:rPr>
        <w:t>Novelou školského zákona</w:t>
      </w:r>
      <w:r w:rsidRPr="00472348">
        <w:t xml:space="preserve">, ktorá vstúpila do platnosti </w:t>
      </w:r>
      <w:r w:rsidRPr="00472348">
        <w:rPr>
          <w:bCs/>
        </w:rPr>
        <w:t>v roku 2022</w:t>
      </w:r>
      <w:r w:rsidRPr="00472348">
        <w:rPr>
          <w:rStyle w:val="Odkaznapoznmkupodiarou"/>
        </w:rPr>
        <w:footnoteReference w:id="16"/>
      </w:r>
      <w:r w:rsidRPr="00472348">
        <w:t xml:space="preserve"> sa medzi základné pojmy školského zákona v § 2 zaviedl</w:t>
      </w:r>
      <w:r w:rsidR="004D201C">
        <w:t>a</w:t>
      </w:r>
      <w:r w:rsidRPr="00472348">
        <w:t xml:space="preserve"> </w:t>
      </w:r>
      <w:r w:rsidRPr="00EF1FC7">
        <w:t>definíci</w:t>
      </w:r>
      <w:r w:rsidR="004D201C">
        <w:t>a</w:t>
      </w:r>
      <w:r w:rsidRPr="00EF1FC7">
        <w:t xml:space="preserve"> národnostného školstva</w:t>
      </w:r>
      <w:r w:rsidRPr="00472348">
        <w:rPr>
          <w:rFonts w:ascii="Calibri" w:eastAsia="Calibri" w:hAnsi="Calibri" w:cs="Calibri"/>
        </w:rPr>
        <w:t>.</w:t>
      </w:r>
    </w:p>
    <w:p w14:paraId="5E87F89F" w14:textId="77777777" w:rsidR="00EF1FC7" w:rsidRDefault="00EF1FC7" w:rsidP="00EF1FC7">
      <w:pPr>
        <w:spacing w:after="0" w:line="252" w:lineRule="auto"/>
        <w:jc w:val="both"/>
        <w:rPr>
          <w:i/>
          <w:iCs/>
        </w:rPr>
      </w:pPr>
      <w:r>
        <w:rPr>
          <w:i/>
          <w:iCs/>
        </w:rPr>
        <w:t xml:space="preserve">„ad) národnostným školstvom národnostné školy, národnostné triedy, školy, v ktorých je najmenej jedna národnostná trieda, a národnostné školské zariadenia; výchovno-vzdelávací proces v národnostnom školstve </w:t>
      </w:r>
      <w:r w:rsidRPr="00EF1FC7">
        <w:rPr>
          <w:bCs/>
          <w:i/>
          <w:iCs/>
        </w:rPr>
        <w:t>sa zameriava aj na zachovanie a rozvoj kultúrnej a jazykovej identity detí a žiakov patriacich k národnostným menšinám</w:t>
      </w:r>
      <w:r>
        <w:rPr>
          <w:i/>
          <w:iCs/>
        </w:rPr>
        <w:t>,</w:t>
      </w:r>
    </w:p>
    <w:p w14:paraId="2159CAB3" w14:textId="77777777" w:rsidR="00EF1FC7" w:rsidRDefault="00EF1FC7" w:rsidP="00EF1FC7">
      <w:pPr>
        <w:spacing w:after="0" w:line="252" w:lineRule="auto"/>
        <w:jc w:val="both"/>
        <w:rPr>
          <w:i/>
          <w:iCs/>
        </w:rPr>
      </w:pPr>
      <w:proofErr w:type="spellStart"/>
      <w:r>
        <w:rPr>
          <w:i/>
          <w:iCs/>
        </w:rPr>
        <w:t>ae</w:t>
      </w:r>
      <w:proofErr w:type="spellEnd"/>
      <w:r>
        <w:rPr>
          <w:i/>
          <w:iCs/>
        </w:rPr>
        <w:t>) národnostnou školou škola, v ktorej sa najmenej v jednej triede celý výchovno-vzdelávací proces okrem vyučovania cudzích jazykov uskutočňuje v jazyku národnostnej menšiny, alebo škola, v ktorej sa vo všetkých triedach výchovno-vzdelávací proces uskutočňuje najmenej v dvoch vzdelávacích oblastiach v jazyku národnostnej menšiny,</w:t>
      </w:r>
    </w:p>
    <w:p w14:paraId="4AB989EC" w14:textId="77777777" w:rsidR="00EF1FC7" w:rsidRDefault="00EF1FC7" w:rsidP="00EF1FC7">
      <w:pPr>
        <w:spacing w:after="0" w:line="252" w:lineRule="auto"/>
        <w:jc w:val="both"/>
        <w:rPr>
          <w:i/>
          <w:iCs/>
        </w:rPr>
      </w:pPr>
      <w:proofErr w:type="spellStart"/>
      <w:r>
        <w:rPr>
          <w:i/>
          <w:iCs/>
        </w:rPr>
        <w:t>af</w:t>
      </w:r>
      <w:proofErr w:type="spellEnd"/>
      <w:r>
        <w:rPr>
          <w:i/>
          <w:iCs/>
        </w:rPr>
        <w:t>) národnostnou triedou trieda, v ktorej sa výchovno-vzdelávací proces v najmenej jednom vyučovacom predmete uskutočňuje v jazyku národnostnej menšiny,</w:t>
      </w:r>
    </w:p>
    <w:p w14:paraId="0CC1EDD4" w14:textId="63C62137" w:rsidR="00EF1FC7" w:rsidRDefault="00EF1FC7" w:rsidP="00EF1FC7">
      <w:pPr>
        <w:spacing w:line="252" w:lineRule="auto"/>
        <w:jc w:val="both"/>
        <w:rPr>
          <w:i/>
          <w:iCs/>
        </w:rPr>
      </w:pPr>
      <w:proofErr w:type="spellStart"/>
      <w:r w:rsidRPr="00EF1FC7">
        <w:rPr>
          <w:i/>
          <w:iCs/>
        </w:rPr>
        <w:t>ag</w:t>
      </w:r>
      <w:proofErr w:type="spellEnd"/>
      <w:r w:rsidRPr="00EF1FC7">
        <w:rPr>
          <w:i/>
          <w:iCs/>
        </w:rPr>
        <w:t>)</w:t>
      </w:r>
      <w:r>
        <w:rPr>
          <w:i/>
          <w:iCs/>
        </w:rPr>
        <w:t xml:space="preserve"> </w:t>
      </w:r>
      <w:r w:rsidRPr="00EF1FC7">
        <w:rPr>
          <w:i/>
          <w:iCs/>
        </w:rPr>
        <w:t>národnostným školským zariadením školské zariadenie, v ktorom sa výchovno-vzdelávací proces a odborné činnosti uskutočňujú v jazyku národnostnej menšin</w:t>
      </w:r>
      <w:r w:rsidR="00340EC2">
        <w:rPr>
          <w:i/>
          <w:iCs/>
        </w:rPr>
        <w:t>y</w:t>
      </w:r>
      <w:r>
        <w:rPr>
          <w:i/>
          <w:iCs/>
        </w:rPr>
        <w:t>“</w:t>
      </w:r>
      <w:r w:rsidR="004175B4">
        <w:rPr>
          <w:i/>
          <w:iCs/>
        </w:rPr>
        <w:t>.</w:t>
      </w:r>
      <w:r>
        <w:rPr>
          <w:i/>
          <w:iCs/>
        </w:rPr>
        <w:t xml:space="preserve"> </w:t>
      </w:r>
    </w:p>
    <w:p w14:paraId="2C18CC85" w14:textId="37C05CFE" w:rsidR="00EF1FC7" w:rsidRDefault="00340EC2" w:rsidP="00EF1FC7">
      <w:pPr>
        <w:spacing w:line="252" w:lineRule="auto"/>
        <w:jc w:val="both"/>
      </w:pPr>
      <w:r>
        <w:t>Táto definícia</w:t>
      </w:r>
      <w:r w:rsidR="00EF1FC7">
        <w:t xml:space="preserve"> (písm. </w:t>
      </w:r>
      <w:r w:rsidR="00EF1FC7">
        <w:rPr>
          <w:i/>
          <w:iCs/>
        </w:rPr>
        <w:t>ad)</w:t>
      </w:r>
      <w:r w:rsidR="00EF1FC7">
        <w:t xml:space="preserve">) definuje národnostné školstvo ako také a vymedzuje jeho ciele v súlade s Ústavou SR (t. j. že okrem všeobecných cieľov vzdelávania prispieva národnostné školstvo aj k zachovaniu a rozvoju jazykovej a kultúrnej identity príslušníkov národnostných menšín). Plneniu tohto čiastkového cieľa slúžilo aj zavedenie pojmu </w:t>
      </w:r>
      <w:r w:rsidR="00EF1FC7" w:rsidRPr="00EF1FC7">
        <w:rPr>
          <w:i/>
        </w:rPr>
        <w:t>„osobitosti výchovy a vzdelávania detí a žiakov v národnostných školách a národnostných triedach“</w:t>
      </w:r>
      <w:r w:rsidR="00EF1FC7">
        <w:t xml:space="preserve"> (§ 6, ods. 4. písm. m) zákona). Osobitosti sú definované v štátnom vzdelávacom programe (ďalej len „ŠVP“) a spočívajú napr. v upravených rámcových učebných plánoch, vo vyučovaní predmetu menšinový jazyk a literatúra, v rozsahu a metódach vyučovania slovenského jazyka a v upravených štandardoch pre vyučovanie kultúrne citlivých predmetov – vlastivedy, dejepisu, hudobnej výchovy. Upravené štandardy pre uvedené predmety zohľadňujú tie aspekty menšinovej kultúry a histórie menšín, ktoré nie sú obsiahnuté v celoštátnych štandardoch. </w:t>
      </w:r>
    </w:p>
    <w:p w14:paraId="6CF3C2E0" w14:textId="5546F503" w:rsidR="00EF1FC7" w:rsidRDefault="00EF1FC7" w:rsidP="00EF1FC7">
      <w:pPr>
        <w:spacing w:line="252" w:lineRule="auto"/>
        <w:jc w:val="both"/>
      </w:pPr>
      <w:r>
        <w:t xml:space="preserve">Zavedenie definície národnostného školstva bolo významným krokom, avšak svojou dikciou vylúčila z okruhu „národnostných </w:t>
      </w:r>
      <w:r w:rsidRPr="606A58C0">
        <w:t>škôl</w:t>
      </w:r>
      <w:r>
        <w:t>“</w:t>
      </w:r>
      <w:r w:rsidRPr="606A58C0">
        <w:t xml:space="preserve"> </w:t>
      </w:r>
      <w:r>
        <w:t xml:space="preserve">školy s vyučovaním jazyka menšiny, čím žiakov patriacich k bulharskej, poľskej, českej, chorvátskej a rómskej národnosti resp. hovoriacich týmito jazykmi, postavila do nerovnakej pozície ako ostatných. </w:t>
      </w:r>
      <w:r w:rsidR="00340EC2">
        <w:t>D</w:t>
      </w:r>
      <w:r>
        <w:t xml:space="preserve">efinícia vytvorila kategóriu </w:t>
      </w:r>
      <w:r w:rsidR="00340EC2">
        <w:t>„</w:t>
      </w:r>
      <w:r>
        <w:t>národnostnej triedy</w:t>
      </w:r>
      <w:r w:rsidR="00340EC2">
        <w:t>“</w:t>
      </w:r>
      <w:r>
        <w:t>, neurčila však, že tým najmenej jedným predmetom uskutočňovaným v jazyku menšiny musí byť práve samotný jazyk menšiny. Vytvoril sa tým priestor pre potenciálne zneužitie definície na účely segregácie, napr. keby sa v jazyku menšiny vyučovala telesná výchova, ale nevyučoval by sa jazyk menšiny.</w:t>
      </w:r>
    </w:p>
    <w:p w14:paraId="1E325E0A" w14:textId="77777777" w:rsidR="00621BCE" w:rsidRPr="00EF1FC7" w:rsidRDefault="00621BCE" w:rsidP="00EF1FC7">
      <w:pPr>
        <w:spacing w:line="252" w:lineRule="auto"/>
        <w:jc w:val="both"/>
      </w:pPr>
    </w:p>
    <w:p w14:paraId="69E171EB" w14:textId="593131D4" w:rsidR="00A6786F" w:rsidRDefault="5E57EFDB" w:rsidP="00340EC2">
      <w:pPr>
        <w:spacing w:before="240" w:line="252" w:lineRule="auto"/>
        <w:jc w:val="both"/>
      </w:pPr>
      <w:r w:rsidRPr="00472348">
        <w:rPr>
          <w:bCs/>
        </w:rPr>
        <w:lastRenderedPageBreak/>
        <w:t>Vláda SR v</w:t>
      </w:r>
      <w:r w:rsidR="2B372C92" w:rsidRPr="00472348">
        <w:rPr>
          <w:bCs/>
        </w:rPr>
        <w:t xml:space="preserve"> roku 2024</w:t>
      </w:r>
      <w:r w:rsidR="2B372C92" w:rsidRPr="00472348">
        <w:t xml:space="preserve"> schválila balík školských zákonov</w:t>
      </w:r>
      <w:r w:rsidR="00233C55" w:rsidRPr="00472348">
        <w:rPr>
          <w:rStyle w:val="Odkaznapoznmkupodiarou"/>
        </w:rPr>
        <w:footnoteReference w:id="17"/>
      </w:r>
      <w:r w:rsidR="04D06FC3" w:rsidRPr="00472348">
        <w:rPr>
          <w:rFonts w:eastAsiaTheme="minorEastAsia"/>
        </w:rPr>
        <w:t xml:space="preserve"> s účinnosťou od 1. januára 2025</w:t>
      </w:r>
      <w:r w:rsidR="00340EC2">
        <w:rPr>
          <w:rFonts w:eastAsiaTheme="minorEastAsia"/>
        </w:rPr>
        <w:t>, v ktorej nastali zmeny</w:t>
      </w:r>
      <w:r w:rsidR="00340EC2" w:rsidRPr="00340EC2">
        <w:t xml:space="preserve"> </w:t>
      </w:r>
      <w:r w:rsidR="00340EC2">
        <w:t>aj v ustanoveniach týkajúcich sa vzdelávania príslušníkov národnostných menšín</w:t>
      </w:r>
      <w:r w:rsidR="04D06FC3" w:rsidRPr="00472348">
        <w:rPr>
          <w:rFonts w:eastAsiaTheme="minorEastAsia"/>
        </w:rPr>
        <w:t>.</w:t>
      </w:r>
      <w:r w:rsidR="7A29359B" w:rsidRPr="00472348">
        <w:rPr>
          <w:rFonts w:eastAsiaTheme="minorEastAsia"/>
        </w:rPr>
        <w:t xml:space="preserve"> </w:t>
      </w:r>
      <w:r w:rsidR="00B45315">
        <w:rPr>
          <w:rFonts w:eastAsiaTheme="minorEastAsia"/>
        </w:rPr>
        <w:t>P</w:t>
      </w:r>
      <w:r w:rsidR="00B45315">
        <w:rPr>
          <w:rStyle w:val="normaltextrun"/>
          <w:rFonts w:ascii="Calibri" w:hAnsi="Calibri" w:cs="Calibri"/>
          <w:color w:val="000000"/>
          <w:shd w:val="clear" w:color="auto" w:fill="FFFFFF"/>
        </w:rPr>
        <w:t>ri novelizácii ustanovení školského zákona týkajúcich sa realizácie práva príslušníkov národnostných menšín na vzdelávanie vo svojom jazyku sa vychádzalo z potreby zohľadniť medzinárodné</w:t>
      </w:r>
      <w:r w:rsidR="00B45315">
        <w:rPr>
          <w:rStyle w:val="superscript"/>
          <w:rFonts w:ascii="Calibri" w:hAnsi="Calibri" w:cs="Calibri"/>
          <w:color w:val="000000"/>
          <w:sz w:val="17"/>
          <w:szCs w:val="17"/>
          <w:shd w:val="clear" w:color="auto" w:fill="FFFFFF"/>
          <w:vertAlign w:val="superscript"/>
        </w:rPr>
        <w:t>1</w:t>
      </w:r>
      <w:r w:rsidR="00B45315">
        <w:rPr>
          <w:rStyle w:val="normaltextrun"/>
          <w:rFonts w:ascii="Calibri" w:hAnsi="Calibri" w:cs="Calibri"/>
          <w:color w:val="000000"/>
          <w:shd w:val="clear" w:color="auto" w:fill="FFFFFF"/>
        </w:rPr>
        <w:t xml:space="preserve"> </w:t>
      </w:r>
      <w:r w:rsidR="004D201C">
        <w:rPr>
          <w:rStyle w:val="normaltextrun"/>
          <w:rFonts w:ascii="Calibri" w:hAnsi="Calibri" w:cs="Calibri"/>
          <w:color w:val="000000"/>
          <w:shd w:val="clear" w:color="auto" w:fill="FFFFFF"/>
        </w:rPr>
        <w:t>záväzky</w:t>
      </w:r>
      <w:r w:rsidR="00B45315">
        <w:rPr>
          <w:rStyle w:val="normaltextrun"/>
          <w:rFonts w:ascii="Calibri" w:hAnsi="Calibri" w:cs="Calibri"/>
          <w:color w:val="000000"/>
          <w:shd w:val="clear" w:color="auto" w:fill="FFFFFF"/>
        </w:rPr>
        <w:t>, ako aj  potreby aplikačnej praxe a požiadavky reprezentatívnych zástupcov národnostných menšín</w:t>
      </w:r>
      <w:r w:rsidR="004D201C">
        <w:t>. Z</w:t>
      </w:r>
      <w:r w:rsidR="00340EC2">
        <w:t xml:space="preserve">ákon </w:t>
      </w:r>
      <w:r w:rsidR="00B45315">
        <w:t xml:space="preserve">sa </w:t>
      </w:r>
      <w:r w:rsidR="004D201C">
        <w:t>v otázke typológie národnostného školstva</w:t>
      </w:r>
      <w:r w:rsidR="00B45315">
        <w:t xml:space="preserve"> </w:t>
      </w:r>
      <w:r w:rsidR="00340EC2">
        <w:t>istým spôsobom vracia k deleniu platné</w:t>
      </w:r>
      <w:r w:rsidR="004D201C">
        <w:t>mu</w:t>
      </w:r>
      <w:r w:rsidR="00340EC2">
        <w:t xml:space="preserve"> do roku 2021. </w:t>
      </w:r>
      <w:r w:rsidR="00340EC2" w:rsidRPr="00340EC2">
        <w:rPr>
          <w:b/>
        </w:rPr>
        <w:t xml:space="preserve">Národnostnými školami sú všetky školy, ktorých cieľom je </w:t>
      </w:r>
      <w:r w:rsidR="00BF56E4">
        <w:rPr>
          <w:b/>
        </w:rPr>
        <w:t xml:space="preserve">okrem napĺňania všeobecných cieľov a princípov vzdelávania aj </w:t>
      </w:r>
      <w:r w:rsidR="00340EC2" w:rsidRPr="00340EC2">
        <w:rPr>
          <w:b/>
        </w:rPr>
        <w:t>napĺňanie ústavného práva národnostných menšín na vzdelávanie v materinskom jazyku</w:t>
      </w:r>
      <w:r w:rsidR="00BF56E4" w:rsidRPr="00BF56E4">
        <w:t xml:space="preserve"> </w:t>
      </w:r>
      <w:r w:rsidR="00BF56E4">
        <w:t>a podpora zachovania kultúrnej a jazykovej identity príslušníkov národnostných menšín</w:t>
      </w:r>
      <w:r w:rsidR="00BF56E4">
        <w:rPr>
          <w:b/>
        </w:rPr>
        <w:t xml:space="preserve">. </w:t>
      </w:r>
      <w:r w:rsidR="00BF56E4">
        <w:t>Patria sem teda  nielen školy a triedy s vyučovacím jazykom národnostných menšín, ale aj školy s vyučovaním jazyka národnostnej menšiny,</w:t>
      </w:r>
      <w:r w:rsidR="00BF56E4" w:rsidRPr="00340EC2">
        <w:t xml:space="preserve"> </w:t>
      </w:r>
      <w:r w:rsidR="00BF56E4">
        <w:t xml:space="preserve">v ktorých </w:t>
      </w:r>
      <w:r w:rsidR="00621BCE">
        <w:t>okrem jazyka a literatúry národnostnej menšiny sa aj iné</w:t>
      </w:r>
      <w:r w:rsidR="00BF56E4">
        <w:t xml:space="preserve"> predmety môžu vyučovať v jazyku príslušnej národnostnej menšiny. </w:t>
      </w:r>
    </w:p>
    <w:p w14:paraId="115DFE93" w14:textId="11364428" w:rsidR="00340EC2" w:rsidRDefault="00340EC2" w:rsidP="00340EC2">
      <w:pPr>
        <w:spacing w:before="240" w:line="252" w:lineRule="auto"/>
        <w:jc w:val="both"/>
      </w:pPr>
      <w:r>
        <w:t>Definícia národnostného školstva a škôl v súčasnosti znie nasledovne:</w:t>
      </w:r>
    </w:p>
    <w:p w14:paraId="5DFBF856" w14:textId="77777777" w:rsidR="00340EC2" w:rsidRPr="00340EC2" w:rsidRDefault="00340EC2" w:rsidP="00340EC2">
      <w:pPr>
        <w:spacing w:after="0" w:line="240" w:lineRule="auto"/>
        <w:jc w:val="both"/>
        <w:rPr>
          <w:i/>
        </w:rPr>
      </w:pPr>
      <w:r w:rsidRPr="00340EC2">
        <w:rPr>
          <w:i/>
        </w:rPr>
        <w:t>„</w:t>
      </w:r>
      <w:proofErr w:type="spellStart"/>
      <w:r w:rsidRPr="00340EC2">
        <w:rPr>
          <w:i/>
        </w:rPr>
        <w:t>ab</w:t>
      </w:r>
      <w:proofErr w:type="spellEnd"/>
      <w:r w:rsidRPr="00340EC2">
        <w:rPr>
          <w:i/>
        </w:rPr>
        <w:t>) národnostným školstvom školy s vyučovacím jazykom národnostnej menšiny, triedy s vyučovacím jazykom národnostnej menšiny, školy s vyučovaním jazyka národnostnej menšiny a národnostné školské zariadenia; výchovno-vzdelávací proces v národnostnom školstve sa zameriava aj na zachovanie a rozvoj kultúrnej a jazykovej identity detí a žiakov patriacich k národnostným menšinám,</w:t>
      </w:r>
    </w:p>
    <w:p w14:paraId="2672EF28" w14:textId="77777777" w:rsidR="00340EC2" w:rsidRPr="00340EC2" w:rsidRDefault="00340EC2" w:rsidP="00340EC2">
      <w:pPr>
        <w:spacing w:after="0" w:line="240" w:lineRule="auto"/>
        <w:jc w:val="both"/>
        <w:rPr>
          <w:i/>
        </w:rPr>
      </w:pPr>
      <w:proofErr w:type="spellStart"/>
      <w:r w:rsidRPr="00340EC2">
        <w:rPr>
          <w:i/>
        </w:rPr>
        <w:t>ac</w:t>
      </w:r>
      <w:proofErr w:type="spellEnd"/>
      <w:r w:rsidRPr="00340EC2">
        <w:rPr>
          <w:i/>
        </w:rPr>
        <w:t xml:space="preserve">) školou s vyučovacím jazykom národnostnej menšiny škola, v ktorej sa celý výchovno-vzdelávací proces okrem vyučovania slovenského jazyka a cudzích jazykov uskutočňuje v jazyku národnostnej menšiny, </w:t>
      </w:r>
    </w:p>
    <w:p w14:paraId="224DAB4C" w14:textId="77777777" w:rsidR="00340EC2" w:rsidRPr="00340EC2" w:rsidRDefault="00340EC2" w:rsidP="00340EC2">
      <w:pPr>
        <w:spacing w:after="0" w:line="240" w:lineRule="auto"/>
        <w:jc w:val="both"/>
        <w:rPr>
          <w:i/>
        </w:rPr>
      </w:pPr>
      <w:r w:rsidRPr="00340EC2">
        <w:rPr>
          <w:i/>
        </w:rPr>
        <w:t>ad) triedou s vyučovacím jazykom národnostnej menšiny trieda, v ktorej sa celý výchovno-vzdelávací proces okrem vyučovania slovenského jazyka a cudzích jazykov uskutočňuje v jazyku národnostnej menšiny,</w:t>
      </w:r>
    </w:p>
    <w:p w14:paraId="18B14D51" w14:textId="77777777" w:rsidR="00340EC2" w:rsidRPr="00340EC2" w:rsidRDefault="00340EC2" w:rsidP="00340EC2">
      <w:pPr>
        <w:spacing w:after="0" w:line="240" w:lineRule="auto"/>
        <w:jc w:val="both"/>
        <w:rPr>
          <w:i/>
        </w:rPr>
      </w:pPr>
      <w:proofErr w:type="spellStart"/>
      <w:r w:rsidRPr="00340EC2">
        <w:rPr>
          <w:i/>
        </w:rPr>
        <w:t>ae</w:t>
      </w:r>
      <w:proofErr w:type="spellEnd"/>
      <w:r w:rsidRPr="00340EC2">
        <w:rPr>
          <w:i/>
        </w:rPr>
        <w:t>) školou s vyučovaním jazyka národnostnej menšiny škola, v ktorej výchovno-vzdelávací proces prebieha v štátnom jazyku a vyučuje sa aj jazyk národnostnej menšiny; v týchto školách sa okrem jazyka a literatúry národnostnej menšiny môžu v jazyku národnostnej menšiny vyučovať aj niektoré ďalšie predmety zohľadňujúce osobitosti výchovy a vzdelávania detí a žiakov patriacich k národnostným menšinám,</w:t>
      </w:r>
    </w:p>
    <w:p w14:paraId="6F9FE2A1" w14:textId="282BA429" w:rsidR="004175B4" w:rsidRPr="00B45315" w:rsidRDefault="00340EC2" w:rsidP="00340EC2">
      <w:pPr>
        <w:spacing w:line="240" w:lineRule="auto"/>
        <w:jc w:val="both"/>
        <w:rPr>
          <w:i/>
        </w:rPr>
      </w:pPr>
      <w:proofErr w:type="spellStart"/>
      <w:r w:rsidRPr="00340EC2">
        <w:rPr>
          <w:i/>
        </w:rPr>
        <w:t>af</w:t>
      </w:r>
      <w:proofErr w:type="spellEnd"/>
      <w:r w:rsidRPr="00340EC2">
        <w:rPr>
          <w:i/>
        </w:rPr>
        <w:t xml:space="preserve">) národnostným školským zariadením školské zariadenie, v ktorom sa výchovno-vzdelávací proces a </w:t>
      </w:r>
      <w:r w:rsidRPr="00B45315">
        <w:rPr>
          <w:i/>
        </w:rPr>
        <w:t>odborné činnosti uskutočňujú v jazyku národnostnej menšiny“.</w:t>
      </w:r>
    </w:p>
    <w:p w14:paraId="2D457909" w14:textId="71ED2C3F" w:rsidR="00B45315" w:rsidRPr="00621BCE" w:rsidRDefault="00B45315" w:rsidP="00621BCE">
      <w:pPr>
        <w:pStyle w:val="Zvraznencitcia"/>
        <w:spacing w:before="0"/>
        <w:rPr>
          <w:i w:val="0"/>
          <w:color w:val="44546A" w:themeColor="text2"/>
        </w:rPr>
      </w:pPr>
      <w:r w:rsidRPr="00621BCE">
        <w:rPr>
          <w:b/>
          <w:i w:val="0"/>
          <w:color w:val="44546A" w:themeColor="text2"/>
        </w:rPr>
        <w:t>V Prílohe č. 1</w:t>
      </w:r>
      <w:r w:rsidRPr="00621BCE">
        <w:rPr>
          <w:i w:val="0"/>
          <w:color w:val="44546A" w:themeColor="text2"/>
        </w:rPr>
        <w:t xml:space="preserve"> uvádzame pomôcku pre národnostné školy, ktorá zohľadňuje kategorizáciu podľa definície a s tým súvisiace legislatívne povinnosti. </w:t>
      </w:r>
    </w:p>
    <w:p w14:paraId="6860EE46" w14:textId="3B5A2DDE" w:rsidR="0067383E" w:rsidRPr="00817CA0" w:rsidRDefault="221B3E90" w:rsidP="72F3A92C">
      <w:pPr>
        <w:spacing w:line="240" w:lineRule="auto"/>
        <w:jc w:val="both"/>
      </w:pPr>
      <w:r w:rsidRPr="00817CA0">
        <w:t xml:space="preserve">Ďalej sa v </w:t>
      </w:r>
      <w:r w:rsidR="0067383E" w:rsidRPr="00817CA0">
        <w:t>zákone</w:t>
      </w:r>
      <w:r w:rsidRPr="00817CA0">
        <w:t xml:space="preserve"> </w:t>
      </w:r>
      <w:r w:rsidRPr="00340EC2">
        <w:rPr>
          <w:b/>
        </w:rPr>
        <w:t>definoval</w:t>
      </w:r>
      <w:r w:rsidR="004D201C">
        <w:rPr>
          <w:b/>
        </w:rPr>
        <w:t>i</w:t>
      </w:r>
      <w:r w:rsidR="009B3B44">
        <w:rPr>
          <w:b/>
        </w:rPr>
        <w:t xml:space="preserve"> pojm</w:t>
      </w:r>
      <w:r w:rsidR="004D201C">
        <w:rPr>
          <w:b/>
        </w:rPr>
        <w:t>y</w:t>
      </w:r>
      <w:r w:rsidR="009B3B44">
        <w:rPr>
          <w:b/>
        </w:rPr>
        <w:t xml:space="preserve"> </w:t>
      </w:r>
      <w:r w:rsidR="004D201C">
        <w:rPr>
          <w:b/>
        </w:rPr>
        <w:t>„</w:t>
      </w:r>
      <w:r w:rsidR="009B3B44">
        <w:rPr>
          <w:b/>
        </w:rPr>
        <w:t>segregácia vo výchove a</w:t>
      </w:r>
      <w:r w:rsidR="004D201C">
        <w:rPr>
          <w:b/>
        </w:rPr>
        <w:t> </w:t>
      </w:r>
      <w:r w:rsidR="009B3B44">
        <w:rPr>
          <w:b/>
        </w:rPr>
        <w:t>vzdelaní</w:t>
      </w:r>
      <w:r w:rsidR="004D201C">
        <w:rPr>
          <w:b/>
        </w:rPr>
        <w:t>“</w:t>
      </w:r>
      <w:r w:rsidR="009B3B44">
        <w:rPr>
          <w:b/>
        </w:rPr>
        <w:t xml:space="preserve"> </w:t>
      </w:r>
      <w:r w:rsidR="009B3B44" w:rsidRPr="005243A9">
        <w:t>a</w:t>
      </w:r>
      <w:r w:rsidR="009B3B44">
        <w:rPr>
          <w:b/>
        </w:rPr>
        <w:t xml:space="preserve"> </w:t>
      </w:r>
      <w:r w:rsidR="004D201C">
        <w:rPr>
          <w:b/>
        </w:rPr>
        <w:t>„</w:t>
      </w:r>
      <w:r w:rsidR="0067383E" w:rsidRPr="00340EC2">
        <w:rPr>
          <w:b/>
        </w:rPr>
        <w:t xml:space="preserve">zákaz </w:t>
      </w:r>
      <w:r w:rsidRPr="00340EC2">
        <w:rPr>
          <w:b/>
        </w:rPr>
        <w:t>segregáci</w:t>
      </w:r>
      <w:r w:rsidR="0067383E" w:rsidRPr="00340EC2">
        <w:rPr>
          <w:b/>
        </w:rPr>
        <w:t>e</w:t>
      </w:r>
      <w:r w:rsidRPr="00340EC2">
        <w:rPr>
          <w:b/>
        </w:rPr>
        <w:t xml:space="preserve"> vo výchove a</w:t>
      </w:r>
      <w:r w:rsidR="004D201C">
        <w:rPr>
          <w:b/>
        </w:rPr>
        <w:t> </w:t>
      </w:r>
      <w:r w:rsidRPr="00340EC2">
        <w:rPr>
          <w:b/>
        </w:rPr>
        <w:t>vzdelávaní</w:t>
      </w:r>
      <w:r w:rsidR="004D201C">
        <w:rPr>
          <w:b/>
        </w:rPr>
        <w:t>“</w:t>
      </w:r>
      <w:r w:rsidR="009B3B44">
        <w:rPr>
          <w:b/>
        </w:rPr>
        <w:t xml:space="preserve"> </w:t>
      </w:r>
      <w:r w:rsidR="009B3B44" w:rsidRPr="009B3B44">
        <w:t>(</w:t>
      </w:r>
      <w:r w:rsidR="009B3B44">
        <w:t xml:space="preserve">§ 2 </w:t>
      </w:r>
      <w:r w:rsidR="009B3B44" w:rsidRPr="009B3B44">
        <w:t xml:space="preserve">písm. </w:t>
      </w:r>
      <w:proofErr w:type="spellStart"/>
      <w:r w:rsidR="009B3B44" w:rsidRPr="009B3B44">
        <w:rPr>
          <w:i/>
        </w:rPr>
        <w:t>ai</w:t>
      </w:r>
      <w:proofErr w:type="spellEnd"/>
      <w:r w:rsidR="009B3B44" w:rsidRPr="009B3B44">
        <w:rPr>
          <w:i/>
        </w:rPr>
        <w:t>)</w:t>
      </w:r>
      <w:r w:rsidR="009B3B44" w:rsidRPr="009B3B44">
        <w:t xml:space="preserve"> a </w:t>
      </w:r>
      <w:r w:rsidR="009B3B44" w:rsidRPr="009B3B44">
        <w:rPr>
          <w:i/>
        </w:rPr>
        <w:t>aj)</w:t>
      </w:r>
      <w:r w:rsidR="009B3B44" w:rsidRPr="00621BCE">
        <w:t>)</w:t>
      </w:r>
      <w:r w:rsidR="00621BCE">
        <w:t>.</w:t>
      </w:r>
      <w:r w:rsidR="00272449">
        <w:t xml:space="preserve"> </w:t>
      </w:r>
      <w:r w:rsidR="00A55CB9">
        <w:t>Z</w:t>
      </w:r>
      <w:r w:rsidR="00272449">
        <w:t>osúlaďuj</w:t>
      </w:r>
      <w:r w:rsidR="00A55CB9">
        <w:t>ú sa tým aj</w:t>
      </w:r>
      <w:r w:rsidR="00272449">
        <w:t xml:space="preserve"> princípy práva na rovnaké zaobchádzanie a zákazu segregácie a princíp realizácie práva na vzdelávanie v materinskom jazyku.</w:t>
      </w:r>
      <w:r w:rsidR="004D201C">
        <w:t xml:space="preserve"> Podľa definície </w:t>
      </w:r>
      <w:r w:rsidR="00272449">
        <w:t>sa</w:t>
      </w:r>
      <w:r w:rsidR="0067383E" w:rsidRPr="00817CA0">
        <w:t xml:space="preserve"> </w:t>
      </w:r>
      <w:r w:rsidR="00272449">
        <w:t>„</w:t>
      </w:r>
      <w:r w:rsidR="0067383E" w:rsidRPr="00817CA0">
        <w:t>zaručuje</w:t>
      </w:r>
      <w:r w:rsidR="00020D2A" w:rsidRPr="00817CA0">
        <w:t xml:space="preserve"> práv</w:t>
      </w:r>
      <w:r w:rsidR="00272449">
        <w:t>o</w:t>
      </w:r>
      <w:r w:rsidR="0067383E" w:rsidRPr="00817CA0">
        <w:t xml:space="preserve"> </w:t>
      </w:r>
      <w:r w:rsidR="0067383E" w:rsidRPr="00DD1CAB">
        <w:t>rovnako každému uchádzačovi, dieťaťu, žiakovi a poslucháčovi v súlade so zásadou rovnakého zaobchádzania</w:t>
      </w:r>
      <w:r w:rsidR="00020D2A" w:rsidRPr="00DD1CAB">
        <w:t xml:space="preserve"> </w:t>
      </w:r>
      <w:r w:rsidR="00817CA0" w:rsidRPr="00817CA0">
        <w:t>a</w:t>
      </w:r>
      <w:r w:rsidRPr="00817CA0">
        <w:t xml:space="preserve"> medzinárodnou zmluvou, ktorou je Slovenská republika viazaná</w:t>
      </w:r>
      <w:r w:rsidR="7A6466DF" w:rsidRPr="00DD1CAB">
        <w:rPr>
          <w:vertAlign w:val="superscript"/>
        </w:rPr>
        <w:footnoteReference w:id="18"/>
      </w:r>
      <w:r w:rsidRPr="00DD1CAB">
        <w:rPr>
          <w:vertAlign w:val="superscript"/>
        </w:rPr>
        <w:t xml:space="preserve"> </w:t>
      </w:r>
      <w:r w:rsidRPr="00817CA0">
        <w:t>pri uplatňovaní práv národnostných menšín na výchovu a vzdelanie v jazyku príslušnej národnostnej menšiny a pri vytváraní podmienok na vzdelávanie detí so zdravotným znevýhodnením alebo nadaním</w:t>
      </w:r>
      <w:r w:rsidR="00020D2A" w:rsidRPr="00817CA0">
        <w:t xml:space="preserve">. Školy sú </w:t>
      </w:r>
      <w:r w:rsidR="590E4A6F" w:rsidRPr="00817CA0">
        <w:t>povinn</w:t>
      </w:r>
      <w:r w:rsidR="00020D2A" w:rsidRPr="00817CA0">
        <w:t>é</w:t>
      </w:r>
      <w:r w:rsidR="590E4A6F" w:rsidRPr="00817CA0">
        <w:t xml:space="preserve"> </w:t>
      </w:r>
      <w:r w:rsidR="00020D2A" w:rsidRPr="00817CA0">
        <w:t>realizovať</w:t>
      </w:r>
      <w:r w:rsidRPr="00817CA0">
        <w:t xml:space="preserve"> opatren</w:t>
      </w:r>
      <w:r w:rsidR="00020D2A" w:rsidRPr="00817CA0">
        <w:t>ia</w:t>
      </w:r>
      <w:r w:rsidRPr="00817CA0">
        <w:t xml:space="preserve"> na predchádzanie a</w:t>
      </w:r>
      <w:r w:rsidR="00020D2A" w:rsidRPr="00817CA0">
        <w:t> </w:t>
      </w:r>
      <w:r w:rsidRPr="00817CA0">
        <w:t>elimináciu</w:t>
      </w:r>
      <w:r w:rsidR="00020D2A" w:rsidRPr="00817CA0">
        <w:t xml:space="preserve"> segregácie a </w:t>
      </w:r>
      <w:r w:rsidR="0067383E" w:rsidRPr="00DD1CAB">
        <w:t>postup</w:t>
      </w:r>
      <w:r w:rsidR="00020D2A" w:rsidRPr="00DD1CAB">
        <w:t>ovať</w:t>
      </w:r>
      <w:r w:rsidR="0067383E" w:rsidRPr="00DD1CAB">
        <w:t xml:space="preserve"> podľa štandardov, ktoré vydáva ministerstvo školstva. Tieto štandardy sú záväzné pre vypracovanie školského poriadku.</w:t>
      </w:r>
    </w:p>
    <w:p w14:paraId="687238EB" w14:textId="39D90935" w:rsidR="1C84A80D" w:rsidRPr="00817CA0" w:rsidRDefault="00EF45CC" w:rsidP="00EF45CC">
      <w:pPr>
        <w:spacing w:line="240" w:lineRule="auto"/>
        <w:jc w:val="both"/>
      </w:pPr>
      <w:r w:rsidRPr="00817CA0">
        <w:lastRenderedPageBreak/>
        <w:t xml:space="preserve">Jedným </w:t>
      </w:r>
      <w:r w:rsidR="004D201C">
        <w:t xml:space="preserve">z </w:t>
      </w:r>
      <w:r w:rsidRPr="00621BCE">
        <w:t>cieľo</w:t>
      </w:r>
      <w:r w:rsidR="004D201C" w:rsidRPr="00621BCE">
        <w:t>v</w:t>
      </w:r>
      <w:r w:rsidRPr="00621BCE">
        <w:t xml:space="preserve"> výchovy a vzdelávania je </w:t>
      </w:r>
      <w:r w:rsidR="004D201C" w:rsidRPr="00621BCE">
        <w:t xml:space="preserve">nadobudnúť </w:t>
      </w:r>
      <w:r w:rsidRPr="00621BCE">
        <w:t xml:space="preserve"> kompetencie v oblasti komunikačných schopností, využívania digitálnych technológií, komunikácie v štátnom jazyku, cudzom jazyku a v národnostnom škols</w:t>
      </w:r>
      <w:r w:rsidR="009B3B44" w:rsidRPr="00621BCE">
        <w:t>tve</w:t>
      </w:r>
      <w:r w:rsidRPr="00621BCE">
        <w:t xml:space="preserve"> aj v jazyku národnostnej menšiny.</w:t>
      </w:r>
      <w:r w:rsidRPr="00817CA0">
        <w:t xml:space="preserve"> </w:t>
      </w:r>
      <w:r w:rsidR="1C84A80D" w:rsidRPr="00817CA0">
        <w:t xml:space="preserve">Ciele a obsah vzdelávania stanovuje </w:t>
      </w:r>
      <w:r w:rsidR="1C84A80D" w:rsidRPr="00817CA0">
        <w:rPr>
          <w:bCs/>
        </w:rPr>
        <w:t>Štátny vzdelávací program</w:t>
      </w:r>
      <w:r w:rsidR="009B3B44">
        <w:rPr>
          <w:bCs/>
        </w:rPr>
        <w:t xml:space="preserve">, </w:t>
      </w:r>
      <w:r w:rsidR="1C84A80D" w:rsidRPr="00817CA0">
        <w:t xml:space="preserve">ktorý zabezpečuje rovnocennosť obsahu a rozsahu vedomostí žiakov v školách a školských zariadeniach, nezávisle od vyučovacieho jazyka. </w:t>
      </w:r>
      <w:r w:rsidR="00817CA0" w:rsidRPr="00621BCE">
        <w:rPr>
          <w:b/>
        </w:rPr>
        <w:t xml:space="preserve">ŠVP </w:t>
      </w:r>
      <w:r w:rsidR="3273E6C5" w:rsidRPr="00621BCE">
        <w:rPr>
          <w:b/>
        </w:rPr>
        <w:t xml:space="preserve">obsahuje </w:t>
      </w:r>
      <w:r w:rsidR="009B3B44" w:rsidRPr="00621BCE">
        <w:rPr>
          <w:b/>
        </w:rPr>
        <w:t xml:space="preserve">časť o </w:t>
      </w:r>
      <w:r w:rsidR="3273E6C5" w:rsidRPr="00621BCE">
        <w:rPr>
          <w:b/>
        </w:rPr>
        <w:t>osobitosti</w:t>
      </w:r>
      <w:r w:rsidR="009B3B44" w:rsidRPr="00621BCE">
        <w:rPr>
          <w:b/>
        </w:rPr>
        <w:t>ach</w:t>
      </w:r>
      <w:r w:rsidR="3273E6C5" w:rsidRPr="00621BCE">
        <w:rPr>
          <w:b/>
        </w:rPr>
        <w:t xml:space="preserve"> výchovy a vzdelávania detí a žiakov v</w:t>
      </w:r>
      <w:r w:rsidR="009B3B44" w:rsidRPr="00621BCE">
        <w:rPr>
          <w:b/>
        </w:rPr>
        <w:t> </w:t>
      </w:r>
      <w:r w:rsidR="3273E6C5" w:rsidRPr="00621BCE">
        <w:rPr>
          <w:b/>
        </w:rPr>
        <w:t>národnostný</w:t>
      </w:r>
      <w:r w:rsidR="009B3B44" w:rsidRPr="00621BCE">
        <w:rPr>
          <w:b/>
        </w:rPr>
        <w:t>ch školách</w:t>
      </w:r>
      <w:r w:rsidR="00621BCE">
        <w:rPr>
          <w:b/>
        </w:rPr>
        <w:t xml:space="preserve">, </w:t>
      </w:r>
      <w:r w:rsidR="00621BCE" w:rsidRPr="00621BCE">
        <w:t>ktoré sú spomenuté aj v § 6 zákona</w:t>
      </w:r>
      <w:r w:rsidR="3273E6C5" w:rsidRPr="00621BCE">
        <w:t>.</w:t>
      </w:r>
    </w:p>
    <w:p w14:paraId="40A4F817" w14:textId="474CD7F4" w:rsidR="009B3B44" w:rsidRDefault="2793B095" w:rsidP="00EF45CC">
      <w:pPr>
        <w:spacing w:line="240" w:lineRule="auto"/>
        <w:jc w:val="both"/>
      </w:pPr>
      <w:r w:rsidRPr="00817CA0">
        <w:t>Školský zákon</w:t>
      </w:r>
      <w:r w:rsidR="71E8E568" w:rsidRPr="00817CA0">
        <w:t xml:space="preserve"> </w:t>
      </w:r>
      <w:r w:rsidR="42BAA575" w:rsidRPr="00817CA0">
        <w:t xml:space="preserve">umožňuje na základných a stredných školách s iným vyučovacím jazykom, ako je štátny </w:t>
      </w:r>
      <w:r w:rsidR="71701C42" w:rsidRPr="00817CA0">
        <w:t xml:space="preserve">jazyk, </w:t>
      </w:r>
      <w:r w:rsidR="42BAA575" w:rsidRPr="00817CA0">
        <w:t xml:space="preserve">vyučovať predmet </w:t>
      </w:r>
      <w:r w:rsidR="42BAA575" w:rsidRPr="00255AFA">
        <w:rPr>
          <w:b/>
          <w:bCs/>
        </w:rPr>
        <w:t>slovenský jazyk a slovenská literatúra</w:t>
      </w:r>
      <w:r w:rsidR="42BAA575" w:rsidRPr="00817CA0">
        <w:rPr>
          <w:bCs/>
        </w:rPr>
        <w:t xml:space="preserve"> metódami a formami výchovy a vzdelávania ako cudzí jazyk</w:t>
      </w:r>
      <w:r w:rsidR="00255AFA">
        <w:rPr>
          <w:bCs/>
        </w:rPr>
        <w:t xml:space="preserve"> (§ 12)</w:t>
      </w:r>
      <w:r w:rsidR="71E8E568" w:rsidRPr="00817CA0">
        <w:t>, č</w:t>
      </w:r>
      <w:r w:rsidR="42BAA575" w:rsidRPr="00817CA0">
        <w:t xml:space="preserve">ím sa </w:t>
      </w:r>
      <w:r w:rsidR="71701C42" w:rsidRPr="00817CA0">
        <w:t xml:space="preserve">rovnako </w:t>
      </w:r>
      <w:r w:rsidR="42BAA575" w:rsidRPr="00817CA0">
        <w:t xml:space="preserve">naplní právo </w:t>
      </w:r>
      <w:r w:rsidR="71701C42" w:rsidRPr="00817CA0">
        <w:t>deťom a žiakom patriacim k národnostným menšinám na osvojenie si</w:t>
      </w:r>
      <w:r w:rsidR="6F86A696" w:rsidRPr="00817CA0">
        <w:t xml:space="preserve"> </w:t>
      </w:r>
      <w:r w:rsidR="00272449">
        <w:t>slovenského</w:t>
      </w:r>
      <w:r w:rsidR="5E8D88F1" w:rsidRPr="00817CA0">
        <w:t xml:space="preserve"> </w:t>
      </w:r>
      <w:r w:rsidR="6F86A696" w:rsidRPr="00817CA0">
        <w:t>jazyka. Rozdiel je však v aplikovaných pedagogických princípoch a prístupoch, ktoré berú ohľad na osobitosti a</w:t>
      </w:r>
      <w:r w:rsidR="00621BCE">
        <w:t> </w:t>
      </w:r>
      <w:r w:rsidR="6F86A696" w:rsidRPr="00817CA0">
        <w:t>najmä</w:t>
      </w:r>
      <w:r w:rsidR="00621BCE">
        <w:t xml:space="preserve"> </w:t>
      </w:r>
      <w:r w:rsidR="6F86A696" w:rsidRPr="00817CA0">
        <w:t>potreby žiakov s iným ako slovenským materinským jazykom.</w:t>
      </w:r>
      <w:r w:rsidR="71701C42" w:rsidRPr="00817CA0">
        <w:t xml:space="preserve"> </w:t>
      </w:r>
      <w:r w:rsidR="225ECD3D" w:rsidRPr="00817CA0">
        <w:t xml:space="preserve">Ďalej, </w:t>
      </w:r>
      <w:r w:rsidR="225ECD3D" w:rsidRPr="00621BCE">
        <w:t>v</w:t>
      </w:r>
      <w:r w:rsidR="6C799B6F" w:rsidRPr="00621BCE">
        <w:rPr>
          <w:rStyle w:val="normaltextrun"/>
          <w:rFonts w:ascii="Calibri" w:hAnsi="Calibri" w:cs="Calibri"/>
          <w:color w:val="000000"/>
          <w:shd w:val="clear" w:color="auto" w:fill="FFFFFF"/>
        </w:rPr>
        <w:t>yučovací jazyk</w:t>
      </w:r>
      <w:r w:rsidR="6C799B6F" w:rsidRPr="00817CA0">
        <w:rPr>
          <w:rStyle w:val="normaltextrun"/>
          <w:rFonts w:ascii="Calibri" w:hAnsi="Calibri" w:cs="Calibri"/>
          <w:color w:val="000000"/>
          <w:shd w:val="clear" w:color="auto" w:fill="FFFFFF"/>
        </w:rPr>
        <w:t>, v ktorom sa predmet</w:t>
      </w:r>
      <w:r w:rsidR="4B3BED2D" w:rsidRPr="00817CA0">
        <w:rPr>
          <w:rStyle w:val="normaltextrun"/>
          <w:rFonts w:ascii="Calibri" w:hAnsi="Calibri" w:cs="Calibri"/>
          <w:color w:val="000000"/>
          <w:shd w:val="clear" w:color="auto" w:fill="FFFFFF"/>
        </w:rPr>
        <w:t>y v škole</w:t>
      </w:r>
      <w:r w:rsidR="6C799B6F" w:rsidRPr="00817CA0">
        <w:rPr>
          <w:rStyle w:val="normaltextrun"/>
          <w:rFonts w:ascii="Calibri" w:hAnsi="Calibri" w:cs="Calibri"/>
          <w:color w:val="000000"/>
          <w:shd w:val="clear" w:color="auto" w:fill="FFFFFF"/>
        </w:rPr>
        <w:t xml:space="preserve"> vyučuj</w:t>
      </w:r>
      <w:r w:rsidR="64984DC9" w:rsidRPr="00817CA0">
        <w:rPr>
          <w:rStyle w:val="normaltextrun"/>
          <w:rFonts w:ascii="Calibri" w:hAnsi="Calibri" w:cs="Calibri"/>
          <w:color w:val="000000"/>
          <w:shd w:val="clear" w:color="auto" w:fill="FFFFFF"/>
        </w:rPr>
        <w:t>ú</w:t>
      </w:r>
      <w:r w:rsidR="6C799B6F" w:rsidRPr="00817CA0">
        <w:rPr>
          <w:rStyle w:val="normaltextrun"/>
          <w:rFonts w:ascii="Calibri" w:hAnsi="Calibri" w:cs="Calibri"/>
          <w:color w:val="000000"/>
          <w:shd w:val="clear" w:color="auto" w:fill="FFFFFF"/>
        </w:rPr>
        <w:t xml:space="preserve">, je zároveň aj jazykom, v ktorom sa </w:t>
      </w:r>
      <w:r w:rsidR="6C799B6F" w:rsidRPr="00817CA0">
        <w:rPr>
          <w:rStyle w:val="normaltextrun"/>
          <w:rFonts w:ascii="Calibri" w:hAnsi="Calibri" w:cs="Calibri"/>
          <w:bCs/>
          <w:color w:val="000000"/>
          <w:shd w:val="clear" w:color="auto" w:fill="FFFFFF"/>
        </w:rPr>
        <w:t>skúška a monitorovanie</w:t>
      </w:r>
      <w:r w:rsidR="6C799B6F" w:rsidRPr="00817CA0">
        <w:rPr>
          <w:rStyle w:val="normaltextrun"/>
          <w:rFonts w:ascii="Calibri" w:hAnsi="Calibri" w:cs="Calibri"/>
          <w:color w:val="000000"/>
          <w:shd w:val="clear" w:color="auto" w:fill="FFFFFF"/>
        </w:rPr>
        <w:t xml:space="preserve"> a hodnotenie kvality výchovy a vzdelávania vykonáva</w:t>
      </w:r>
      <w:r w:rsidR="00255AFA">
        <w:rPr>
          <w:rStyle w:val="normaltextrun"/>
          <w:rFonts w:ascii="Calibri" w:hAnsi="Calibri" w:cs="Calibri"/>
          <w:color w:val="000000"/>
          <w:shd w:val="clear" w:color="auto" w:fill="FFFFFF"/>
        </w:rPr>
        <w:t xml:space="preserve"> (§ 12)</w:t>
      </w:r>
      <w:r w:rsidR="6C799B6F" w:rsidRPr="00817CA0">
        <w:rPr>
          <w:rStyle w:val="normaltextrun"/>
          <w:rFonts w:ascii="Calibri" w:hAnsi="Calibri" w:cs="Calibri"/>
          <w:color w:val="000000"/>
          <w:shd w:val="clear" w:color="auto" w:fill="FFFFFF"/>
        </w:rPr>
        <w:t>.</w:t>
      </w:r>
      <w:r w:rsidR="6C799B6F" w:rsidRPr="00817CA0">
        <w:rPr>
          <w:rStyle w:val="eop"/>
          <w:rFonts w:ascii="Calibri" w:hAnsi="Calibri" w:cs="Calibri"/>
          <w:color w:val="000000"/>
          <w:shd w:val="clear" w:color="auto" w:fill="FFFFFF"/>
        </w:rPr>
        <w:t> </w:t>
      </w:r>
      <w:r w:rsidR="00817CA0">
        <w:rPr>
          <w:rStyle w:val="eop"/>
          <w:rFonts w:ascii="Calibri" w:hAnsi="Calibri" w:cs="Calibri"/>
          <w:color w:val="000000"/>
          <w:shd w:val="clear" w:color="auto" w:fill="FFFFFF"/>
        </w:rPr>
        <w:t xml:space="preserve">Zo </w:t>
      </w:r>
      <w:r w:rsidR="00817CA0" w:rsidRPr="00817CA0">
        <w:t xml:space="preserve">zákona vyplýva, že </w:t>
      </w:r>
      <w:r w:rsidR="00621BCE">
        <w:t>doteraz nebolo</w:t>
      </w:r>
      <w:r w:rsidR="4890CCD9" w:rsidRPr="00817CA0">
        <w:t xml:space="preserve"> možné zriaďovať bilingválne školy s</w:t>
      </w:r>
      <w:r w:rsidR="00621BCE">
        <w:t xml:space="preserve"> vyučovacím </w:t>
      </w:r>
      <w:r w:rsidR="4890CCD9" w:rsidRPr="00817CA0">
        <w:t xml:space="preserve">jazykom národnostnej menšiny. </w:t>
      </w:r>
    </w:p>
    <w:p w14:paraId="0447AF9C" w14:textId="77777777" w:rsidR="00255AFA" w:rsidRDefault="3B3AC89B" w:rsidP="00255AFA">
      <w:pPr>
        <w:spacing w:line="240" w:lineRule="auto"/>
        <w:jc w:val="both"/>
        <w:rPr>
          <w:szCs w:val="24"/>
        </w:rPr>
      </w:pPr>
      <w:r w:rsidRPr="00817CA0">
        <w:t xml:space="preserve">Významnou zmenou v oblasti školstva je taktiež skutočnosť, že v zmysle školského zákona </w:t>
      </w:r>
      <w:r w:rsidRPr="009B3B44">
        <w:rPr>
          <w:b/>
          <w:bCs/>
        </w:rPr>
        <w:t>pedagogická a ďalšia dokumentácia</w:t>
      </w:r>
      <w:r w:rsidRPr="00817CA0">
        <w:rPr>
          <w:bCs/>
        </w:rPr>
        <w:t xml:space="preserve"> </w:t>
      </w:r>
      <w:r w:rsidR="009B3B44">
        <w:rPr>
          <w:bCs/>
        </w:rPr>
        <w:t xml:space="preserve">sa </w:t>
      </w:r>
      <w:r w:rsidRPr="00817CA0">
        <w:rPr>
          <w:bCs/>
        </w:rPr>
        <w:t>v národnostných školách môže viesť dvojjazyčne</w:t>
      </w:r>
      <w:r w:rsidR="00EF45CC" w:rsidRPr="00817CA0">
        <w:rPr>
          <w:rStyle w:val="Odkaznapoznmkupodiarou"/>
          <w:bCs/>
        </w:rPr>
        <w:footnoteReference w:id="19"/>
      </w:r>
      <w:r w:rsidRPr="00817CA0">
        <w:t>, teda v štátnom jazyku a jazyku príslušnej národnostnej menšiny. Podrobnosti</w:t>
      </w:r>
      <w:r w:rsidR="32E065E7" w:rsidRPr="00817CA0">
        <w:t>,</w:t>
      </w:r>
      <w:r w:rsidRPr="00817CA0">
        <w:t xml:space="preserve"> ako aj zoznam</w:t>
      </w:r>
      <w:r w:rsidRPr="1BDB917B">
        <w:rPr>
          <w:sz w:val="24"/>
          <w:szCs w:val="24"/>
        </w:rPr>
        <w:t xml:space="preserve"> </w:t>
      </w:r>
      <w:r w:rsidR="14A74308" w:rsidRPr="009B3B44">
        <w:rPr>
          <w:szCs w:val="24"/>
        </w:rPr>
        <w:t xml:space="preserve">dokumentácie </w:t>
      </w:r>
      <w:r w:rsidRPr="009B3B44">
        <w:rPr>
          <w:szCs w:val="24"/>
        </w:rPr>
        <w:t>ustanov</w:t>
      </w:r>
      <w:r w:rsidR="32E065E7" w:rsidRPr="009B3B44">
        <w:rPr>
          <w:szCs w:val="24"/>
        </w:rPr>
        <w:t>uje</w:t>
      </w:r>
      <w:r w:rsidRPr="009B3B44">
        <w:rPr>
          <w:szCs w:val="24"/>
        </w:rPr>
        <w:t xml:space="preserve"> </w:t>
      </w:r>
      <w:r w:rsidR="00817CA0">
        <w:rPr>
          <w:sz w:val="24"/>
          <w:szCs w:val="24"/>
        </w:rPr>
        <w:t>v</w:t>
      </w:r>
      <w:r w:rsidRPr="00817CA0">
        <w:rPr>
          <w:szCs w:val="24"/>
        </w:rPr>
        <w:t xml:space="preserve">yhláška ministerstva školstva č. </w:t>
      </w:r>
      <w:r w:rsidR="009B3B44">
        <w:t xml:space="preserve">339/2023 Z. z. </w:t>
      </w:r>
      <w:r w:rsidRPr="00817CA0">
        <w:rPr>
          <w:szCs w:val="24"/>
        </w:rPr>
        <w:t>a jej príloha.</w:t>
      </w:r>
      <w:r w:rsidR="6E4DA7F3" w:rsidRPr="00817CA0">
        <w:rPr>
          <w:szCs w:val="24"/>
        </w:rPr>
        <w:t xml:space="preserve"> Dvojjazyčné formuláre vypracováva a zverejňuje </w:t>
      </w:r>
      <w:proofErr w:type="spellStart"/>
      <w:r w:rsidR="6E4DA7F3" w:rsidRPr="00817CA0">
        <w:rPr>
          <w:szCs w:val="24"/>
        </w:rPr>
        <w:t>MŠVV</w:t>
      </w:r>
      <w:r w:rsidR="3E5D0922" w:rsidRPr="00817CA0">
        <w:rPr>
          <w:szCs w:val="24"/>
        </w:rPr>
        <w:t>a</w:t>
      </w:r>
      <w:r w:rsidR="6E4DA7F3" w:rsidRPr="00817CA0">
        <w:rPr>
          <w:szCs w:val="24"/>
        </w:rPr>
        <w:t>M</w:t>
      </w:r>
      <w:proofErr w:type="spellEnd"/>
      <w:r w:rsidR="6E4DA7F3" w:rsidRPr="00817CA0">
        <w:rPr>
          <w:szCs w:val="24"/>
        </w:rPr>
        <w:t xml:space="preserve"> SR</w:t>
      </w:r>
      <w:r w:rsidR="00495B45" w:rsidRPr="00817CA0">
        <w:rPr>
          <w:rStyle w:val="Odkaznapoznmkupodiarou"/>
          <w:szCs w:val="24"/>
        </w:rPr>
        <w:footnoteReference w:id="20"/>
      </w:r>
      <w:r w:rsidR="6E4DA7F3" w:rsidRPr="00817CA0">
        <w:rPr>
          <w:szCs w:val="24"/>
        </w:rPr>
        <w:t>.</w:t>
      </w:r>
      <w:r w:rsidR="00255AFA">
        <w:rPr>
          <w:szCs w:val="24"/>
        </w:rPr>
        <w:t xml:space="preserve"> </w:t>
      </w:r>
    </w:p>
    <w:p w14:paraId="52A7916B" w14:textId="3BAA0326" w:rsidR="008457B8" w:rsidRPr="00817CA0" w:rsidRDefault="4D85C991" w:rsidP="00255AFA">
      <w:pPr>
        <w:spacing w:line="240" w:lineRule="auto"/>
        <w:jc w:val="both"/>
        <w:rPr>
          <w:rFonts w:ascii="Calibri" w:hAnsi="Calibri" w:cs="Calibri"/>
          <w:color w:val="000000" w:themeColor="text1"/>
          <w:szCs w:val="24"/>
        </w:rPr>
      </w:pPr>
      <w:r w:rsidRPr="00817CA0">
        <w:rPr>
          <w:szCs w:val="24"/>
        </w:rPr>
        <w:t xml:space="preserve">V oblasti učebníc školský zákon umožňuje </w:t>
      </w:r>
      <w:r w:rsidRPr="009B3B44">
        <w:rPr>
          <w:b/>
          <w:bCs/>
          <w:szCs w:val="24"/>
        </w:rPr>
        <w:t>voľný výber edukačných publikácií</w:t>
      </w:r>
      <w:r w:rsidR="00591709" w:rsidRPr="00817CA0">
        <w:rPr>
          <w:rStyle w:val="Odkaznapoznmkupodiarou"/>
          <w:szCs w:val="24"/>
        </w:rPr>
        <w:footnoteReference w:id="21"/>
      </w:r>
      <w:r w:rsidRPr="00817CA0">
        <w:rPr>
          <w:szCs w:val="24"/>
        </w:rPr>
        <w:t>, teda používanie aj takých, ktoré nie sú schválené ministerstvom školstva. Musia však byť v súlade s princípmi a cieľmi výchovy a</w:t>
      </w:r>
      <w:r w:rsidR="569F43BE" w:rsidRPr="00817CA0">
        <w:rPr>
          <w:szCs w:val="24"/>
        </w:rPr>
        <w:t> </w:t>
      </w:r>
      <w:r w:rsidRPr="00817CA0">
        <w:rPr>
          <w:szCs w:val="24"/>
        </w:rPr>
        <w:t>vzdelávania</w:t>
      </w:r>
      <w:r w:rsidR="569F43BE" w:rsidRPr="00817CA0">
        <w:rPr>
          <w:szCs w:val="24"/>
        </w:rPr>
        <w:t xml:space="preserve">, pričom súlad posúdi </w:t>
      </w:r>
      <w:proofErr w:type="spellStart"/>
      <w:r w:rsidR="2464E40F" w:rsidRPr="00817CA0">
        <w:rPr>
          <w:szCs w:val="24"/>
        </w:rPr>
        <w:t>MŠVVaM</w:t>
      </w:r>
      <w:proofErr w:type="spellEnd"/>
      <w:r w:rsidR="2464E40F" w:rsidRPr="00817CA0">
        <w:rPr>
          <w:szCs w:val="24"/>
        </w:rPr>
        <w:t xml:space="preserve"> SR</w:t>
      </w:r>
      <w:r w:rsidR="569F43BE" w:rsidRPr="00817CA0">
        <w:rPr>
          <w:szCs w:val="24"/>
        </w:rPr>
        <w:t xml:space="preserve">. </w:t>
      </w:r>
      <w:r w:rsidR="03A34F48" w:rsidRPr="00817CA0">
        <w:rPr>
          <w:szCs w:val="24"/>
        </w:rPr>
        <w:t>Vo vzťahu k národnostnému školstvu to znamená, že trh edukačných publikácií je v zásade otvorený pre odborníkov a autorov z radov národnostných menšín</w:t>
      </w:r>
      <w:r w:rsidR="009B3B44">
        <w:rPr>
          <w:szCs w:val="24"/>
        </w:rPr>
        <w:t>,</w:t>
      </w:r>
      <w:r w:rsidR="03A34F48" w:rsidRPr="00817CA0">
        <w:rPr>
          <w:szCs w:val="24"/>
        </w:rPr>
        <w:t xml:space="preserve"> ako aj pre edukačné publikácie vydané v zahraničí, pokiaľ </w:t>
      </w:r>
      <w:r w:rsidR="569F43BE" w:rsidRPr="00817CA0">
        <w:rPr>
          <w:szCs w:val="24"/>
        </w:rPr>
        <w:t>zodpovedajú kritériám definova</w:t>
      </w:r>
      <w:r w:rsidR="7902F08F" w:rsidRPr="00817CA0">
        <w:rPr>
          <w:szCs w:val="24"/>
        </w:rPr>
        <w:t>ným</w:t>
      </w:r>
      <w:r w:rsidR="569F43BE" w:rsidRPr="00817CA0">
        <w:rPr>
          <w:szCs w:val="24"/>
        </w:rPr>
        <w:t xml:space="preserve"> v zákone. </w:t>
      </w:r>
      <w:proofErr w:type="spellStart"/>
      <w:r w:rsidR="2464E40F" w:rsidRPr="00817CA0">
        <w:rPr>
          <w:szCs w:val="24"/>
        </w:rPr>
        <w:t>MŠVVaM</w:t>
      </w:r>
      <w:proofErr w:type="spellEnd"/>
      <w:r w:rsidR="2464E40F" w:rsidRPr="00817CA0">
        <w:rPr>
          <w:szCs w:val="24"/>
        </w:rPr>
        <w:t xml:space="preserve"> SR</w:t>
      </w:r>
      <w:r w:rsidR="03A34F48" w:rsidRPr="00817CA0">
        <w:rPr>
          <w:szCs w:val="24"/>
        </w:rPr>
        <w:t xml:space="preserve"> vydalo smernicu č. 1/2022 o edukačných publikáciách</w:t>
      </w:r>
      <w:r w:rsidR="7902F08F" w:rsidRPr="00817CA0">
        <w:rPr>
          <w:szCs w:val="24"/>
        </w:rPr>
        <w:t xml:space="preserve"> pre potreby posúdenia prekladu učebníc do jazyka národnostnej menšiny. </w:t>
      </w:r>
      <w:r w:rsidR="03A34F48" w:rsidRPr="00817CA0">
        <w:rPr>
          <w:szCs w:val="24"/>
        </w:rPr>
        <w:t>V súlade s právom detí a žiakov patriacich k národnostným menšinám a etnickým skupinám na vzdelanie v ich materinskom jazyku podľa § 12 ods. 3 sa v edukačných publikáciách vydávaných v jazyku národnostnej menšiny uvádzajú geografické názvy spôsobom stanoveným v zákone.</w:t>
      </w:r>
      <w:r w:rsidR="4A656600" w:rsidRPr="00817CA0">
        <w:rPr>
          <w:szCs w:val="24"/>
        </w:rPr>
        <w:t xml:space="preserve"> </w:t>
      </w:r>
    </w:p>
    <w:p w14:paraId="1D6179A6" w14:textId="62496A89" w:rsidR="00A15550" w:rsidRPr="00817CA0" w:rsidRDefault="3BBC0C7A" w:rsidP="004B48CF">
      <w:pPr>
        <w:spacing w:after="200" w:line="240" w:lineRule="auto"/>
        <w:jc w:val="both"/>
        <w:rPr>
          <w:szCs w:val="24"/>
        </w:rPr>
      </w:pPr>
      <w:r w:rsidRPr="00817CA0">
        <w:rPr>
          <w:rStyle w:val="awspan"/>
          <w:color w:val="000000"/>
          <w:szCs w:val="24"/>
        </w:rPr>
        <w:t>Národnostné škol</w:t>
      </w:r>
      <w:r w:rsidR="6E4DA7F3" w:rsidRPr="00817CA0">
        <w:rPr>
          <w:rStyle w:val="awspan"/>
          <w:color w:val="000000"/>
          <w:szCs w:val="24"/>
        </w:rPr>
        <w:t>stvo</w:t>
      </w:r>
      <w:r w:rsidRPr="00817CA0">
        <w:rPr>
          <w:rStyle w:val="awspan"/>
          <w:color w:val="000000"/>
          <w:szCs w:val="24"/>
        </w:rPr>
        <w:t xml:space="preserve"> na Slovensku </w:t>
      </w:r>
      <w:r w:rsidR="00255AFA">
        <w:rPr>
          <w:rStyle w:val="awspan"/>
          <w:color w:val="000000"/>
          <w:szCs w:val="24"/>
        </w:rPr>
        <w:t>čelí</w:t>
      </w:r>
      <w:r w:rsidRPr="00817CA0">
        <w:rPr>
          <w:rStyle w:val="awspan"/>
          <w:color w:val="000000"/>
          <w:szCs w:val="24"/>
        </w:rPr>
        <w:t xml:space="preserve"> spoločn</w:t>
      </w:r>
      <w:r w:rsidR="00255AFA">
        <w:rPr>
          <w:rStyle w:val="awspan"/>
          <w:color w:val="000000"/>
          <w:szCs w:val="24"/>
        </w:rPr>
        <w:t>ým</w:t>
      </w:r>
      <w:r w:rsidRPr="00817CA0">
        <w:rPr>
          <w:rStyle w:val="awspan"/>
          <w:color w:val="000000"/>
          <w:szCs w:val="24"/>
        </w:rPr>
        <w:t xml:space="preserve"> problém</w:t>
      </w:r>
      <w:r w:rsidR="00255AFA">
        <w:rPr>
          <w:rStyle w:val="awspan"/>
          <w:color w:val="000000"/>
          <w:szCs w:val="24"/>
        </w:rPr>
        <w:t>om,</w:t>
      </w:r>
      <w:r w:rsidR="1581BA34" w:rsidRPr="00817CA0">
        <w:rPr>
          <w:rStyle w:val="awspan"/>
          <w:color w:val="000000"/>
          <w:szCs w:val="24"/>
        </w:rPr>
        <w:t xml:space="preserve"> jedným</w:t>
      </w:r>
      <w:r w:rsidRPr="00817CA0">
        <w:rPr>
          <w:rStyle w:val="awspan"/>
          <w:color w:val="000000"/>
          <w:szCs w:val="24"/>
        </w:rPr>
        <w:t xml:space="preserve"> </w:t>
      </w:r>
      <w:r w:rsidR="1581BA34" w:rsidRPr="00817CA0">
        <w:rPr>
          <w:rStyle w:val="awspan"/>
          <w:color w:val="000000"/>
          <w:szCs w:val="24"/>
        </w:rPr>
        <w:t xml:space="preserve">z nich </w:t>
      </w:r>
      <w:r w:rsidRPr="00817CA0">
        <w:rPr>
          <w:rStyle w:val="awspan"/>
          <w:color w:val="000000"/>
          <w:szCs w:val="24"/>
        </w:rPr>
        <w:t>je nízky počet žiakov</w:t>
      </w:r>
      <w:r w:rsidR="00576462">
        <w:rPr>
          <w:rStyle w:val="awspan"/>
          <w:color w:val="000000"/>
          <w:szCs w:val="24"/>
        </w:rPr>
        <w:t xml:space="preserve">, </w:t>
      </w:r>
      <w:r w:rsidR="00272449">
        <w:rPr>
          <w:rStyle w:val="awspan"/>
          <w:color w:val="000000"/>
          <w:szCs w:val="24"/>
        </w:rPr>
        <w:t xml:space="preserve">čo vyplýva aj zo špecifickej sídelnej štruktúry na národnostne zmiešanom území, jeho prevažujúceho </w:t>
      </w:r>
      <w:proofErr w:type="spellStart"/>
      <w:r w:rsidR="00272449">
        <w:rPr>
          <w:rStyle w:val="awspan"/>
          <w:color w:val="000000"/>
          <w:szCs w:val="24"/>
        </w:rPr>
        <w:t>rurálneho</w:t>
      </w:r>
      <w:proofErr w:type="spellEnd"/>
      <w:r w:rsidR="00272449">
        <w:rPr>
          <w:rStyle w:val="awspan"/>
          <w:color w:val="000000"/>
          <w:szCs w:val="24"/>
        </w:rPr>
        <w:t xml:space="preserve"> charakteru, mozaikovitej etnickej štruktúry aj zvýšenej vnútroštátnej aj medzištátnej migrácie obyvateľov žijúcich na tomto území, ako aj viacerých subjektívnych faktorov</w:t>
      </w:r>
      <w:r w:rsidR="00BF56E4">
        <w:rPr>
          <w:rStyle w:val="awspan"/>
          <w:color w:val="000000"/>
          <w:szCs w:val="24"/>
        </w:rPr>
        <w:t>.</w:t>
      </w:r>
      <w:r w:rsidR="00B40B40">
        <w:rPr>
          <w:rStyle w:val="Odkaznapoznmkupodiarou"/>
          <w:color w:val="000000"/>
          <w:szCs w:val="24"/>
        </w:rPr>
        <w:footnoteReference w:id="22"/>
      </w:r>
      <w:r w:rsidR="00BF56E4">
        <w:rPr>
          <w:rStyle w:val="awspan"/>
          <w:color w:val="000000"/>
          <w:szCs w:val="24"/>
        </w:rPr>
        <w:t xml:space="preserve"> </w:t>
      </w:r>
      <w:r w:rsidRPr="00817CA0">
        <w:rPr>
          <w:rStyle w:val="awspan"/>
          <w:color w:val="000000"/>
          <w:szCs w:val="24"/>
        </w:rPr>
        <w:t xml:space="preserve">Školský zákon reflektuje na tento fenomén niekoľkými úľavami pri </w:t>
      </w:r>
      <w:r w:rsidRPr="00817CA0">
        <w:rPr>
          <w:rStyle w:val="awspan"/>
          <w:bCs/>
          <w:color w:val="000000"/>
          <w:szCs w:val="24"/>
        </w:rPr>
        <w:t xml:space="preserve">určení </w:t>
      </w:r>
      <w:r w:rsidR="4F2CDB72" w:rsidRPr="00817CA0">
        <w:rPr>
          <w:rStyle w:val="awspan"/>
          <w:bCs/>
          <w:color w:val="000000"/>
          <w:szCs w:val="24"/>
        </w:rPr>
        <w:t>n</w:t>
      </w:r>
      <w:r w:rsidRPr="00817CA0">
        <w:rPr>
          <w:rStyle w:val="awspan"/>
          <w:bCs/>
          <w:color w:val="000000"/>
          <w:szCs w:val="24"/>
        </w:rPr>
        <w:t>ajnižšieho</w:t>
      </w:r>
      <w:r w:rsidR="4F2CDB72" w:rsidRPr="00817CA0">
        <w:rPr>
          <w:rStyle w:val="awspan"/>
          <w:bCs/>
          <w:color w:val="000000"/>
          <w:szCs w:val="24"/>
        </w:rPr>
        <w:t xml:space="preserve"> priemerného</w:t>
      </w:r>
      <w:r w:rsidRPr="00817CA0">
        <w:rPr>
          <w:rStyle w:val="awspan"/>
          <w:bCs/>
          <w:color w:val="000000"/>
          <w:szCs w:val="24"/>
        </w:rPr>
        <w:t xml:space="preserve"> počtu žiakov</w:t>
      </w:r>
      <w:r w:rsidRPr="00817CA0">
        <w:rPr>
          <w:rStyle w:val="awspan"/>
          <w:color w:val="000000"/>
          <w:szCs w:val="24"/>
        </w:rPr>
        <w:t xml:space="preserve"> v základných a stredných školách</w:t>
      </w:r>
      <w:r w:rsidR="00011B08" w:rsidRPr="00817CA0">
        <w:rPr>
          <w:rStyle w:val="Odkaznapoznmkupodiarou"/>
          <w:color w:val="000000"/>
          <w:szCs w:val="24"/>
        </w:rPr>
        <w:footnoteReference w:id="23"/>
      </w:r>
      <w:r w:rsidRPr="00817CA0">
        <w:rPr>
          <w:rStyle w:val="awspan"/>
          <w:color w:val="000000"/>
          <w:szCs w:val="24"/>
        </w:rPr>
        <w:t>.</w:t>
      </w:r>
      <w:r w:rsidR="43DF7EF8" w:rsidRPr="00817CA0">
        <w:rPr>
          <w:rStyle w:val="awspan"/>
          <w:color w:val="000000"/>
          <w:szCs w:val="24"/>
        </w:rPr>
        <w:t xml:space="preserve"> V</w:t>
      </w:r>
      <w:r w:rsidR="602295ED" w:rsidRPr="00817CA0">
        <w:rPr>
          <w:szCs w:val="24"/>
        </w:rPr>
        <w:t>yhlášk</w:t>
      </w:r>
      <w:r w:rsidR="43DF7EF8" w:rsidRPr="00817CA0">
        <w:rPr>
          <w:szCs w:val="24"/>
        </w:rPr>
        <w:t>ou</w:t>
      </w:r>
      <w:r w:rsidR="602295ED" w:rsidRPr="00817CA0">
        <w:rPr>
          <w:szCs w:val="24"/>
        </w:rPr>
        <w:t xml:space="preserve"> č. 202/2022 Z. z. </w:t>
      </w:r>
      <w:r w:rsidR="43DF7EF8" w:rsidRPr="00817CA0">
        <w:rPr>
          <w:szCs w:val="24"/>
        </w:rPr>
        <w:t xml:space="preserve">ministerstva školstva </w:t>
      </w:r>
      <w:r w:rsidR="602295ED" w:rsidRPr="00817CA0">
        <w:rPr>
          <w:szCs w:val="24"/>
        </w:rPr>
        <w:t xml:space="preserve">sa </w:t>
      </w:r>
      <w:r w:rsidR="1581BA34" w:rsidRPr="00817CA0">
        <w:rPr>
          <w:szCs w:val="24"/>
        </w:rPr>
        <w:t xml:space="preserve">naopak </w:t>
      </w:r>
      <w:r w:rsidR="602295ED" w:rsidRPr="00817CA0">
        <w:rPr>
          <w:szCs w:val="24"/>
        </w:rPr>
        <w:t>ustanovujú kritériá na určovanie najvyššieho počtu žiakov prvého ročníka stredných škôl</w:t>
      </w:r>
      <w:r w:rsidR="000D52BA" w:rsidRPr="00817CA0">
        <w:rPr>
          <w:rStyle w:val="Odkaznapoznmkupodiarou"/>
          <w:szCs w:val="24"/>
        </w:rPr>
        <w:footnoteReference w:id="24"/>
      </w:r>
      <w:r w:rsidR="602295ED" w:rsidRPr="00817CA0">
        <w:rPr>
          <w:szCs w:val="24"/>
        </w:rPr>
        <w:t xml:space="preserve">. </w:t>
      </w:r>
    </w:p>
    <w:p w14:paraId="44A7CCE8" w14:textId="77777777" w:rsidR="00255AFA" w:rsidRDefault="00255AFA" w:rsidP="1E79BB75">
      <w:pPr>
        <w:spacing w:line="240" w:lineRule="auto"/>
        <w:jc w:val="both"/>
        <w:rPr>
          <w:rFonts w:eastAsiaTheme="minorEastAsia"/>
        </w:rPr>
      </w:pPr>
    </w:p>
    <w:p w14:paraId="792C639D" w14:textId="746CBDA4" w:rsidR="4C8790FC" w:rsidRPr="00817CA0" w:rsidRDefault="00817CA0" w:rsidP="1E79BB75">
      <w:pPr>
        <w:spacing w:line="240" w:lineRule="auto"/>
        <w:jc w:val="both"/>
      </w:pPr>
      <w:r w:rsidRPr="4C10A869">
        <w:rPr>
          <w:rFonts w:eastAsiaTheme="minorEastAsia"/>
        </w:rPr>
        <w:lastRenderedPageBreak/>
        <w:t>Školský zákon tiež umožňuje</w:t>
      </w:r>
      <w:r w:rsidR="4C8790FC" w:rsidRPr="4C10A869">
        <w:rPr>
          <w:rFonts w:eastAsiaTheme="minorEastAsia"/>
        </w:rPr>
        <w:t xml:space="preserve"> zriaďova</w:t>
      </w:r>
      <w:r w:rsidRPr="4C10A869">
        <w:rPr>
          <w:rFonts w:eastAsiaTheme="minorEastAsia"/>
        </w:rPr>
        <w:t xml:space="preserve">nie </w:t>
      </w:r>
      <w:r w:rsidR="4C8790FC" w:rsidRPr="009B3B44">
        <w:rPr>
          <w:rFonts w:eastAsiaTheme="minorEastAsia"/>
          <w:b/>
        </w:rPr>
        <w:t>adaptačnej triedy</w:t>
      </w:r>
      <w:r w:rsidR="4C8790FC" w:rsidRPr="4C10A869">
        <w:rPr>
          <w:rFonts w:eastAsiaTheme="minorEastAsia"/>
        </w:rPr>
        <w:t xml:space="preserve"> v ZŠ s akýmkoľvek vyučovacím jazykom</w:t>
      </w:r>
      <w:r w:rsidR="73330666" w:rsidRPr="4C10A869">
        <w:rPr>
          <w:rFonts w:eastAsiaTheme="minorEastAsia"/>
        </w:rPr>
        <w:t>.</w:t>
      </w:r>
      <w:r w:rsidR="69DE8B27" w:rsidRPr="4C10A869">
        <w:rPr>
          <w:rFonts w:eastAsiaTheme="minorEastAsia"/>
        </w:rPr>
        <w:t xml:space="preserve"> Jej cieľom je kompenzovať nedostatky vo vzdelávaní u žiakov, ktorí nemajú dostatočnú znalosť vyučovacieho jazyka alebo u žiakov, ktorým </w:t>
      </w:r>
      <w:r w:rsidR="4C8790FC" w:rsidRPr="4C10A869">
        <w:rPr>
          <w:rFonts w:eastAsiaTheme="minorEastAsia"/>
        </w:rPr>
        <w:t>zariadenie poradenstva a prevencie na základe diagnostiky odporučilo úpravu cieľov, metód, foriem alebo prístupov vo výchove a vzdelávaní.</w:t>
      </w:r>
      <w:r w:rsidR="009B3B44">
        <w:rPr>
          <w:rFonts w:eastAsiaTheme="minorEastAsia"/>
        </w:rPr>
        <w:t xml:space="preserve"> </w:t>
      </w:r>
    </w:p>
    <w:p w14:paraId="2F130BA8" w14:textId="0E7EC84B" w:rsidR="009B3B44" w:rsidRDefault="3236451D" w:rsidP="009B3B44">
      <w:pPr>
        <w:spacing w:before="240" w:line="240" w:lineRule="auto"/>
        <w:jc w:val="both"/>
        <w:rPr>
          <w:bCs/>
          <w:i/>
        </w:rPr>
      </w:pPr>
      <w:r w:rsidRPr="4C10A869">
        <w:t>Slovensk</w:t>
      </w:r>
      <w:r w:rsidR="00E77AAD">
        <w:t>á republika</w:t>
      </w:r>
      <w:r w:rsidRPr="4C10A869">
        <w:t xml:space="preserve"> </w:t>
      </w:r>
      <w:r w:rsidR="6E4DA7F3" w:rsidRPr="4C10A869">
        <w:t xml:space="preserve">sa </w:t>
      </w:r>
      <w:r w:rsidRPr="4C10A869">
        <w:t>zaviazal</w:t>
      </w:r>
      <w:r w:rsidR="00E77AAD">
        <w:t xml:space="preserve">a </w:t>
      </w:r>
      <w:r w:rsidRPr="4C10A869">
        <w:t xml:space="preserve">realizovať reformu v oblasti dostupnosti, rozvoja a kvality inkluzívneho vzdelávania. Súčasťou reformy je aj tvorba modelu </w:t>
      </w:r>
      <w:proofErr w:type="spellStart"/>
      <w:r w:rsidRPr="4C10A869">
        <w:t>nárokovateľných</w:t>
      </w:r>
      <w:proofErr w:type="spellEnd"/>
      <w:r w:rsidRPr="4C10A869">
        <w:t xml:space="preserve"> podporných opatrení vo výchovno-vzdelávacom</w:t>
      </w:r>
      <w:r w:rsidR="65432863" w:rsidRPr="00817CA0">
        <w:rPr>
          <w:szCs w:val="24"/>
        </w:rPr>
        <w:t xml:space="preserve"> </w:t>
      </w:r>
      <w:r w:rsidRPr="4C10A869">
        <w:t xml:space="preserve">procese, ktoré zohľadňujú individuálne potreby žiakov. </w:t>
      </w:r>
      <w:r w:rsidR="1581BA34" w:rsidRPr="4C10A869">
        <w:t>Systém podporných opatrení bol prijatý novelou školského zákona</w:t>
      </w:r>
      <w:r w:rsidR="56C50FDD" w:rsidRPr="4C10A869">
        <w:t xml:space="preserve"> a na školách sa zavádza postupne od septembra 2023. V zmysle zákona</w:t>
      </w:r>
      <w:r w:rsidR="00D63447" w:rsidRPr="4C10A869">
        <w:rPr>
          <w:rStyle w:val="Odkaznapoznmkupodiarou"/>
        </w:rPr>
        <w:footnoteReference w:id="25"/>
      </w:r>
      <w:r w:rsidRPr="4C10A869">
        <w:t xml:space="preserve"> p</w:t>
      </w:r>
      <w:r w:rsidR="3C097E1F" w:rsidRPr="4C10A869">
        <w:t xml:space="preserve">odporným opatrením je opatrenie poskytované školou alebo školským zariadením potrebné na to, aby sa dieťa alebo žiak mohli plnohodnotne zapájať do výchovy a vzdelávania a rozvíjať svoje vedomosti, zručnosti a schopnosti. </w:t>
      </w:r>
      <w:r w:rsidR="3C097E1F" w:rsidRPr="009B3B44">
        <w:rPr>
          <w:b/>
        </w:rPr>
        <w:t>Podporné opatrenia</w:t>
      </w:r>
      <w:r w:rsidR="3C097E1F" w:rsidRPr="4C10A869">
        <w:t xml:space="preserve"> môžu byť  poskytované vo všetkých školách bez ohľadu na vyučovací jazyk školy. </w:t>
      </w:r>
      <w:r w:rsidR="56C50FDD" w:rsidRPr="4C10A869">
        <w:t xml:space="preserve">Z pohľadu národnostných menšín </w:t>
      </w:r>
      <w:r w:rsidR="1ADA471A" w:rsidRPr="4C10A869">
        <w:t>je dôležité, aby podporné opatrenia sa poskytovali v materinskom jazyku dieťaťa či žiaka</w:t>
      </w:r>
      <w:r w:rsidR="5582F56F" w:rsidRPr="4C10A869">
        <w:t xml:space="preserve">, čo je </w:t>
      </w:r>
      <w:r w:rsidR="00817CA0" w:rsidRPr="4C10A869">
        <w:t>v</w:t>
      </w:r>
      <w:r w:rsidR="009B3B44">
        <w:t> ods. 13 § 145b</w:t>
      </w:r>
      <w:r w:rsidR="00817CA0" w:rsidRPr="4C10A869">
        <w:t> zákon</w:t>
      </w:r>
      <w:r w:rsidR="009B3B44">
        <w:t>a</w:t>
      </w:r>
      <w:r w:rsidR="00817CA0" w:rsidRPr="4C10A869">
        <w:t xml:space="preserve"> </w:t>
      </w:r>
      <w:r w:rsidR="5582F56F" w:rsidRPr="4C10A869">
        <w:t>zohľadnené</w:t>
      </w:r>
      <w:r w:rsidR="009B3B44">
        <w:rPr>
          <w:szCs w:val="24"/>
        </w:rPr>
        <w:t xml:space="preserve">: </w:t>
      </w:r>
      <w:r w:rsidR="009B3B44" w:rsidRPr="009B3B44">
        <w:rPr>
          <w:i/>
          <w:szCs w:val="24"/>
        </w:rPr>
        <w:t>„</w:t>
      </w:r>
      <w:r w:rsidR="009B3B44" w:rsidRPr="009B3B44">
        <w:rPr>
          <w:bCs/>
          <w:i/>
        </w:rPr>
        <w:t>V národnostnom školstve sa podporné opatrenia poskytujú v materinskom jazyku dieťaťa alebo žiaka alebo vo vyučovacom jazyku školy“.</w:t>
      </w:r>
    </w:p>
    <w:p w14:paraId="77FF5C87" w14:textId="5D8C1108" w:rsidR="00576462" w:rsidRPr="00576462" w:rsidRDefault="725861C1" w:rsidP="62344C9E">
      <w:pPr>
        <w:pStyle w:val="Nadpis6"/>
        <w:numPr>
          <w:ilvl w:val="0"/>
          <w:numId w:val="0"/>
        </w:numPr>
        <w:spacing w:after="200" w:line="240" w:lineRule="auto"/>
        <w:rPr>
          <w:b/>
          <w:bCs/>
        </w:rPr>
      </w:pPr>
      <w:r w:rsidRPr="62344C9E">
        <w:rPr>
          <w:b/>
          <w:bCs/>
        </w:rPr>
        <w:t xml:space="preserve">Zákon č. 596/2003 Z. z. o štátnej správe v školstve a školskej samospráve a o zmene a doplnení niektorých zákonov </w:t>
      </w:r>
    </w:p>
    <w:p w14:paraId="099E6960" w14:textId="374D9433" w:rsidR="00576462" w:rsidRPr="00576462" w:rsidRDefault="2B203483" w:rsidP="004175B4">
      <w:pPr>
        <w:pStyle w:val="Bezriadkovania"/>
        <w:spacing w:after="240"/>
        <w:jc w:val="both"/>
        <w:rPr>
          <w:b/>
          <w:bCs/>
        </w:rPr>
      </w:pPr>
      <w:r>
        <w:t xml:space="preserve">Zákon </w:t>
      </w:r>
      <w:r w:rsidR="5251E757">
        <w:t xml:space="preserve">upravuje </w:t>
      </w:r>
      <w:r w:rsidR="4AE61B0F">
        <w:t>ta</w:t>
      </w:r>
      <w:r>
        <w:t xml:space="preserve">ké kľúčové oblasti, ako je zriaďovanie a zrušenie škôl, vymenovanie a odvolanie riaditeľa školy, jeho postavenie a výkon funkcie riaditeľa školy či fungovanie rady školy. </w:t>
      </w:r>
      <w:r w:rsidR="2E08B763">
        <w:t xml:space="preserve">Ministerstvo pri rozhodovaní o zaradení do siete zohľadňuje miestne a regionálne požiadavky, a to aj vyučovací jazyk alebo výchovný jazyk. </w:t>
      </w:r>
      <w:r w:rsidR="323D855A">
        <w:t>Od roku 2025 pribúda povinnosť pri zriaďovaní škôl poskytnúť vyjadrenie splnomocnenca vlády SR pre národnostné menšiny, ak ide o školu s vyučovaním jazyka národnostnej menšiny a vyjadrenie splnomocnenca vlády Slovenskej republiky pre rómske komunity, ak ide o školu s vyučovaním jazyka národnostnej menšiny v rómskom jazyku, k súladu s požiadavkou zákazu segregácie vo výchove a vzdelávaní.</w:t>
      </w:r>
      <w:r w:rsidR="602CE1E0">
        <w:t xml:space="preserve"> </w:t>
      </w:r>
      <w:r w:rsidR="13DCB9B5">
        <w:t>Tento zákon sa zaoberá aj označovaním škôl a školských zariadení</w:t>
      </w:r>
      <w:r w:rsidR="11346F38">
        <w:t>. Š</w:t>
      </w:r>
      <w:r w:rsidR="13DCB9B5">
        <w:t xml:space="preserve">koly </w:t>
      </w:r>
      <w:r w:rsidR="602CE1E0">
        <w:t xml:space="preserve">alebo školy s triedami s vyučovacím jazykom národnostnej menšiny majú názov stanovený </w:t>
      </w:r>
      <w:r w:rsidR="13DCB9B5">
        <w:t>inak ako školy s vyučovacím jazykom slovenským</w:t>
      </w:r>
      <w:r w:rsidR="602CE1E0">
        <w:t xml:space="preserve"> – názov je uvedený aj v jazyku príslušnej národnostnej menšiny</w:t>
      </w:r>
      <w:r w:rsidR="13DCB9B5">
        <w:t xml:space="preserve">. </w:t>
      </w:r>
    </w:p>
    <w:p w14:paraId="4ECCCB12" w14:textId="6721FE56" w:rsidR="00576462" w:rsidRPr="00576462" w:rsidRDefault="5251E757" w:rsidP="62344C9E">
      <w:pPr>
        <w:pStyle w:val="Bezriadkovania"/>
        <w:jc w:val="both"/>
        <w:rPr>
          <w:b/>
          <w:bCs/>
        </w:rPr>
      </w:pPr>
      <w:r w:rsidRPr="00817CA0">
        <w:t xml:space="preserve">Niektoré ustanovenia tohto zákona môžu byť nástrojmi pre efektívnejšie fungovanie národnostných škôl (najmä málotriedok) a ich udržanie v sieti škôl, čo je významné z hľadiska realizácie práva na vzdelávanie sa v materinskom jazyku v etnicky zmiešaných oblastiach. </w:t>
      </w:r>
      <w:r w:rsidR="30D11D79" w:rsidRPr="00817CA0">
        <w:t xml:space="preserve">Príkladom je </w:t>
      </w:r>
      <w:r w:rsidR="30D11D79" w:rsidRPr="62344C9E">
        <w:t>právomoc regionálneho úradu</w:t>
      </w:r>
      <w:r w:rsidR="004F166A" w:rsidRPr="62344C9E">
        <w:rPr>
          <w:rStyle w:val="Odkaznapoznmkupodiarou"/>
        </w:rPr>
        <w:footnoteReference w:id="26"/>
      </w:r>
      <w:r w:rsidR="30D11D79" w:rsidRPr="62344C9E">
        <w:t xml:space="preserve"> zriadiť národnostné školy</w:t>
      </w:r>
      <w:r w:rsidR="30D11D79" w:rsidRPr="00817CA0">
        <w:t xml:space="preserve"> a zariadenia </w:t>
      </w:r>
      <w:r w:rsidR="3B7DE618" w:rsidRPr="00817CA0">
        <w:t>za predpokladu</w:t>
      </w:r>
      <w:r w:rsidR="30D11D79" w:rsidRPr="00817CA0">
        <w:t xml:space="preserve">  splnenia </w:t>
      </w:r>
      <w:r w:rsidR="3B7DE618" w:rsidRPr="00817CA0">
        <w:t>osobitných</w:t>
      </w:r>
      <w:r w:rsidR="30D11D79" w:rsidRPr="00817CA0">
        <w:t xml:space="preserve"> podmienok a</w:t>
      </w:r>
      <w:r w:rsidR="3B7DE618" w:rsidRPr="00817CA0">
        <w:t xml:space="preserve">ko je prípad, keď obec nevytvorí alebo nedokáže vytvoriť podmienky na </w:t>
      </w:r>
      <w:r w:rsidR="3B7DE618" w:rsidRPr="62344C9E">
        <w:rPr>
          <w:rFonts w:eastAsiaTheme="minorEastAsia"/>
          <w:shd w:val="clear" w:color="auto" w:fill="FFFFFF"/>
        </w:rPr>
        <w:t>plnenie povinného predprimárneho vzdelávania</w:t>
      </w:r>
      <w:r w:rsidR="3B7DE618" w:rsidRPr="62344C9E">
        <w:rPr>
          <w:rFonts w:eastAsiaTheme="minorEastAsia"/>
        </w:rPr>
        <w:t xml:space="preserve"> </w:t>
      </w:r>
      <w:r w:rsidR="3B7DE618" w:rsidRPr="00817CA0">
        <w:t xml:space="preserve">či povinnej školskej dochádzky. Rozoberaný zákon ustanovuje </w:t>
      </w:r>
      <w:r w:rsidR="61250DC4" w:rsidRPr="00817CA0">
        <w:t xml:space="preserve">aj </w:t>
      </w:r>
      <w:r w:rsidR="61250DC4" w:rsidRPr="62344C9E">
        <w:t xml:space="preserve">možnosť </w:t>
      </w:r>
      <w:r w:rsidR="61250DC4" w:rsidRPr="00637CD6">
        <w:rPr>
          <w:b/>
          <w:bCs/>
        </w:rPr>
        <w:t>spájania škôl a</w:t>
      </w:r>
      <w:r w:rsidR="602CE1E0" w:rsidRPr="00637CD6">
        <w:rPr>
          <w:b/>
          <w:bCs/>
        </w:rPr>
        <w:t>lebo</w:t>
      </w:r>
      <w:r w:rsidR="61250DC4" w:rsidRPr="00637CD6">
        <w:rPr>
          <w:b/>
          <w:bCs/>
        </w:rPr>
        <w:t> vytvárania združení</w:t>
      </w:r>
      <w:r w:rsidR="00272449">
        <w:rPr>
          <w:b/>
          <w:bCs/>
        </w:rPr>
        <w:t xml:space="preserve"> škôl</w:t>
      </w:r>
      <w:r w:rsidR="61250DC4" w:rsidRPr="62344C9E">
        <w:t xml:space="preserve">, tzv. </w:t>
      </w:r>
      <w:r w:rsidR="2F04D6F1" w:rsidRPr="62344C9E">
        <w:t xml:space="preserve">školských </w:t>
      </w:r>
      <w:r w:rsidR="61250DC4" w:rsidRPr="62344C9E">
        <w:t>klastrov</w:t>
      </w:r>
      <w:r w:rsidR="00AB0F44" w:rsidRPr="00817CA0">
        <w:rPr>
          <w:rStyle w:val="Odkaznapoznmkupodiarou"/>
        </w:rPr>
        <w:footnoteReference w:id="27"/>
      </w:r>
      <w:r w:rsidR="602CE1E0">
        <w:t>, ktoré by mohli byť efektívnym riešením optimalizácie na v</w:t>
      </w:r>
      <w:r w:rsidR="602CE1E0" w:rsidRPr="00576462">
        <w:t>äčš</w:t>
      </w:r>
      <w:r w:rsidR="602CE1E0">
        <w:t>ej</w:t>
      </w:r>
      <w:r w:rsidR="602CE1E0" w:rsidRPr="00576462">
        <w:t xml:space="preserve"> čas</w:t>
      </w:r>
      <w:r w:rsidR="602CE1E0">
        <w:t>ti</w:t>
      </w:r>
      <w:r w:rsidR="602CE1E0" w:rsidRPr="00576462">
        <w:t xml:space="preserve"> národnostne zmiešaného územia</w:t>
      </w:r>
      <w:r w:rsidR="602CE1E0">
        <w:t>.</w:t>
      </w:r>
    </w:p>
    <w:p w14:paraId="0D553B78" w14:textId="28D619F9" w:rsidR="00B55605" w:rsidRPr="00F753BE" w:rsidRDefault="602295ED" w:rsidP="0039165C">
      <w:pPr>
        <w:pStyle w:val="Nadpis6"/>
        <w:numPr>
          <w:ilvl w:val="0"/>
          <w:numId w:val="0"/>
        </w:numPr>
        <w:rPr>
          <w:b/>
          <w:shd w:val="clear" w:color="auto" w:fill="FFFFFF"/>
        </w:rPr>
      </w:pPr>
      <w:r w:rsidRPr="00F753BE">
        <w:rPr>
          <w:b/>
          <w:shd w:val="clear" w:color="auto" w:fill="FFFFFF"/>
        </w:rPr>
        <w:lastRenderedPageBreak/>
        <w:t xml:space="preserve">Zákon č. 138/2019 Z. z. o pedagogických zamestnancoch a odborných zamestnancoch a o zmene a doplnení niektorých zákonov </w:t>
      </w:r>
    </w:p>
    <w:p w14:paraId="13F461EF" w14:textId="210E33E0" w:rsidR="62344C9E" w:rsidRDefault="60A8E7F7" w:rsidP="62344C9E">
      <w:pPr>
        <w:spacing w:line="240" w:lineRule="auto"/>
        <w:jc w:val="both"/>
        <w:rPr>
          <w:rFonts w:eastAsiaTheme="minorEastAsia"/>
          <w:color w:val="000000" w:themeColor="text1"/>
        </w:rPr>
      </w:pPr>
      <w:r w:rsidRPr="00817CA0">
        <w:rPr>
          <w:rFonts w:ascii="Calibri" w:hAnsi="Calibri" w:cs="Calibri"/>
          <w:color w:val="000000" w:themeColor="text1"/>
          <w:szCs w:val="24"/>
        </w:rPr>
        <w:t xml:space="preserve">Tento zákon </w:t>
      </w:r>
      <w:r w:rsidR="5F524826" w:rsidRPr="00817CA0">
        <w:rPr>
          <w:rFonts w:ascii="Calibri" w:hAnsi="Calibri" w:cs="Calibri"/>
          <w:color w:val="000000" w:themeColor="text1"/>
          <w:szCs w:val="24"/>
        </w:rPr>
        <w:t>upravuje práva a povinnosti pedagogického zamestnanca a odborného zamestnanca, ich pracovnú činnosť a profesijný rozvoj, pôsobnosť ministerstva školstva</w:t>
      </w:r>
      <w:r w:rsidR="1BD3F00C" w:rsidRPr="00817CA0">
        <w:rPr>
          <w:rFonts w:ascii="Calibri" w:hAnsi="Calibri" w:cs="Calibri"/>
          <w:color w:val="000000" w:themeColor="text1"/>
          <w:szCs w:val="24"/>
        </w:rPr>
        <w:t>,</w:t>
      </w:r>
      <w:r w:rsidR="5F524826" w:rsidRPr="00817CA0">
        <w:rPr>
          <w:rFonts w:ascii="Calibri" w:hAnsi="Calibri" w:cs="Calibri"/>
          <w:color w:val="000000" w:themeColor="text1"/>
          <w:szCs w:val="24"/>
        </w:rPr>
        <w:t xml:space="preserve"> kontrolu v profesijnom rozvoji, správne delikty a Centrálny register pedagogických zamestnancov, odborných zamestnancov a ďalších zamestnancov škôl a školských zariadení. </w:t>
      </w:r>
      <w:r w:rsidR="76DF1A18" w:rsidRPr="62344C9E">
        <w:rPr>
          <w:rFonts w:eastAsiaTheme="minorEastAsia"/>
          <w:color w:val="000000" w:themeColor="text1"/>
        </w:rPr>
        <w:t xml:space="preserve">V kontexte národnostného školstva zákon </w:t>
      </w:r>
      <w:r w:rsidR="76DF1A18" w:rsidRPr="00255AFA">
        <w:rPr>
          <w:rFonts w:eastAsiaTheme="minorEastAsia"/>
          <w:b/>
          <w:color w:val="000000" w:themeColor="text1"/>
        </w:rPr>
        <w:t xml:space="preserve">definuje </w:t>
      </w:r>
      <w:r w:rsidR="2A4B8437" w:rsidRPr="00255AFA">
        <w:rPr>
          <w:rFonts w:eastAsiaTheme="minorEastAsia"/>
          <w:b/>
          <w:color w:val="000000" w:themeColor="text1"/>
        </w:rPr>
        <w:t xml:space="preserve">podmienky </w:t>
      </w:r>
      <w:r w:rsidR="2A4B8437" w:rsidRPr="62344C9E">
        <w:rPr>
          <w:rFonts w:eastAsiaTheme="minorEastAsia"/>
          <w:b/>
          <w:bCs/>
          <w:color w:val="000000" w:themeColor="text1"/>
        </w:rPr>
        <w:t xml:space="preserve">vyučovania v jazyku národnostných menšín. </w:t>
      </w:r>
      <w:r w:rsidR="249D8C0D" w:rsidRPr="62344C9E">
        <w:rPr>
          <w:rFonts w:eastAsiaTheme="minorEastAsia"/>
          <w:color w:val="000000" w:themeColor="text1"/>
        </w:rPr>
        <w:t xml:space="preserve">Základným </w:t>
      </w:r>
      <w:r w:rsidR="602CE1E0" w:rsidRPr="62344C9E">
        <w:rPr>
          <w:rFonts w:eastAsiaTheme="minorEastAsia"/>
          <w:color w:val="000000" w:themeColor="text1"/>
        </w:rPr>
        <w:t>„</w:t>
      </w:r>
      <w:r w:rsidR="4C80247F" w:rsidRPr="62344C9E">
        <w:rPr>
          <w:rFonts w:eastAsiaTheme="minorEastAsia"/>
          <w:i/>
          <w:iCs/>
          <w:color w:val="000000" w:themeColor="text1"/>
        </w:rPr>
        <w:t>predpokladom</w:t>
      </w:r>
      <w:r w:rsidR="249D8C0D" w:rsidRPr="62344C9E">
        <w:rPr>
          <w:rFonts w:eastAsiaTheme="minorEastAsia"/>
          <w:i/>
          <w:iCs/>
          <w:color w:val="000000" w:themeColor="text1"/>
        </w:rPr>
        <w:t xml:space="preserve"> na vyučovanie predmetu v jazyku národnostnej menšiny v škole s vyučovacím jazykom národnostnej</w:t>
      </w:r>
      <w:r w:rsidR="00544872" w:rsidRPr="62344C9E">
        <w:rPr>
          <w:rFonts w:eastAsiaTheme="minorEastAsia"/>
          <w:i/>
          <w:iCs/>
          <w:color w:val="000000" w:themeColor="text1"/>
        </w:rPr>
        <w:t xml:space="preserve"> menšiny je ovládanie jazyk</w:t>
      </w:r>
      <w:r w:rsidR="0E84F733" w:rsidRPr="62344C9E">
        <w:rPr>
          <w:rFonts w:eastAsiaTheme="minorEastAsia"/>
          <w:i/>
          <w:iCs/>
          <w:color w:val="000000" w:themeColor="text1"/>
        </w:rPr>
        <w:t>a</w:t>
      </w:r>
      <w:r w:rsidR="6D8FE865" w:rsidRPr="62344C9E">
        <w:rPr>
          <w:rFonts w:eastAsiaTheme="minorEastAsia"/>
          <w:i/>
          <w:iCs/>
          <w:color w:val="000000" w:themeColor="text1"/>
        </w:rPr>
        <w:t xml:space="preserve"> národnostnej menšiny</w:t>
      </w:r>
      <w:r w:rsidR="602CE1E0" w:rsidRPr="62344C9E">
        <w:rPr>
          <w:rFonts w:eastAsiaTheme="minorEastAsia"/>
          <w:color w:val="000000" w:themeColor="text1"/>
        </w:rPr>
        <w:t>“</w:t>
      </w:r>
      <w:r w:rsidR="5F524826" w:rsidRPr="62344C9E">
        <w:rPr>
          <w:rFonts w:eastAsiaTheme="minorEastAsia"/>
          <w:color w:val="000000" w:themeColor="text1"/>
          <w:sz w:val="20"/>
          <w:szCs w:val="20"/>
          <w:vertAlign w:val="superscript"/>
        </w:rPr>
        <w:footnoteReference w:id="28"/>
      </w:r>
      <w:r w:rsidR="602CE1E0" w:rsidRPr="62344C9E">
        <w:rPr>
          <w:rFonts w:eastAsiaTheme="minorEastAsia"/>
          <w:color w:val="000000" w:themeColor="text1"/>
        </w:rPr>
        <w:t>.</w:t>
      </w:r>
      <w:r w:rsidR="0A073280" w:rsidRPr="62344C9E">
        <w:rPr>
          <w:rFonts w:eastAsiaTheme="minorEastAsia"/>
          <w:color w:val="000000" w:themeColor="text1"/>
          <w:sz w:val="20"/>
          <w:szCs w:val="20"/>
          <w:vertAlign w:val="superscript"/>
        </w:rPr>
        <w:t xml:space="preserve"> </w:t>
      </w:r>
      <w:r w:rsidR="16CE85CB" w:rsidRPr="62344C9E">
        <w:rPr>
          <w:rFonts w:eastAsiaTheme="minorEastAsia"/>
          <w:color w:val="000000" w:themeColor="text1"/>
        </w:rPr>
        <w:t xml:space="preserve">V prípade, že pedagogický alebo odborný zamestnanec </w:t>
      </w:r>
      <w:r w:rsidR="4D74630F" w:rsidRPr="62344C9E">
        <w:rPr>
          <w:rFonts w:eastAsiaTheme="minorEastAsia"/>
          <w:color w:val="000000" w:themeColor="text1"/>
        </w:rPr>
        <w:t xml:space="preserve">absolvoval </w:t>
      </w:r>
      <w:r w:rsidR="16CE85CB" w:rsidRPr="62344C9E">
        <w:rPr>
          <w:rFonts w:eastAsiaTheme="minorEastAsia"/>
          <w:color w:val="000000" w:themeColor="text1"/>
        </w:rPr>
        <w:t>maturit</w:t>
      </w:r>
      <w:r w:rsidR="06055C0A" w:rsidRPr="62344C9E">
        <w:rPr>
          <w:rFonts w:eastAsiaTheme="minorEastAsia"/>
          <w:color w:val="000000" w:themeColor="text1"/>
        </w:rPr>
        <w:t xml:space="preserve">nú skúšku, štátnu skúšku alebo štátnu jazykovú skúšku </w:t>
      </w:r>
      <w:r w:rsidR="1CD4B175" w:rsidRPr="62344C9E">
        <w:rPr>
          <w:rFonts w:eastAsiaTheme="minorEastAsia"/>
          <w:color w:val="000000" w:themeColor="text1"/>
        </w:rPr>
        <w:t xml:space="preserve">z daného jazyka národnostnej menšiny, nepotrebuje </w:t>
      </w:r>
      <w:r w:rsidR="482AC3D1" w:rsidRPr="62344C9E">
        <w:rPr>
          <w:rFonts w:eastAsiaTheme="minorEastAsia"/>
          <w:color w:val="000000" w:themeColor="text1"/>
        </w:rPr>
        <w:t>in</w:t>
      </w:r>
      <w:r w:rsidR="778E6AEB" w:rsidRPr="62344C9E">
        <w:rPr>
          <w:rFonts w:eastAsiaTheme="minorEastAsia"/>
          <w:color w:val="000000" w:themeColor="text1"/>
        </w:rPr>
        <w:t>ak preukazovať ovládanie jazyka. V opačnom prípade</w:t>
      </w:r>
      <w:r w:rsidR="0483C450" w:rsidRPr="62344C9E">
        <w:rPr>
          <w:rFonts w:eastAsiaTheme="minorEastAsia"/>
          <w:color w:val="000000" w:themeColor="text1"/>
        </w:rPr>
        <w:t xml:space="preserve"> je povinný </w:t>
      </w:r>
      <w:r w:rsidR="311B4624" w:rsidRPr="62344C9E">
        <w:rPr>
          <w:rFonts w:eastAsiaTheme="minorEastAsia"/>
          <w:color w:val="000000" w:themeColor="text1"/>
        </w:rPr>
        <w:t xml:space="preserve">vykonať skúšku z daného jazyka a </w:t>
      </w:r>
      <w:r w:rsidR="7FF6331B" w:rsidRPr="62344C9E">
        <w:rPr>
          <w:rFonts w:eastAsiaTheme="minorEastAsia"/>
          <w:color w:val="000000" w:themeColor="text1"/>
        </w:rPr>
        <w:t xml:space="preserve">pred vznikom pracovného pomeru predložiť </w:t>
      </w:r>
      <w:r w:rsidR="00FA32BF">
        <w:rPr>
          <w:rFonts w:eastAsiaTheme="minorEastAsia"/>
          <w:color w:val="000000" w:themeColor="text1"/>
        </w:rPr>
        <w:t xml:space="preserve">o tom </w:t>
      </w:r>
      <w:r w:rsidR="0483C450" w:rsidRPr="62344C9E">
        <w:rPr>
          <w:rFonts w:eastAsiaTheme="minorEastAsia"/>
          <w:color w:val="000000" w:themeColor="text1"/>
        </w:rPr>
        <w:t>doklad</w:t>
      </w:r>
      <w:r w:rsidR="50C64435" w:rsidRPr="62344C9E">
        <w:rPr>
          <w:rFonts w:eastAsiaTheme="minorEastAsia"/>
          <w:color w:val="000000" w:themeColor="text1"/>
        </w:rPr>
        <w:t>.</w:t>
      </w:r>
      <w:r w:rsidR="0483C450" w:rsidRPr="62344C9E">
        <w:rPr>
          <w:rFonts w:eastAsiaTheme="minorEastAsia"/>
          <w:color w:val="000000" w:themeColor="text1"/>
        </w:rPr>
        <w:t xml:space="preserve"> </w:t>
      </w:r>
      <w:r w:rsidR="1FCF38D2" w:rsidRPr="62344C9E">
        <w:rPr>
          <w:rFonts w:eastAsiaTheme="minorEastAsia"/>
          <w:color w:val="000000" w:themeColor="text1"/>
        </w:rPr>
        <w:t xml:space="preserve">Zároveň však platí podmienka ovládania slovenského jazyka pre PZ a OZ aj v národnostnom školstve. Tieto </w:t>
      </w:r>
      <w:r w:rsidR="38726FC9" w:rsidRPr="62344C9E">
        <w:rPr>
          <w:rFonts w:eastAsiaTheme="minorEastAsia"/>
          <w:color w:val="000000" w:themeColor="text1"/>
        </w:rPr>
        <w:t>predpoklady</w:t>
      </w:r>
      <w:r w:rsidR="1FCF38D2" w:rsidRPr="62344C9E">
        <w:rPr>
          <w:rFonts w:eastAsiaTheme="minorEastAsia"/>
          <w:color w:val="000000" w:themeColor="text1"/>
        </w:rPr>
        <w:t xml:space="preserve"> sa musia podľa zákona spĺňať ešte pred nástupom do výkonu práce, čo momentálne nedovoľuje osobám bez skúšky sa </w:t>
      </w:r>
      <w:r w:rsidR="38726FC9" w:rsidRPr="62344C9E">
        <w:rPr>
          <w:rFonts w:eastAsiaTheme="minorEastAsia"/>
          <w:color w:val="000000" w:themeColor="text1"/>
        </w:rPr>
        <w:t xml:space="preserve">kvalifikovane </w:t>
      </w:r>
      <w:r w:rsidR="1FCF38D2" w:rsidRPr="62344C9E">
        <w:rPr>
          <w:rFonts w:eastAsiaTheme="minorEastAsia"/>
          <w:color w:val="000000" w:themeColor="text1"/>
        </w:rPr>
        <w:t xml:space="preserve">zamestnať v školách </w:t>
      </w:r>
      <w:r w:rsidR="38726FC9" w:rsidRPr="62344C9E">
        <w:rPr>
          <w:rFonts w:eastAsiaTheme="minorEastAsia"/>
          <w:color w:val="000000" w:themeColor="text1"/>
        </w:rPr>
        <w:t xml:space="preserve">s vyučovacím jazykom národnostnej menšiny </w:t>
      </w:r>
      <w:r w:rsidR="1FCF38D2" w:rsidRPr="62344C9E">
        <w:rPr>
          <w:rFonts w:eastAsiaTheme="minorEastAsia"/>
          <w:color w:val="000000" w:themeColor="text1"/>
        </w:rPr>
        <w:t>a následne si dorobiť túto skúšku.</w:t>
      </w:r>
      <w:r w:rsidR="38726FC9" w:rsidRPr="62344C9E">
        <w:rPr>
          <w:rFonts w:eastAsiaTheme="minorEastAsia"/>
          <w:color w:val="000000" w:themeColor="text1"/>
        </w:rPr>
        <w:t xml:space="preserve"> Zároveň aj v národnostnom školstve musia byť </w:t>
      </w:r>
      <w:r w:rsidR="5055E929" w:rsidRPr="62344C9E">
        <w:rPr>
          <w:rFonts w:eastAsiaTheme="minorEastAsia"/>
          <w:color w:val="000000" w:themeColor="text1"/>
        </w:rPr>
        <w:t xml:space="preserve">rovnako </w:t>
      </w:r>
      <w:r w:rsidR="38726FC9" w:rsidRPr="62344C9E">
        <w:rPr>
          <w:rFonts w:eastAsiaTheme="minorEastAsia"/>
          <w:color w:val="000000" w:themeColor="text1"/>
        </w:rPr>
        <w:t>splnené kvalifikačné predpoklady PZ a OZ na vyučovanie všetkých predmetov</w:t>
      </w:r>
      <w:r w:rsidR="5055E929" w:rsidRPr="62344C9E">
        <w:rPr>
          <w:rFonts w:eastAsiaTheme="minorEastAsia"/>
          <w:color w:val="000000" w:themeColor="text1"/>
        </w:rPr>
        <w:t xml:space="preserve"> ako aj v ostatných školách. To znamená, že aj </w:t>
      </w:r>
      <w:r w:rsidR="38726FC9" w:rsidRPr="62344C9E">
        <w:rPr>
          <w:rFonts w:eastAsiaTheme="minorEastAsia"/>
          <w:color w:val="000000" w:themeColor="text1"/>
        </w:rPr>
        <w:t xml:space="preserve">v školách s vyučovaním jazyka národnostnej menšiny </w:t>
      </w:r>
      <w:r w:rsidR="5055E929" w:rsidRPr="62344C9E">
        <w:rPr>
          <w:rFonts w:eastAsiaTheme="minorEastAsia"/>
          <w:color w:val="000000" w:themeColor="text1"/>
        </w:rPr>
        <w:t xml:space="preserve">má byť </w:t>
      </w:r>
      <w:r w:rsidR="38726FC9" w:rsidRPr="62344C9E">
        <w:rPr>
          <w:rFonts w:eastAsiaTheme="minorEastAsia"/>
          <w:color w:val="000000" w:themeColor="text1"/>
        </w:rPr>
        <w:t>predmet „Jazyk a literatúra národnostnej menšiny“ vyučovaný učiteľom, ktorý ukončil svoje štúdium v relevantnom študijnom odbore.</w:t>
      </w:r>
      <w:bookmarkStart w:id="10" w:name="_Toc183544967"/>
      <w:bookmarkEnd w:id="10"/>
      <w:r w:rsidR="00B45315">
        <w:rPr>
          <w:rFonts w:eastAsiaTheme="minorEastAsia"/>
          <w:color w:val="000000" w:themeColor="text1"/>
        </w:rPr>
        <w:t xml:space="preserve"> </w:t>
      </w:r>
    </w:p>
    <w:p w14:paraId="6FB6F9D6" w14:textId="3DEA85B9" w:rsidR="30D48FBD" w:rsidRDefault="30D48FBD" w:rsidP="62344C9E">
      <w:pPr>
        <w:pStyle w:val="Nadpis2"/>
      </w:pPr>
      <w:bookmarkStart w:id="11" w:name="_Toc208921397"/>
      <w:r>
        <w:t xml:space="preserve">II. </w:t>
      </w:r>
      <w:r w:rsidR="28FA49E2">
        <w:t>F</w:t>
      </w:r>
      <w:r>
        <w:t>inančné zabezpečeni</w:t>
      </w:r>
      <w:r w:rsidR="029D3124">
        <w:t>e</w:t>
      </w:r>
      <w:r>
        <w:t xml:space="preserve"> národnostného školstva</w:t>
      </w:r>
      <w:bookmarkEnd w:id="11"/>
    </w:p>
    <w:p w14:paraId="1C55EF55" w14:textId="31FADE81" w:rsidR="00227B19" w:rsidRPr="00D523F3" w:rsidRDefault="00227B19" w:rsidP="00FC0AA3">
      <w:pPr>
        <w:pStyle w:val="Nadpis6"/>
        <w:numPr>
          <w:ilvl w:val="0"/>
          <w:numId w:val="0"/>
        </w:numPr>
        <w:rPr>
          <w:b/>
        </w:rPr>
      </w:pPr>
      <w:r w:rsidRPr="00D523F3">
        <w:rPr>
          <w:b/>
        </w:rPr>
        <w:t>Štátny rozpočet</w:t>
      </w:r>
    </w:p>
    <w:p w14:paraId="780BEB38" w14:textId="329A87C3" w:rsidR="00647334" w:rsidRPr="00B2525D" w:rsidRDefault="00082032" w:rsidP="1E79BB75">
      <w:pPr>
        <w:spacing w:line="240" w:lineRule="auto"/>
        <w:jc w:val="both"/>
        <w:rPr>
          <w:szCs w:val="24"/>
          <w:shd w:val="clear" w:color="auto" w:fill="FFFFFF"/>
        </w:rPr>
      </w:pPr>
      <w:r w:rsidRPr="00B2525D">
        <w:rPr>
          <w:rFonts w:cstheme="minorHAnsi"/>
          <w:szCs w:val="27"/>
          <w:shd w:val="clear" w:color="auto" w:fill="FFFFFF"/>
        </w:rPr>
        <w:t>Bezplatné vzdelávanie je ústavné právo. Hlavným zdrojom financovania školstva je štátny rozpočet</w:t>
      </w:r>
      <w:r w:rsidR="00FD48DF" w:rsidRPr="00B2525D">
        <w:rPr>
          <w:rFonts w:cstheme="minorHAnsi"/>
          <w:szCs w:val="27"/>
          <w:shd w:val="clear" w:color="auto" w:fill="FFFFFF"/>
        </w:rPr>
        <w:t>,</w:t>
      </w:r>
      <w:r w:rsidRPr="00B2525D">
        <w:rPr>
          <w:rFonts w:cstheme="minorHAnsi"/>
          <w:szCs w:val="27"/>
          <w:shd w:val="clear" w:color="auto" w:fill="FFFFFF"/>
        </w:rPr>
        <w:t xml:space="preserve"> z ktorého sa zabezpečuje financovanie výchovno-vzdelávacieho procesu, prevádzky škôl ale aj riešenie rôznych havarijných situácií, rekonštrukcií a modernizácií školských objektov.</w:t>
      </w:r>
      <w:r w:rsidR="00FA32BF">
        <w:rPr>
          <w:rFonts w:cstheme="minorHAnsi"/>
          <w:szCs w:val="27"/>
          <w:shd w:val="clear" w:color="auto" w:fill="FFFFFF"/>
        </w:rPr>
        <w:t xml:space="preserve"> </w:t>
      </w:r>
      <w:r w:rsidR="74A82706" w:rsidRPr="62344C9E">
        <w:rPr>
          <w:shd w:val="clear" w:color="auto" w:fill="FFFFFF"/>
        </w:rPr>
        <w:t>Školy sú financované podľa počtu žiakov a personálnej a ekonomickej náročnosti výchovno-vzdelávacieho procesu v zmysle zákona </w:t>
      </w:r>
      <w:r w:rsidR="38726FC9" w:rsidRPr="62344C9E">
        <w:rPr>
          <w:shd w:val="clear" w:color="auto" w:fill="FFFFFF"/>
        </w:rPr>
        <w:t xml:space="preserve">č. 597/2003 Z. z. </w:t>
      </w:r>
      <w:r w:rsidR="74A82706" w:rsidRPr="62344C9E">
        <w:rPr>
          <w:shd w:val="clear" w:color="auto" w:fill="FFFFFF"/>
        </w:rPr>
        <w:t>o financovaní základných škôl, stredných škôl a školských zariadení</w:t>
      </w:r>
      <w:r w:rsidR="00637CD6" w:rsidRPr="62344C9E">
        <w:rPr>
          <w:rStyle w:val="Odkaznapoznmkupodiarou"/>
          <w:shd w:val="clear" w:color="auto" w:fill="FFFFFF"/>
        </w:rPr>
        <w:footnoteReference w:id="29"/>
      </w:r>
      <w:r w:rsidR="766633B8" w:rsidRPr="62344C9E">
        <w:rPr>
          <w:shd w:val="clear" w:color="auto" w:fill="FFFFFF"/>
        </w:rPr>
        <w:t xml:space="preserve"> </w:t>
      </w:r>
      <w:r w:rsidR="74A82706" w:rsidRPr="62344C9E">
        <w:rPr>
          <w:shd w:val="clear" w:color="auto" w:fill="FFFFFF"/>
        </w:rPr>
        <w:t>a </w:t>
      </w:r>
      <w:r w:rsidR="74A82706" w:rsidRPr="62344C9E">
        <w:rPr>
          <w:rStyle w:val="Vrazn"/>
          <w:b w:val="0"/>
          <w:bCs w:val="0"/>
          <w:shd w:val="clear" w:color="auto" w:fill="FFFFFF"/>
        </w:rPr>
        <w:t>nariadenia vlády SR č. 630/2008 Z. z</w:t>
      </w:r>
      <w:r w:rsidR="74A82706" w:rsidRPr="62344C9E">
        <w:rPr>
          <w:shd w:val="clear" w:color="auto" w:fill="FFFFFF"/>
        </w:rPr>
        <w:t>., ktorým sa ustanovujú podrobnosti rozpisu finančných prostriedkov zo štátneho rozpočtu pre školy a školské zariadenia.</w:t>
      </w:r>
    </w:p>
    <w:p w14:paraId="4CA9F155" w14:textId="47915003" w:rsidR="00FD12E6" w:rsidRPr="00321979" w:rsidRDefault="00647334" w:rsidP="7237D9C5">
      <w:pPr>
        <w:spacing w:line="240" w:lineRule="auto"/>
        <w:jc w:val="both"/>
        <w:rPr>
          <w:b/>
          <w:bCs/>
          <w:i/>
          <w:iCs/>
          <w:sz w:val="24"/>
          <w:szCs w:val="24"/>
        </w:rPr>
      </w:pPr>
      <w:r w:rsidRPr="00B2525D">
        <w:rPr>
          <w:rFonts w:cstheme="minorHAnsi"/>
        </w:rPr>
        <w:t>Zohľadnenie náročnosti vyučovania je dôvodom, prečo dost</w:t>
      </w:r>
      <w:r w:rsidR="00683EA5">
        <w:rPr>
          <w:rFonts w:cstheme="minorHAnsi"/>
        </w:rPr>
        <w:t>ávaj</w:t>
      </w:r>
      <w:r w:rsidRPr="00B2525D">
        <w:rPr>
          <w:rFonts w:cstheme="minorHAnsi"/>
        </w:rPr>
        <w:t xml:space="preserve">ú </w:t>
      </w:r>
      <w:r w:rsidR="00637CD6">
        <w:rPr>
          <w:rFonts w:cstheme="minorHAnsi"/>
        </w:rPr>
        <w:t xml:space="preserve">národnostné </w:t>
      </w:r>
      <w:r w:rsidRPr="00B2525D">
        <w:rPr>
          <w:rFonts w:cstheme="minorHAnsi"/>
        </w:rPr>
        <w:t xml:space="preserve">školy vyšší </w:t>
      </w:r>
      <w:r w:rsidR="00683EA5">
        <w:rPr>
          <w:szCs w:val="24"/>
        </w:rPr>
        <w:t>m</w:t>
      </w:r>
      <w:r w:rsidR="00683EA5" w:rsidRPr="00B2525D">
        <w:rPr>
          <w:szCs w:val="24"/>
        </w:rPr>
        <w:t xml:space="preserve">zdový normatív a normatív na výchovno-vzdelávací proces na žiaka </w:t>
      </w:r>
      <w:r w:rsidRPr="00B2525D">
        <w:rPr>
          <w:rFonts w:cstheme="minorHAnsi"/>
        </w:rPr>
        <w:t>v porovnaní so školami s vyučovacím jazykom slovenský</w:t>
      </w:r>
      <w:r w:rsidR="0028787D" w:rsidRPr="00B2525D">
        <w:rPr>
          <w:rFonts w:cstheme="minorHAnsi"/>
        </w:rPr>
        <w:t xml:space="preserve">m. </w:t>
      </w:r>
      <w:r w:rsidR="00A04B90" w:rsidRPr="00B2525D">
        <w:rPr>
          <w:rFonts w:cstheme="minorHAnsi"/>
        </w:rPr>
        <w:t xml:space="preserve">Zvýšený normatív </w:t>
      </w:r>
      <w:r w:rsidR="00D469A6" w:rsidRPr="00B2525D">
        <w:rPr>
          <w:rFonts w:cstheme="minorHAnsi"/>
        </w:rPr>
        <w:t xml:space="preserve">pokrýva </w:t>
      </w:r>
      <w:r w:rsidR="00A04B90" w:rsidRPr="00B2525D">
        <w:rPr>
          <w:rFonts w:cstheme="minorHAnsi"/>
        </w:rPr>
        <w:t xml:space="preserve">zvýšené náklady súvisiace s vyšším počtom vyučovacích hodín. </w:t>
      </w:r>
      <w:r w:rsidR="00A04B90" w:rsidRPr="00B2525D">
        <w:rPr>
          <w:szCs w:val="24"/>
        </w:rPr>
        <w:t>Mzdový normatív a normatív na výchovno-vzdelávací proces na žiaka školy s iným vyučovacím jazykom ako slovenským</w:t>
      </w:r>
      <w:r w:rsidR="004D3213" w:rsidRPr="00B2525D">
        <w:rPr>
          <w:szCs w:val="24"/>
        </w:rPr>
        <w:t xml:space="preserve"> v prípade strednej školy je</w:t>
      </w:r>
      <w:r w:rsidR="00A04B90" w:rsidRPr="00B2525D">
        <w:rPr>
          <w:szCs w:val="24"/>
        </w:rPr>
        <w:t xml:space="preserve"> 108 % zodpovedajúceho normatívu</w:t>
      </w:r>
      <w:r w:rsidR="004D3213" w:rsidRPr="00B2525D">
        <w:rPr>
          <w:szCs w:val="24"/>
        </w:rPr>
        <w:t>,</w:t>
      </w:r>
      <w:r w:rsidR="00A04B90" w:rsidRPr="00B2525D">
        <w:rPr>
          <w:szCs w:val="24"/>
        </w:rPr>
        <w:t xml:space="preserve"> </w:t>
      </w:r>
      <w:r w:rsidR="004D3213" w:rsidRPr="00B2525D">
        <w:rPr>
          <w:szCs w:val="24"/>
        </w:rPr>
        <w:t xml:space="preserve">v prípade </w:t>
      </w:r>
      <w:r w:rsidR="00A04B90" w:rsidRPr="00B2525D">
        <w:rPr>
          <w:szCs w:val="24"/>
        </w:rPr>
        <w:t xml:space="preserve">základnej školy s vyučovacím jazykom </w:t>
      </w:r>
      <w:r w:rsidR="00FD12E6" w:rsidRPr="00B2525D">
        <w:rPr>
          <w:szCs w:val="24"/>
        </w:rPr>
        <w:t xml:space="preserve">národnostnej menšiny </w:t>
      </w:r>
      <w:r w:rsidR="00A04B90" w:rsidRPr="00B2525D">
        <w:rPr>
          <w:szCs w:val="24"/>
        </w:rPr>
        <w:t>je 113</w:t>
      </w:r>
      <w:r w:rsidR="792BB5BF" w:rsidRPr="00B2525D">
        <w:rPr>
          <w:szCs w:val="24"/>
        </w:rPr>
        <w:t xml:space="preserve"> %</w:t>
      </w:r>
      <w:r w:rsidR="004D3213" w:rsidRPr="00B2525D">
        <w:rPr>
          <w:szCs w:val="24"/>
        </w:rPr>
        <w:t xml:space="preserve"> </w:t>
      </w:r>
      <w:r w:rsidR="00A04B90" w:rsidRPr="00B2525D">
        <w:rPr>
          <w:szCs w:val="24"/>
        </w:rPr>
        <w:t xml:space="preserve">zodpovedajúceho normatívu a základnej školy </w:t>
      </w:r>
      <w:r w:rsidR="00FD12E6" w:rsidRPr="00B2525D">
        <w:rPr>
          <w:szCs w:val="24"/>
        </w:rPr>
        <w:t xml:space="preserve">s vyučovaním jazyka národnostnej menšiny </w:t>
      </w:r>
      <w:r w:rsidR="00A04B90" w:rsidRPr="00B2525D">
        <w:rPr>
          <w:szCs w:val="24"/>
        </w:rPr>
        <w:t xml:space="preserve">104 % zodpovedajúceho normatívu. Napriek tomu, že táto úprava čiastočne zohľadňuje špecifické aspekty národnostného školstva, uvedené nie je pre potenciálnych zriaďovateľov </w:t>
      </w:r>
      <w:r w:rsidR="00A04B90" w:rsidRPr="00B2525D">
        <w:t>škôl dostatočne motivujúce, keďže materiálno-technické zabezpečenie národnostných škôl je finančne náročnejšie</w:t>
      </w:r>
      <w:r w:rsidR="00FA32BF">
        <w:t xml:space="preserve">. </w:t>
      </w:r>
      <w:r w:rsidR="004175B4" w:rsidRPr="004175B4">
        <w:t>Nestanovil sa zvýšený normatív pre stredné školy s vyučovaním jazyka menšiny</w:t>
      </w:r>
      <w:r w:rsidR="004175B4">
        <w:t>, keďže počet vyučovacích hodín týchto škôl je rovnaký počtu hodín škôl s vyučovacím jazykom slovenským.</w:t>
      </w:r>
    </w:p>
    <w:p w14:paraId="0EF0428A" w14:textId="77777777" w:rsidR="00102E65" w:rsidRDefault="00FA32BF" w:rsidP="00102E65">
      <w:pPr>
        <w:spacing w:line="240" w:lineRule="auto"/>
        <w:jc w:val="both"/>
      </w:pPr>
      <w:proofErr w:type="spellStart"/>
      <w:r>
        <w:lastRenderedPageBreak/>
        <w:t>MŠVVaM</w:t>
      </w:r>
      <w:proofErr w:type="spellEnd"/>
      <w:r w:rsidR="334901B9" w:rsidRPr="62344C9E">
        <w:t xml:space="preserve"> môže v zmysle zákona prideliť v priebehu kalendárneho roka zriaďovateľovi príspevok na edukačné publikácie, ktoré sú uvedené v registri edukačných publikácií s vydanou doložkou podľa osobitného predpisu. Z príspevku sú školy oprávnené obstarávať </w:t>
      </w:r>
      <w:r w:rsidR="5055E929" w:rsidRPr="62344C9E">
        <w:t xml:space="preserve">takéto </w:t>
      </w:r>
      <w:r w:rsidR="334901B9" w:rsidRPr="62344C9E">
        <w:t>edukačné publikácie pre všetky predmety.</w:t>
      </w:r>
      <w:r w:rsidR="2D54DE0E" w:rsidRPr="62344C9E">
        <w:t xml:space="preserve"> Výška príspevku sa mení v závislosti od druhu a tiež od vyučovacieho jazyka školy</w:t>
      </w:r>
      <w:r w:rsidR="008F42A0" w:rsidRPr="62344C9E">
        <w:rPr>
          <w:rStyle w:val="Odkaznapoznmkupodiarou"/>
        </w:rPr>
        <w:footnoteReference w:id="30"/>
      </w:r>
      <w:r w:rsidR="2D54DE0E" w:rsidRPr="62344C9E">
        <w:t xml:space="preserve">. </w:t>
      </w:r>
      <w:r w:rsidR="5055E929" w:rsidRPr="62344C9E">
        <w:t>Keďže však na niektoré predmety pre školy s vyučovacím jazykom alebo vyučovaním jazyka národnostnej menšiny neexistuje edukačná publikácia s doložkou, učebnice či pracovné zošity bez doložky si musia školy zabezpečiť z iných prostriedkov.</w:t>
      </w:r>
    </w:p>
    <w:p w14:paraId="53042746" w14:textId="12B3E113" w:rsidR="00227B19" w:rsidRPr="00B2525D" w:rsidRDefault="6D3FB7B6" w:rsidP="00102E65">
      <w:pPr>
        <w:spacing w:line="240" w:lineRule="auto"/>
        <w:jc w:val="both"/>
        <w:rPr>
          <w:rFonts w:cstheme="minorHAnsi"/>
          <w:color w:val="000000"/>
          <w:shd w:val="clear" w:color="auto" w:fill="FFFFFF"/>
        </w:rPr>
      </w:pPr>
      <w:r w:rsidRPr="62344C9E">
        <w:rPr>
          <w:color w:val="000000"/>
          <w:shd w:val="clear" w:color="auto" w:fill="FFFFFF"/>
        </w:rPr>
        <w:t xml:space="preserve">Ministerstvo školstva zo svojej rozpočtovej kapitoly </w:t>
      </w:r>
      <w:r w:rsidR="63F8C1B1" w:rsidRPr="00B2525D">
        <w:rPr>
          <w:rFonts w:ascii="Calibri" w:hAnsi="Calibri" w:cs="Calibri"/>
          <w:color w:val="000000"/>
        </w:rPr>
        <w:t>vyčleňuj</w:t>
      </w:r>
      <w:r w:rsidRPr="00B2525D">
        <w:rPr>
          <w:rFonts w:ascii="Calibri" w:hAnsi="Calibri" w:cs="Calibri"/>
          <w:color w:val="000000"/>
        </w:rPr>
        <w:t>e</w:t>
      </w:r>
      <w:r w:rsidR="63F8C1B1" w:rsidRPr="00B2525D">
        <w:rPr>
          <w:rFonts w:ascii="Calibri" w:hAnsi="Calibri" w:cs="Calibri"/>
          <w:color w:val="000000"/>
        </w:rPr>
        <w:t xml:space="preserve"> finančné prostriedky aj </w:t>
      </w:r>
      <w:r w:rsidRPr="00B2525D">
        <w:rPr>
          <w:rFonts w:ascii="Calibri" w:hAnsi="Calibri" w:cs="Calibri"/>
          <w:color w:val="000000"/>
        </w:rPr>
        <w:t xml:space="preserve">na </w:t>
      </w:r>
      <w:r w:rsidR="00102E65">
        <w:rPr>
          <w:rFonts w:ascii="Calibri" w:hAnsi="Calibri" w:cs="Calibri"/>
          <w:color w:val="000000"/>
        </w:rPr>
        <w:t xml:space="preserve">dotácie a </w:t>
      </w:r>
      <w:r w:rsidRPr="00B2525D">
        <w:rPr>
          <w:rFonts w:ascii="Calibri" w:hAnsi="Calibri" w:cs="Calibri"/>
          <w:color w:val="000000"/>
        </w:rPr>
        <w:t>tzv. rozvojové projekty.</w:t>
      </w:r>
      <w:r w:rsidR="5055E929">
        <w:rPr>
          <w:rFonts w:ascii="Calibri" w:hAnsi="Calibri" w:cs="Calibri"/>
          <w:color w:val="000000"/>
        </w:rPr>
        <w:t xml:space="preserve"> </w:t>
      </w:r>
      <w:r w:rsidR="358BB03F" w:rsidRPr="00B2525D">
        <w:t>O podporu</w:t>
      </w:r>
      <w:r w:rsidR="358BB03F" w:rsidRPr="62344C9E">
        <w:rPr>
          <w:i/>
          <w:iCs/>
        </w:rPr>
        <w:t xml:space="preserve"> </w:t>
      </w:r>
      <w:r w:rsidR="358BB03F" w:rsidRPr="00B2525D">
        <w:t>na</w:t>
      </w:r>
      <w:r w:rsidR="358BB03F" w:rsidRPr="62344C9E">
        <w:rPr>
          <w:i/>
          <w:iCs/>
        </w:rPr>
        <w:t xml:space="preserve"> </w:t>
      </w:r>
      <w:r w:rsidR="358BB03F" w:rsidRPr="00B2525D">
        <w:t>regionálnu a multikultúrnu výchov</w:t>
      </w:r>
      <w:r w:rsidR="6D8FE865" w:rsidRPr="00B2525D">
        <w:t>u</w:t>
      </w:r>
      <w:r w:rsidR="358BB03F" w:rsidRPr="00B2525D">
        <w:t xml:space="preserve"> žiakov patriacich k národnostným menšinám sa môžu uchádzať zriaďovatelia národnostných základných, špeciálnych základných a stredných škôl s vyučovacím jazykom alebo vyučovaním jazyka národnostnej menšiny. Cieľom výzvy je cez formovanie vzťahu žiakov k histórii, kultúre a tradíciám, posilniť ich národnostnú identitu a viesť deti rôznych národnostných menšín k spolunažívaniu s rovesníkmi z majoritnej spoločnosti</w:t>
      </w:r>
      <w:r w:rsidR="00647089" w:rsidRPr="00B2525D">
        <w:rPr>
          <w:rStyle w:val="Odkaznapoznmkupodiarou"/>
          <w:rFonts w:ascii="Calibri" w:hAnsi="Calibri" w:cs="Calibri"/>
          <w:color w:val="000000"/>
        </w:rPr>
        <w:footnoteReference w:id="31"/>
      </w:r>
      <w:r w:rsidR="358BB03F" w:rsidRPr="00B2525D">
        <w:rPr>
          <w:rFonts w:ascii="Calibri" w:hAnsi="Calibri" w:cs="Calibri"/>
          <w:color w:val="000000"/>
        </w:rPr>
        <w:t>.</w:t>
      </w:r>
      <w:r w:rsidR="13DCB9B5" w:rsidRPr="00B2525D">
        <w:rPr>
          <w:rFonts w:ascii="Calibri" w:hAnsi="Calibri" w:cs="Calibri"/>
          <w:color w:val="000000"/>
        </w:rPr>
        <w:t xml:space="preserve"> </w:t>
      </w:r>
      <w:r w:rsidR="6D8FE865" w:rsidRPr="00B2525D">
        <w:rPr>
          <w:rFonts w:ascii="Calibri" w:hAnsi="Calibri" w:cs="Calibri"/>
          <w:color w:val="000000"/>
        </w:rPr>
        <w:t xml:space="preserve">Ďalšia výzva </w:t>
      </w:r>
      <w:r w:rsidR="21194F8F" w:rsidRPr="00B2525D">
        <w:rPr>
          <w:rFonts w:ascii="Calibri" w:hAnsi="Calibri" w:cs="Calibri"/>
          <w:color w:val="000000"/>
        </w:rPr>
        <w:t xml:space="preserve">na </w:t>
      </w:r>
      <w:r w:rsidR="28EBE0DE" w:rsidRPr="00B2525D">
        <w:rPr>
          <w:rFonts w:ascii="Calibri" w:hAnsi="Calibri" w:cs="Calibri"/>
          <w:color w:val="000000"/>
        </w:rPr>
        <w:t>p</w:t>
      </w:r>
      <w:r w:rsidR="21194F8F" w:rsidRPr="00B2525D">
        <w:rPr>
          <w:rFonts w:ascii="Calibri" w:hAnsi="Calibri" w:cs="Calibri"/>
          <w:color w:val="000000"/>
        </w:rPr>
        <w:t>odpor</w:t>
      </w:r>
      <w:r w:rsidR="358BB03F" w:rsidRPr="00B2525D">
        <w:rPr>
          <w:rFonts w:ascii="Calibri" w:hAnsi="Calibri" w:cs="Calibri"/>
          <w:color w:val="000000"/>
        </w:rPr>
        <w:t>u</w:t>
      </w:r>
      <w:r w:rsidR="21194F8F" w:rsidRPr="00B2525D">
        <w:rPr>
          <w:rFonts w:ascii="Calibri" w:hAnsi="Calibri" w:cs="Calibri"/>
          <w:color w:val="000000"/>
        </w:rPr>
        <w:t xml:space="preserve"> výučby materinského jazyka národnostnej menšiny </w:t>
      </w:r>
      <w:r w:rsidR="358BB03F" w:rsidRPr="00B2525D">
        <w:rPr>
          <w:rFonts w:ascii="Calibri" w:hAnsi="Calibri" w:cs="Calibri"/>
          <w:color w:val="000000"/>
        </w:rPr>
        <w:t>je určená</w:t>
      </w:r>
      <w:r w:rsidR="358BB03F" w:rsidRPr="62344C9E">
        <w:rPr>
          <w:rFonts w:ascii="Calibri" w:hAnsi="Calibri" w:cs="Calibri"/>
          <w:i/>
          <w:iCs/>
          <w:color w:val="000000"/>
        </w:rPr>
        <w:t xml:space="preserve"> </w:t>
      </w:r>
      <w:r w:rsidR="21194F8F" w:rsidRPr="00B2525D">
        <w:rPr>
          <w:rFonts w:ascii="Calibri" w:hAnsi="Calibri" w:cs="Calibri"/>
          <w:color w:val="000000"/>
        </w:rPr>
        <w:t xml:space="preserve"> pre </w:t>
      </w:r>
      <w:r w:rsidR="358BB03F" w:rsidRPr="00B2525D">
        <w:rPr>
          <w:rFonts w:ascii="Calibri" w:hAnsi="Calibri" w:cs="Calibri"/>
          <w:color w:val="000000"/>
        </w:rPr>
        <w:t>ZŠ a</w:t>
      </w:r>
      <w:r w:rsidR="28F1B2FF" w:rsidRPr="00B2525D">
        <w:rPr>
          <w:rFonts w:ascii="Calibri" w:hAnsi="Calibri" w:cs="Calibri"/>
          <w:color w:val="000000"/>
        </w:rPr>
        <w:t> </w:t>
      </w:r>
      <w:r w:rsidR="358BB03F" w:rsidRPr="00B2525D">
        <w:rPr>
          <w:rFonts w:ascii="Calibri" w:hAnsi="Calibri" w:cs="Calibri"/>
          <w:color w:val="000000"/>
        </w:rPr>
        <w:t>SŠ</w:t>
      </w:r>
      <w:r w:rsidR="28F1B2FF" w:rsidRPr="00B2525D">
        <w:rPr>
          <w:rFonts w:ascii="Calibri" w:hAnsi="Calibri" w:cs="Calibri"/>
          <w:color w:val="000000"/>
        </w:rPr>
        <w:t xml:space="preserve"> s vyučovaním jazyka národnostnej menšiny alebo slovenské školy, ktoré implementujú jazyk národnostnej menšiny do svojho vyučovacieho procesu.</w:t>
      </w:r>
      <w:r w:rsidR="21194F8F" w:rsidRPr="00B2525D">
        <w:rPr>
          <w:rFonts w:ascii="Calibri" w:hAnsi="Calibri" w:cs="Calibri"/>
          <w:color w:val="000000"/>
        </w:rPr>
        <w:t xml:space="preserve"> Prioritnými oblasťami podpory boli prípravné aktivity na realizáciu výučby jazyka alebo aktivity v rámci výučby jazyka národnostnej menšiny (chorvátskeho, poľského, rusínskeho, rómskeho, ukrajinského, nemeckého alebo bulharského jazyka</w:t>
      </w:r>
      <w:r w:rsidR="00102E65">
        <w:rPr>
          <w:rFonts w:ascii="Calibri" w:hAnsi="Calibri" w:cs="Calibri"/>
          <w:color w:val="000000"/>
        </w:rPr>
        <w:t>)</w:t>
      </w:r>
      <w:r w:rsidR="00FB00A3" w:rsidRPr="00B2525D">
        <w:rPr>
          <w:rStyle w:val="Odkaznapoznmkupodiarou"/>
          <w:rFonts w:ascii="Calibri" w:hAnsi="Calibri" w:cs="Calibri"/>
          <w:color w:val="000000"/>
        </w:rPr>
        <w:footnoteReference w:id="32"/>
      </w:r>
      <w:r w:rsidR="3E88C1D7" w:rsidRPr="00B2525D">
        <w:rPr>
          <w:rFonts w:ascii="Calibri" w:hAnsi="Calibri" w:cs="Calibri"/>
          <w:color w:val="000000"/>
        </w:rPr>
        <w:t>.</w:t>
      </w:r>
    </w:p>
    <w:p w14:paraId="7A1A1521" w14:textId="1E272780" w:rsidR="00227B19" w:rsidRPr="00D523F3" w:rsidRDefault="008B6AE0" w:rsidP="00FC0AA3">
      <w:pPr>
        <w:pStyle w:val="Nadpis6"/>
        <w:numPr>
          <w:ilvl w:val="0"/>
          <w:numId w:val="0"/>
        </w:numPr>
        <w:rPr>
          <w:rFonts w:eastAsia="Times New Roman"/>
          <w:b/>
          <w:lang w:eastAsia="sk-SK"/>
        </w:rPr>
      </w:pPr>
      <w:r>
        <w:rPr>
          <w:rFonts w:eastAsia="Times New Roman"/>
          <w:b/>
          <w:lang w:eastAsia="sk-SK"/>
        </w:rPr>
        <w:t>F</w:t>
      </w:r>
      <w:r w:rsidR="00227B19" w:rsidRPr="00D523F3">
        <w:rPr>
          <w:rFonts w:eastAsia="Times New Roman"/>
          <w:b/>
          <w:lang w:eastAsia="sk-SK"/>
        </w:rPr>
        <w:t>inančné zdroje</w:t>
      </w:r>
      <w:r>
        <w:rPr>
          <w:rFonts w:eastAsia="Times New Roman"/>
          <w:b/>
          <w:lang w:eastAsia="sk-SK"/>
        </w:rPr>
        <w:t xml:space="preserve"> Európskej únie a ostatných európskych finančných mechanizmov</w:t>
      </w:r>
    </w:p>
    <w:p w14:paraId="5F383C50" w14:textId="2CA05FF7" w:rsidR="002A56E4" w:rsidRPr="00B2525D" w:rsidRDefault="002A56E4" w:rsidP="004B48CF">
      <w:pPr>
        <w:spacing w:line="240" w:lineRule="auto"/>
        <w:jc w:val="both"/>
        <w:textAlignment w:val="baseline"/>
        <w:rPr>
          <w:rFonts w:eastAsia="Times New Roman"/>
          <w:szCs w:val="24"/>
          <w:lang w:eastAsia="sk-SK"/>
        </w:rPr>
      </w:pPr>
      <w:r w:rsidRPr="00B2525D">
        <w:rPr>
          <w:rFonts w:eastAsia="Times New Roman"/>
          <w:szCs w:val="24"/>
          <w:lang w:eastAsia="sk-SK"/>
        </w:rPr>
        <w:t xml:space="preserve">Okrem verejných zdrojov na vzdelávanie, ako je štátny rozpočet a rozpočet zriaďovateľov – obcí alebo vyšších územných celkov, </w:t>
      </w:r>
      <w:r w:rsidR="31E16F2E" w:rsidRPr="00B2525D">
        <w:rPr>
          <w:rFonts w:eastAsia="Times New Roman"/>
          <w:szCs w:val="24"/>
          <w:lang w:eastAsia="sk-SK"/>
        </w:rPr>
        <w:t xml:space="preserve">všetky </w:t>
      </w:r>
      <w:r w:rsidRPr="00B2525D">
        <w:rPr>
          <w:rFonts w:eastAsia="Times New Roman"/>
          <w:szCs w:val="24"/>
          <w:lang w:eastAsia="sk-SK"/>
        </w:rPr>
        <w:t xml:space="preserve">školy majú možnosť požiadať o rôzne dotácie a nenávratné finančné prostriedky z eurofondov či z iných zdrojov. </w:t>
      </w:r>
    </w:p>
    <w:p w14:paraId="10E2D622" w14:textId="4D2A3A79" w:rsidR="5CEBA3E1" w:rsidRPr="00B2525D" w:rsidRDefault="52A39AFA" w:rsidP="00C278DD">
      <w:pPr>
        <w:spacing w:line="240" w:lineRule="auto"/>
        <w:jc w:val="both"/>
        <w:textAlignment w:val="baseline"/>
        <w:rPr>
          <w:rFonts w:eastAsiaTheme="minorEastAsia"/>
        </w:rPr>
      </w:pPr>
      <w:r w:rsidRPr="62344C9E">
        <w:rPr>
          <w:color w:val="000000"/>
          <w:shd w:val="clear" w:color="auto" w:fill="FFFFFF"/>
        </w:rPr>
        <w:t>V programovom období 2021 – 2027 je v rámci </w:t>
      </w:r>
      <w:r w:rsidRPr="62344C9E">
        <w:rPr>
          <w:shd w:val="clear" w:color="auto" w:fill="FFFFFF"/>
        </w:rPr>
        <w:t>Programu Slovensko</w:t>
      </w:r>
      <w:r w:rsidRPr="62344C9E">
        <w:rPr>
          <w:color w:val="000000"/>
          <w:shd w:val="clear" w:color="auto" w:fill="FFFFFF"/>
        </w:rPr>
        <w:t> dôraz kladený na niekoľko dôležitých oblastí, ako je podpora inkluzívneho vzdelávania</w:t>
      </w:r>
      <w:r w:rsidR="49886202" w:rsidRPr="62344C9E">
        <w:rPr>
          <w:color w:val="000000"/>
          <w:shd w:val="clear" w:color="auto" w:fill="FFFFFF"/>
        </w:rPr>
        <w:t xml:space="preserve"> </w:t>
      </w:r>
      <w:r w:rsidR="49886202" w:rsidRPr="62344C9E">
        <w:rPr>
          <w:shd w:val="clear" w:color="auto" w:fill="FFFFFF"/>
        </w:rPr>
        <w:t xml:space="preserve">a </w:t>
      </w:r>
      <w:proofErr w:type="spellStart"/>
      <w:r w:rsidR="49886202" w:rsidRPr="62344C9E">
        <w:rPr>
          <w:shd w:val="clear" w:color="auto" w:fill="FFFFFF"/>
        </w:rPr>
        <w:t>desegregácie</w:t>
      </w:r>
      <w:proofErr w:type="spellEnd"/>
      <w:r w:rsidRPr="62344C9E">
        <w:rPr>
          <w:shd w:val="clear" w:color="auto" w:fill="FFFFFF"/>
        </w:rPr>
        <w:t xml:space="preserve">, </w:t>
      </w:r>
      <w:proofErr w:type="spellStart"/>
      <w:r w:rsidRPr="62344C9E">
        <w:rPr>
          <w:shd w:val="clear" w:color="auto" w:fill="FFFFFF"/>
        </w:rPr>
        <w:t>debarierizácie</w:t>
      </w:r>
      <w:proofErr w:type="spellEnd"/>
      <w:r w:rsidRPr="62344C9E">
        <w:rPr>
          <w:shd w:val="clear" w:color="auto" w:fill="FFFFFF"/>
        </w:rPr>
        <w:t xml:space="preserve"> škôl</w:t>
      </w:r>
      <w:r w:rsidR="6CD92F86" w:rsidRPr="62344C9E">
        <w:rPr>
          <w:shd w:val="clear" w:color="auto" w:fill="FFFFFF"/>
        </w:rPr>
        <w:t xml:space="preserve">, </w:t>
      </w:r>
      <w:r w:rsidRPr="62344C9E">
        <w:rPr>
          <w:shd w:val="clear" w:color="auto" w:fill="FFFFFF"/>
        </w:rPr>
        <w:t>budovani</w:t>
      </w:r>
      <w:r w:rsidR="584FCCBA" w:rsidRPr="62344C9E">
        <w:rPr>
          <w:shd w:val="clear" w:color="auto" w:fill="FFFFFF"/>
        </w:rPr>
        <w:t>e</w:t>
      </w:r>
      <w:r w:rsidRPr="62344C9E">
        <w:rPr>
          <w:shd w:val="clear" w:color="auto" w:fill="FFFFFF"/>
        </w:rPr>
        <w:t xml:space="preserve"> nových a modernizácia existujúcich priestorov</w:t>
      </w:r>
      <w:r w:rsidR="002A56E4" w:rsidRPr="62344C9E">
        <w:rPr>
          <w:rStyle w:val="Odkaznapoznmkupodiarou"/>
        </w:rPr>
        <w:footnoteReference w:id="33"/>
      </w:r>
      <w:r w:rsidR="5AB928A1" w:rsidRPr="62344C9E">
        <w:rPr>
          <w:shd w:val="clear" w:color="auto" w:fill="FFFFFF"/>
        </w:rPr>
        <w:t xml:space="preserve"> </w:t>
      </w:r>
      <w:r w:rsidR="073523EF" w:rsidRPr="62344C9E">
        <w:rPr>
          <w:shd w:val="clear" w:color="auto" w:fill="FFFFFF"/>
        </w:rPr>
        <w:t>či p</w:t>
      </w:r>
      <w:r w:rsidR="073523EF" w:rsidRPr="62344C9E">
        <w:t>odpora pomáhajúcich profesií v školách</w:t>
      </w:r>
      <w:r w:rsidR="002A56E4" w:rsidRPr="62344C9E">
        <w:rPr>
          <w:rStyle w:val="Odkaznapoznmkupodiarou"/>
        </w:rPr>
        <w:footnoteReference w:id="34"/>
      </w:r>
      <w:r w:rsidR="073523EF" w:rsidRPr="00B2525D">
        <w:rPr>
          <w:szCs w:val="24"/>
        </w:rPr>
        <w:t xml:space="preserve">. </w:t>
      </w:r>
      <w:r w:rsidR="719CC824" w:rsidRPr="62344C9E">
        <w:rPr>
          <w:rFonts w:eastAsiaTheme="minorEastAsia"/>
        </w:rPr>
        <w:t xml:space="preserve">Jedným z opatrení pre zabezpečenie inkluzívneho školského prostredia je </w:t>
      </w:r>
      <w:r w:rsidR="5055E929" w:rsidRPr="62344C9E">
        <w:rPr>
          <w:rFonts w:eastAsiaTheme="minorEastAsia"/>
        </w:rPr>
        <w:t>nový</w:t>
      </w:r>
      <w:r w:rsidR="719CC824" w:rsidRPr="62344C9E">
        <w:rPr>
          <w:rFonts w:eastAsiaTheme="minorEastAsia"/>
        </w:rPr>
        <w:t xml:space="preserve"> národný projekt z Programu Slovensko 2021 - 2027 “Podpora vzdelávacích príležitostí”. Cieľom projektu je vytvoriť systém podpory žiakov, ktorí sú zaradení v špeciálnom prúde vzdelávania s diagnózou mentálneho postihnutia a ktorí majú potenciál úspešne dokončiť základnú školu a získať nižšie vzdelanie a vytvoriť kvalitný a spoľahlivý mechanizmus na efektívne preradenie žiakov do hlavného prúdu vzdelávania. Ďalším</w:t>
      </w:r>
      <w:r w:rsidR="7EEE3740" w:rsidRPr="62344C9E">
        <w:rPr>
          <w:rFonts w:eastAsiaTheme="minorEastAsia"/>
        </w:rPr>
        <w:t>,</w:t>
      </w:r>
      <w:r w:rsidR="719CC824" w:rsidRPr="62344C9E">
        <w:rPr>
          <w:rFonts w:eastAsiaTheme="minorEastAsia"/>
        </w:rPr>
        <w:t xml:space="preserve"> už prebiehajúcim</w:t>
      </w:r>
      <w:r w:rsidR="7EEE3740" w:rsidRPr="62344C9E">
        <w:rPr>
          <w:rFonts w:eastAsiaTheme="minorEastAsia"/>
        </w:rPr>
        <w:t>,</w:t>
      </w:r>
      <w:r w:rsidR="719CC824" w:rsidRPr="62344C9E">
        <w:rPr>
          <w:rFonts w:eastAsiaTheme="minorEastAsia"/>
        </w:rPr>
        <w:t xml:space="preserve"> národným projektom je “Príležitosť pre všetkých”. Jeho cieľom je podporiť </w:t>
      </w:r>
      <w:proofErr w:type="spellStart"/>
      <w:r w:rsidR="719CC824" w:rsidRPr="62344C9E">
        <w:rPr>
          <w:rFonts w:eastAsiaTheme="minorEastAsia"/>
        </w:rPr>
        <w:t>desegregáciu</w:t>
      </w:r>
      <w:proofErr w:type="spellEnd"/>
      <w:r w:rsidR="719CC824" w:rsidRPr="62344C9E">
        <w:rPr>
          <w:rFonts w:eastAsiaTheme="minorEastAsia"/>
        </w:rPr>
        <w:t xml:space="preserve"> vzdelávania detí z marginalizovaných rómskych komunít</w:t>
      </w:r>
      <w:r w:rsidR="08C8A455" w:rsidRPr="62344C9E">
        <w:rPr>
          <w:rFonts w:eastAsiaTheme="minorEastAsia"/>
        </w:rPr>
        <w:t xml:space="preserve"> v niekoľkých lokalitách SR, a to aj na národnostne zmiešaných územiach</w:t>
      </w:r>
      <w:r w:rsidR="719CC824" w:rsidRPr="62344C9E">
        <w:rPr>
          <w:rFonts w:eastAsiaTheme="minorEastAsia"/>
        </w:rPr>
        <w:t>.</w:t>
      </w:r>
      <w:r w:rsidR="5CEBA3E1" w:rsidRPr="62344C9E">
        <w:rPr>
          <w:rStyle w:val="Odkaznapoznmkupodiarou"/>
          <w:rFonts w:eastAsiaTheme="minorEastAsia"/>
        </w:rPr>
        <w:footnoteReference w:id="35"/>
      </w:r>
      <w:r w:rsidR="719CC824" w:rsidRPr="62344C9E">
        <w:rPr>
          <w:rFonts w:eastAsiaTheme="minorEastAsia"/>
        </w:rPr>
        <w:t xml:space="preserve"> </w:t>
      </w:r>
    </w:p>
    <w:p w14:paraId="579E0D81" w14:textId="17DA5739" w:rsidR="002A56E4" w:rsidRPr="00B2525D" w:rsidRDefault="52A39AFA" w:rsidP="72F3A92C">
      <w:pPr>
        <w:spacing w:line="240" w:lineRule="auto"/>
        <w:jc w:val="both"/>
        <w:textAlignment w:val="baseline"/>
        <w:rPr>
          <w:szCs w:val="24"/>
        </w:rPr>
      </w:pPr>
      <w:r w:rsidRPr="62344C9E">
        <w:rPr>
          <w:shd w:val="clear" w:color="auto" w:fill="FFFFFF"/>
        </w:rPr>
        <w:t>Finančné prostriedky pre zriaďovateľov škôl a školských zariadení ponúka aj </w:t>
      </w:r>
      <w:r w:rsidR="7C5E313A" w:rsidRPr="62344C9E">
        <w:rPr>
          <w:shd w:val="clear" w:color="auto" w:fill="FFFFFF"/>
        </w:rPr>
        <w:t>Plán obnovy a odolnosti (</w:t>
      </w:r>
      <w:r w:rsidR="6D8FE865" w:rsidRPr="62344C9E">
        <w:rPr>
          <w:shd w:val="clear" w:color="auto" w:fill="FFFFFF"/>
        </w:rPr>
        <w:t>POO</w:t>
      </w:r>
      <w:r w:rsidR="7C5E313A" w:rsidRPr="62344C9E">
        <w:rPr>
          <w:shd w:val="clear" w:color="auto" w:fill="FFFFFF"/>
        </w:rPr>
        <w:t>)</w:t>
      </w:r>
      <w:r w:rsidR="002A56E4" w:rsidRPr="62344C9E">
        <w:rPr>
          <w:rStyle w:val="Odkaznapoznmkupodiarou"/>
        </w:rPr>
        <w:footnoteReference w:id="36"/>
      </w:r>
      <w:r w:rsidR="584FCCBA" w:rsidRPr="62344C9E">
        <w:rPr>
          <w:shd w:val="clear" w:color="auto" w:fill="FFFFFF"/>
        </w:rPr>
        <w:t>, ktorý končí v r. 2026</w:t>
      </w:r>
      <w:r w:rsidRPr="62344C9E">
        <w:rPr>
          <w:shd w:val="clear" w:color="auto" w:fill="FFFFFF"/>
        </w:rPr>
        <w:t>. Ako príklad môžeme spomenúť výzvy zameran</w:t>
      </w:r>
      <w:r w:rsidR="584FCCBA" w:rsidRPr="62344C9E">
        <w:rPr>
          <w:shd w:val="clear" w:color="auto" w:fill="FFFFFF"/>
        </w:rPr>
        <w:t>é</w:t>
      </w:r>
      <w:r w:rsidRPr="62344C9E">
        <w:rPr>
          <w:shd w:val="clear" w:color="auto" w:fill="FFFFFF"/>
        </w:rPr>
        <w:t xml:space="preserve"> na rekonštrukciu a zvýšenie kapacít materských škôl</w:t>
      </w:r>
      <w:r w:rsidR="11428B4A" w:rsidRPr="62344C9E">
        <w:rPr>
          <w:shd w:val="clear" w:color="auto" w:fill="FFFFFF"/>
        </w:rPr>
        <w:t>, dobudovanie kapacít základných škô</w:t>
      </w:r>
      <w:r w:rsidR="10CE7A09" w:rsidRPr="62344C9E">
        <w:rPr>
          <w:shd w:val="clear" w:color="auto" w:fill="FFFFFF"/>
        </w:rPr>
        <w:t>l či výzvu</w:t>
      </w:r>
      <w:r w:rsidR="10CE7A09" w:rsidRPr="62344C9E">
        <w:t xml:space="preserve"> “Učitelia pre 21. storočie” podporujúc</w:t>
      </w:r>
      <w:r w:rsidR="5055E929" w:rsidRPr="62344C9E">
        <w:t>u</w:t>
      </w:r>
      <w:r w:rsidR="10CE7A09" w:rsidRPr="62344C9E">
        <w:t xml:space="preserve"> školy v procese aplikácie nových foriem metód vyučovania a výchovy prostredníctvom </w:t>
      </w:r>
      <w:proofErr w:type="spellStart"/>
      <w:r w:rsidR="10CE7A09" w:rsidRPr="62344C9E">
        <w:t>mentoringu</w:t>
      </w:r>
      <w:proofErr w:type="spellEnd"/>
      <w:r w:rsidR="10CE7A09" w:rsidRPr="62344C9E">
        <w:t xml:space="preserve"> pedagogických zamestnancov</w:t>
      </w:r>
      <w:r w:rsidR="10CE7A09" w:rsidRPr="62344C9E">
        <w:rPr>
          <w:shd w:val="clear" w:color="auto" w:fill="FFFFFF"/>
        </w:rPr>
        <w:t xml:space="preserve">. V roku 2024 bola zverejnená jedna </w:t>
      </w:r>
      <w:r w:rsidR="539BE730" w:rsidRPr="62344C9E">
        <w:rPr>
          <w:shd w:val="clear" w:color="auto" w:fill="FFFFFF"/>
        </w:rPr>
        <w:t>výzv</w:t>
      </w:r>
      <w:r w:rsidR="10CE7A09" w:rsidRPr="62344C9E">
        <w:rPr>
          <w:shd w:val="clear" w:color="auto" w:fill="FFFFFF"/>
        </w:rPr>
        <w:t>a</w:t>
      </w:r>
      <w:r w:rsidR="7BF5AF5E" w:rsidRPr="62344C9E">
        <w:rPr>
          <w:shd w:val="clear" w:color="auto" w:fill="FFFFFF"/>
        </w:rPr>
        <w:t xml:space="preserve"> </w:t>
      </w:r>
      <w:r w:rsidR="7BF5AF5E" w:rsidRPr="62344C9E">
        <w:rPr>
          <w:shd w:val="clear" w:color="auto" w:fill="FFFFFF"/>
        </w:rPr>
        <w:lastRenderedPageBreak/>
        <w:t>zameran</w:t>
      </w:r>
      <w:r w:rsidR="10CE7A09" w:rsidRPr="62344C9E">
        <w:rPr>
          <w:shd w:val="clear" w:color="auto" w:fill="FFFFFF"/>
        </w:rPr>
        <w:t>á</w:t>
      </w:r>
      <w:r w:rsidR="55E10522" w:rsidRPr="62344C9E">
        <w:rPr>
          <w:shd w:val="clear" w:color="auto" w:fill="FFFFFF"/>
        </w:rPr>
        <w:t xml:space="preserve"> na</w:t>
      </w:r>
      <w:r w:rsidR="7BF5AF5E" w:rsidRPr="62344C9E">
        <w:rPr>
          <w:shd w:val="clear" w:color="auto" w:fill="FFFFFF"/>
        </w:rPr>
        <w:t xml:space="preserve"> </w:t>
      </w:r>
      <w:r w:rsidR="15FF3F31" w:rsidRPr="62344C9E">
        <w:rPr>
          <w:shd w:val="clear" w:color="auto" w:fill="FFFFFF"/>
        </w:rPr>
        <w:t>prípravu budúcich pedagógov slovenského jazyka, ktorí budú pôsobiť v národnostných školách</w:t>
      </w:r>
      <w:r w:rsidR="539BE730" w:rsidRPr="62344C9E">
        <w:rPr>
          <w:shd w:val="clear" w:color="auto" w:fill="FFFFFF"/>
        </w:rPr>
        <w:t>.</w:t>
      </w:r>
      <w:r w:rsidR="00C278DD" w:rsidRPr="62344C9E">
        <w:rPr>
          <w:rStyle w:val="Odkaznapoznmkupodiarou"/>
          <w:shd w:val="clear" w:color="auto" w:fill="FFFFFF"/>
        </w:rPr>
        <w:footnoteReference w:id="37"/>
      </w:r>
    </w:p>
    <w:p w14:paraId="26EFDACD" w14:textId="203E3E72" w:rsidR="00C278DD" w:rsidRDefault="458DC4AE" w:rsidP="72F3A92C">
      <w:pPr>
        <w:spacing w:after="240" w:line="240" w:lineRule="auto"/>
        <w:jc w:val="both"/>
        <w:textAlignment w:val="baseline"/>
        <w:rPr>
          <w:rFonts w:eastAsiaTheme="minorEastAsia"/>
          <w:szCs w:val="24"/>
        </w:rPr>
      </w:pPr>
      <w:proofErr w:type="spellStart"/>
      <w:r w:rsidRPr="62344C9E">
        <w:rPr>
          <w:rFonts w:eastAsiaTheme="minorEastAsia"/>
        </w:rPr>
        <w:t>MŠVVaM</w:t>
      </w:r>
      <w:proofErr w:type="spellEnd"/>
      <w:r w:rsidRPr="62344C9E">
        <w:rPr>
          <w:rFonts w:eastAsiaTheme="minorEastAsia"/>
          <w:b/>
          <w:bCs/>
          <w:i/>
          <w:iCs/>
        </w:rPr>
        <w:t xml:space="preserve"> </w:t>
      </w:r>
      <w:r w:rsidR="10CE7A09" w:rsidRPr="62344C9E">
        <w:rPr>
          <w:rFonts w:eastAsiaTheme="minorEastAsia"/>
        </w:rPr>
        <w:t xml:space="preserve">SR </w:t>
      </w:r>
      <w:r w:rsidR="5C7CCAA7" w:rsidRPr="62344C9E">
        <w:rPr>
          <w:rFonts w:eastAsiaTheme="minorEastAsia"/>
        </w:rPr>
        <w:t xml:space="preserve">ďalej </w:t>
      </w:r>
      <w:r w:rsidRPr="62344C9E">
        <w:rPr>
          <w:rFonts w:eastAsiaTheme="minorEastAsia"/>
        </w:rPr>
        <w:t>realizuje spoločný projekt s</w:t>
      </w:r>
      <w:r w:rsidRPr="62344C9E">
        <w:rPr>
          <w:rFonts w:eastAsiaTheme="minorEastAsia"/>
          <w:b/>
          <w:bCs/>
        </w:rPr>
        <w:t xml:space="preserve"> </w:t>
      </w:r>
      <w:r w:rsidRPr="62344C9E">
        <w:rPr>
          <w:rFonts w:eastAsiaTheme="minorEastAsia"/>
        </w:rPr>
        <w:t>Radou Európy</w:t>
      </w:r>
      <w:r w:rsidRPr="62344C9E">
        <w:rPr>
          <w:rFonts w:eastAsiaTheme="minorEastAsia"/>
          <w:b/>
          <w:bCs/>
          <w:i/>
          <w:iCs/>
        </w:rPr>
        <w:t xml:space="preserve"> </w:t>
      </w:r>
      <w:r w:rsidRPr="62344C9E">
        <w:rPr>
          <w:rFonts w:eastAsiaTheme="minorEastAsia"/>
        </w:rPr>
        <w:t>ROMANI/PLURILINGUAL POLICY EXPERIMENTATION</w:t>
      </w:r>
      <w:r w:rsidRPr="62344C9E">
        <w:rPr>
          <w:rFonts w:eastAsiaTheme="minorEastAsia"/>
          <w:i/>
          <w:iCs/>
        </w:rPr>
        <w:t xml:space="preserve"> - </w:t>
      </w:r>
      <w:r w:rsidRPr="62344C9E">
        <w:rPr>
          <w:rFonts w:eastAsiaTheme="minorEastAsia"/>
        </w:rPr>
        <w:t xml:space="preserve">Inklúzia rómskych detí vo vzdelávaní – </w:t>
      </w:r>
      <w:proofErr w:type="spellStart"/>
      <w:r w:rsidRPr="62344C9E">
        <w:rPr>
          <w:rFonts w:eastAsiaTheme="minorEastAsia"/>
        </w:rPr>
        <w:t>plurilingválny</w:t>
      </w:r>
      <w:proofErr w:type="spellEnd"/>
      <w:r w:rsidRPr="62344C9E">
        <w:rPr>
          <w:rFonts w:eastAsiaTheme="minorEastAsia"/>
        </w:rPr>
        <w:t xml:space="preserve"> prístup.</w:t>
      </w:r>
      <w:r w:rsidR="002A56E4" w:rsidRPr="62344C9E">
        <w:rPr>
          <w:rStyle w:val="Odkaznapoznmkupodiarou"/>
          <w:rFonts w:eastAsiaTheme="minorEastAsia"/>
        </w:rPr>
        <w:footnoteReference w:id="38"/>
      </w:r>
      <w:r w:rsidRPr="62344C9E">
        <w:rPr>
          <w:rFonts w:eastAsiaTheme="minorEastAsia"/>
          <w:b/>
          <w:bCs/>
        </w:rPr>
        <w:t xml:space="preserve"> </w:t>
      </w:r>
      <w:r w:rsidRPr="62344C9E">
        <w:rPr>
          <w:rFonts w:eastAsiaTheme="minorEastAsia"/>
        </w:rPr>
        <w:t>Realizácia projektu je naplánovaná na obdobie rokov 2022 – 2025</w:t>
      </w:r>
      <w:r w:rsidR="1C73C786" w:rsidRPr="62344C9E">
        <w:rPr>
          <w:rFonts w:eastAsiaTheme="minorEastAsia"/>
        </w:rPr>
        <w:t xml:space="preserve"> a z</w:t>
      </w:r>
      <w:r w:rsidRPr="62344C9E">
        <w:rPr>
          <w:rFonts w:eastAsiaTheme="minorEastAsia"/>
        </w:rPr>
        <w:t xml:space="preserve">apojené </w:t>
      </w:r>
      <w:r w:rsidR="1F157DCB" w:rsidRPr="62344C9E">
        <w:rPr>
          <w:rFonts w:eastAsiaTheme="minorEastAsia"/>
        </w:rPr>
        <w:t xml:space="preserve">sú </w:t>
      </w:r>
      <w:r w:rsidR="7EEE3740" w:rsidRPr="62344C9E">
        <w:rPr>
          <w:rFonts w:eastAsiaTheme="minorEastAsia"/>
        </w:rPr>
        <w:t>ZŠ</w:t>
      </w:r>
      <w:r w:rsidRPr="62344C9E">
        <w:rPr>
          <w:rFonts w:eastAsiaTheme="minorEastAsia"/>
        </w:rPr>
        <w:t xml:space="preserve"> z 3 krajín Európskej únie: Slovensko, Slovinsko a Grécko. Na Slovensku sa do pilotného overovania zapojili tri základné školy.</w:t>
      </w:r>
      <w:r w:rsidR="6C0F4FF9" w:rsidRPr="62344C9E">
        <w:rPr>
          <w:rFonts w:eastAsiaTheme="minorEastAsia"/>
        </w:rPr>
        <w:t xml:space="preserve"> </w:t>
      </w:r>
      <w:r w:rsidRPr="62344C9E">
        <w:rPr>
          <w:rFonts w:eastAsiaTheme="minorEastAsia"/>
        </w:rPr>
        <w:t>Cieľ</w:t>
      </w:r>
      <w:r w:rsidR="005F4E6E" w:rsidRPr="62344C9E">
        <w:rPr>
          <w:rFonts w:eastAsiaTheme="minorEastAsia"/>
        </w:rPr>
        <w:t>om</w:t>
      </w:r>
      <w:r w:rsidRPr="62344C9E">
        <w:rPr>
          <w:rFonts w:eastAsiaTheme="minorEastAsia"/>
        </w:rPr>
        <w:t xml:space="preserve"> projektu je vytvárať príležitosti na rozvoj povedomia rómskym i nerómskym žiakom o rómskom jazyku, kultúre a histórii; pochopenie praxe viacjazyčného vzdelávania a prínos k inklúzii a k sociálnej súdržnosti. </w:t>
      </w:r>
      <w:r w:rsidR="4A042862" w:rsidRPr="62344C9E">
        <w:rPr>
          <w:rFonts w:eastAsiaTheme="minorEastAsia"/>
        </w:rPr>
        <w:t>Pilotné overovanie všeobecnejšie prispeje k pochopeniu spôsobov, akými by sa koncept viacjazyčného a interkultúrneho vzdelávania Rady Európy mohol premietnuť do praxe v triede s cieľom zabezpečiť inkluzívne vzdelávanie žiakov z jazykových menšín.</w:t>
      </w:r>
    </w:p>
    <w:p w14:paraId="05781D36" w14:textId="4147280A" w:rsidR="00683EA5" w:rsidRPr="00C278DD" w:rsidRDefault="5055E929" w:rsidP="00683EA5">
      <w:pPr>
        <w:jc w:val="both"/>
        <w:rPr>
          <w:rFonts w:ascii="Calibri" w:eastAsia="Calibri" w:hAnsi="Calibri" w:cs="Calibri"/>
        </w:rPr>
      </w:pPr>
      <w:r w:rsidRPr="0038343D">
        <w:rPr>
          <w:rFonts w:ascii="Calibri" w:eastAsia="Calibri" w:hAnsi="Calibri" w:cs="Calibri"/>
        </w:rPr>
        <w:t>Projekt realizovaný od roku 2020 do 2024 s názvom „Inovatívne vzdelávanie učiteľov s cieľom zvýšiť ich interkultúrne kompetencie vo vzdelávacom procese rómskych žiakov“ alebo „Spolu s Rómami dosiahneme viac I,II“</w:t>
      </w:r>
      <w:r w:rsidR="00683EA5" w:rsidRPr="0038343D">
        <w:rPr>
          <w:rStyle w:val="Odkaznapoznmkupodiarou"/>
          <w:rFonts w:ascii="Calibri" w:eastAsia="Calibri" w:hAnsi="Calibri" w:cs="Calibri"/>
        </w:rPr>
        <w:footnoteReference w:id="39"/>
      </w:r>
      <w:r w:rsidRPr="0038343D">
        <w:rPr>
          <w:rFonts w:ascii="Calibri" w:eastAsia="Calibri" w:hAnsi="Calibri" w:cs="Calibri"/>
        </w:rPr>
        <w:t xml:space="preserve"> mal za cieľ vypracovať učebné materiály, odborné publikácie a metodiky so zameraním na rómsky jazyk, kultúru a históriu. Ďalej podporiť interkultúrne a inkluzívne vzdelávanie v školách so žiakmi z rómskych komunít a zvýšiť odborné kompetencie pedagogických zamestnancov a odborných pracovníkov a manažmentu škôl v oblasti využívania rómskeho jazyka, začleňovania informácií o rómskej histórii a kultúre do vyučovacieho procesu. Od septembra 2024 sa realiz</w:t>
      </w:r>
      <w:r w:rsidR="00102E65">
        <w:rPr>
          <w:rFonts w:ascii="Calibri" w:eastAsia="Calibri" w:hAnsi="Calibri" w:cs="Calibri"/>
        </w:rPr>
        <w:t>ovalo</w:t>
      </w:r>
      <w:r w:rsidRPr="0038343D">
        <w:rPr>
          <w:rFonts w:ascii="Calibri" w:eastAsia="Calibri" w:hAnsi="Calibri" w:cs="Calibri"/>
        </w:rPr>
        <w:t xml:space="preserve"> pokračovanie tohto projektu so sloganom </w:t>
      </w:r>
      <w:proofErr w:type="spellStart"/>
      <w:r w:rsidRPr="0038343D">
        <w:rPr>
          <w:rFonts w:ascii="Calibri" w:eastAsia="Calibri" w:hAnsi="Calibri" w:cs="Calibri"/>
        </w:rPr>
        <w:t>InkluRoma</w:t>
      </w:r>
      <w:proofErr w:type="spellEnd"/>
      <w:r w:rsidR="00683EA5" w:rsidRPr="0038343D">
        <w:rPr>
          <w:rStyle w:val="Odkaznapoznmkupodiarou"/>
          <w:rFonts w:ascii="Calibri" w:eastAsia="Calibri" w:hAnsi="Calibri" w:cs="Calibri"/>
        </w:rPr>
        <w:footnoteReference w:id="40"/>
      </w:r>
      <w:r w:rsidRPr="0038343D">
        <w:rPr>
          <w:rFonts w:ascii="Calibri" w:eastAsia="Calibri" w:hAnsi="Calibri" w:cs="Calibri"/>
        </w:rPr>
        <w:t>.</w:t>
      </w:r>
    </w:p>
    <w:p w14:paraId="5035E8AF" w14:textId="6822AFD6" w:rsidR="53D566AA" w:rsidRDefault="53D566AA" w:rsidP="62344C9E">
      <w:pPr>
        <w:pStyle w:val="Nadpis2"/>
      </w:pPr>
      <w:bookmarkStart w:id="12" w:name="_Toc208921398"/>
      <w:r>
        <w:t xml:space="preserve">III. </w:t>
      </w:r>
      <w:r w:rsidR="70DDFEB5">
        <w:t>Osobitosti výchovy a vzdelávania v národnostných školách</w:t>
      </w:r>
      <w:bookmarkEnd w:id="12"/>
    </w:p>
    <w:p w14:paraId="0297D40C" w14:textId="12CDD90E" w:rsidR="003D0651" w:rsidRPr="00B2525D" w:rsidRDefault="2133D75E" w:rsidP="004B48CF">
      <w:pPr>
        <w:spacing w:line="240" w:lineRule="auto"/>
        <w:jc w:val="both"/>
        <w:rPr>
          <w:szCs w:val="24"/>
        </w:rPr>
      </w:pPr>
      <w:r w:rsidRPr="00B2525D">
        <w:rPr>
          <w:bCs/>
          <w:szCs w:val="24"/>
        </w:rPr>
        <w:t>Štátny vzdelávací program</w:t>
      </w:r>
      <w:r w:rsidRPr="00B2525D">
        <w:rPr>
          <w:szCs w:val="24"/>
        </w:rPr>
        <w:t xml:space="preserve"> je záväzný dokument, ktorý stanovuje všeobecné ciele vzdelávania a kľúčové kompetencie, ku ktorým má vzdelávanie smerovať. Ciele vzdelávania sú postavené tak, aby sa zabezpečil vyvážený rozvoj osobnosti žiakov. ŠVP vymedzuje aj rámcový obsah vzdelávania. Je východiskom pre tvorbu školského vzdelávacieho programu, v ktorom sa zohľadňujú aj špecifické podmienky a potreby regiónu. </w:t>
      </w:r>
      <w:r w:rsidR="0038343D">
        <w:rPr>
          <w:szCs w:val="24"/>
        </w:rPr>
        <w:t>ŠVP</w:t>
      </w:r>
      <w:r w:rsidRPr="00B2525D">
        <w:rPr>
          <w:szCs w:val="24"/>
        </w:rPr>
        <w:t xml:space="preserve"> vydáva a zverejňuje pre jednotlivé stupne vzdelania </w:t>
      </w:r>
      <w:proofErr w:type="spellStart"/>
      <w:r w:rsidR="3E5D0922" w:rsidRPr="00B2525D">
        <w:rPr>
          <w:szCs w:val="24"/>
        </w:rPr>
        <w:t>MŠVVaM</w:t>
      </w:r>
      <w:proofErr w:type="spellEnd"/>
      <w:r w:rsidR="3E5D0922" w:rsidRPr="00B2525D">
        <w:rPr>
          <w:szCs w:val="24"/>
        </w:rPr>
        <w:t xml:space="preserve"> SR</w:t>
      </w:r>
      <w:r w:rsidRPr="00B2525D">
        <w:rPr>
          <w:szCs w:val="24"/>
        </w:rPr>
        <w:t xml:space="preserve">. </w:t>
      </w:r>
    </w:p>
    <w:p w14:paraId="3E746FF6" w14:textId="62795D94" w:rsidR="003D0651" w:rsidRPr="005B2AF1" w:rsidRDefault="003D0651" w:rsidP="004B48CF">
      <w:pPr>
        <w:spacing w:line="240" w:lineRule="auto"/>
        <w:jc w:val="both"/>
        <w:rPr>
          <w:b/>
          <w:szCs w:val="24"/>
        </w:rPr>
      </w:pPr>
      <w:r w:rsidRPr="005B2AF1">
        <w:rPr>
          <w:b/>
          <w:szCs w:val="24"/>
        </w:rPr>
        <w:t>ŠVP definuje aj osobitosti výchovy a vzdelávania detí a žiakov v</w:t>
      </w:r>
      <w:r w:rsidR="001E7605" w:rsidRPr="005B2AF1">
        <w:rPr>
          <w:b/>
          <w:szCs w:val="24"/>
        </w:rPr>
        <w:t> národnostnom školstve</w:t>
      </w:r>
      <w:r w:rsidRPr="005B2AF1">
        <w:rPr>
          <w:b/>
          <w:szCs w:val="24"/>
        </w:rPr>
        <w:t xml:space="preserve">. Práve tieto osobitosti zaručujú, aby výchovno-vzdelávacia činnosť v národnostných školách sa zameriavala aj na zachovanie a rozvoj kultúrnej a jazykovej identity žiakov patriacich k národnostným menšinám. </w:t>
      </w:r>
    </w:p>
    <w:p w14:paraId="170E2A33" w14:textId="4593C9F4" w:rsidR="2C1F2E4F" w:rsidRDefault="1C471ED1" w:rsidP="004B48CF">
      <w:pPr>
        <w:spacing w:line="240" w:lineRule="auto"/>
        <w:jc w:val="both"/>
        <w:rPr>
          <w:rFonts w:ascii="Calibri" w:hAnsi="Calibri" w:cs="Calibri"/>
          <w:color w:val="000000" w:themeColor="text1"/>
          <w:sz w:val="24"/>
          <w:szCs w:val="24"/>
        </w:rPr>
      </w:pPr>
      <w:r w:rsidRPr="62344C9E">
        <w:t>Stále platné ŠVP pre základné školy</w:t>
      </w:r>
      <w:r w:rsidR="2C1F2E4F" w:rsidRPr="62344C9E">
        <w:rPr>
          <w:rStyle w:val="Odkaznapoznmkupodiarou"/>
        </w:rPr>
        <w:footnoteReference w:id="41"/>
      </w:r>
      <w:r w:rsidRPr="62344C9E">
        <w:t>, gymnáziá</w:t>
      </w:r>
      <w:r w:rsidR="2C1F2E4F" w:rsidRPr="62344C9E">
        <w:rPr>
          <w:rStyle w:val="Odkaznapoznmkupodiarou"/>
        </w:rPr>
        <w:footnoteReference w:id="42"/>
      </w:r>
      <w:r w:rsidRPr="62344C9E">
        <w:t xml:space="preserve"> a stredné odborné školy</w:t>
      </w:r>
      <w:r w:rsidR="2C1F2E4F" w:rsidRPr="62344C9E">
        <w:rPr>
          <w:rStyle w:val="Odkaznapoznmkupodiarou"/>
        </w:rPr>
        <w:footnoteReference w:id="43"/>
      </w:r>
      <w:r w:rsidRPr="62344C9E">
        <w:t xml:space="preserve"> z roku 2015 obsahujú rámcové učebné plány a vzdelávacie štandardy platné pre školy patriace do národnostného školstva. V uplynulom období </w:t>
      </w:r>
      <w:r w:rsidR="37243BC5" w:rsidRPr="62344C9E">
        <w:rPr>
          <w:rFonts w:ascii="Calibri" w:hAnsi="Calibri" w:cs="Calibri"/>
          <w:color w:val="000000" w:themeColor="text1"/>
        </w:rPr>
        <w:t>ministerstvo</w:t>
      </w:r>
      <w:r w:rsidRPr="62344C9E">
        <w:rPr>
          <w:rFonts w:ascii="Calibri" w:hAnsi="Calibri" w:cs="Calibri"/>
          <w:color w:val="000000" w:themeColor="text1"/>
        </w:rPr>
        <w:t xml:space="preserve"> schválilo viacero dodatkov k</w:t>
      </w:r>
      <w:r w:rsidR="5B88D156" w:rsidRPr="62344C9E">
        <w:rPr>
          <w:rFonts w:ascii="Calibri" w:hAnsi="Calibri" w:cs="Calibri"/>
          <w:color w:val="000000" w:themeColor="text1"/>
        </w:rPr>
        <w:t> </w:t>
      </w:r>
      <w:r w:rsidRPr="62344C9E">
        <w:rPr>
          <w:rFonts w:ascii="Calibri" w:hAnsi="Calibri" w:cs="Calibri"/>
          <w:color w:val="000000" w:themeColor="text1"/>
        </w:rPr>
        <w:t>ŠVP</w:t>
      </w:r>
      <w:r w:rsidR="5B88D156" w:rsidRPr="62344C9E">
        <w:rPr>
          <w:rFonts w:ascii="Calibri" w:hAnsi="Calibri" w:cs="Calibri"/>
          <w:color w:val="000000" w:themeColor="text1"/>
        </w:rPr>
        <w:t xml:space="preserve"> a vzdelávacích štandardov</w:t>
      </w:r>
      <w:r w:rsidRPr="62344C9E">
        <w:rPr>
          <w:rFonts w:ascii="Calibri" w:hAnsi="Calibri" w:cs="Calibri"/>
          <w:color w:val="000000" w:themeColor="text1"/>
        </w:rPr>
        <w:t>, konkrétne pre základné školy s vyučovacím jazykom národnostnej menšiny; základné školy s vyučovaním jazyka národnostnej menšiny a pre gymnázi</w:t>
      </w:r>
      <w:r w:rsidRPr="00B2525D">
        <w:rPr>
          <w:rFonts w:ascii="Calibri" w:hAnsi="Calibri" w:cs="Calibri"/>
          <w:color w:val="000000" w:themeColor="text1"/>
        </w:rPr>
        <w:t>á s vyučovacím jazykom národnostnej menšiny</w:t>
      </w:r>
      <w:r w:rsidR="28EBE0DE" w:rsidRPr="00B2525D">
        <w:rPr>
          <w:rFonts w:ascii="Calibri" w:hAnsi="Calibri" w:cs="Calibri"/>
          <w:color w:val="000000" w:themeColor="text1"/>
        </w:rPr>
        <w:t>, ktoré reagujú práve na potreby/osobitosti výchovy a vzdelávania príslušníkov národnostných menšín</w:t>
      </w:r>
      <w:r w:rsidR="36CAFAF6">
        <w:rPr>
          <w:rFonts w:ascii="Calibri" w:hAnsi="Calibri" w:cs="Calibri"/>
          <w:color w:val="000000" w:themeColor="text1"/>
        </w:rPr>
        <w:t xml:space="preserve"> (kultúrne špecifické </w:t>
      </w:r>
      <w:r w:rsidR="00102E65">
        <w:rPr>
          <w:rFonts w:ascii="Calibri" w:hAnsi="Calibri" w:cs="Calibri"/>
          <w:color w:val="000000" w:themeColor="text1"/>
        </w:rPr>
        <w:t>vyučovanie predmetov</w:t>
      </w:r>
      <w:r w:rsidR="36CAFAF6">
        <w:rPr>
          <w:rFonts w:ascii="Calibri" w:hAnsi="Calibri" w:cs="Calibri"/>
          <w:color w:val="000000" w:themeColor="text1"/>
        </w:rPr>
        <w:t xml:space="preserve"> ako vlastiveda, dejepis, hudobná náuka)</w:t>
      </w:r>
      <w:r w:rsidR="28EBE0DE" w:rsidRPr="00B2525D">
        <w:rPr>
          <w:rFonts w:ascii="Calibri" w:hAnsi="Calibri" w:cs="Calibri"/>
          <w:color w:val="000000" w:themeColor="text1"/>
        </w:rPr>
        <w:t>.</w:t>
      </w:r>
    </w:p>
    <w:p w14:paraId="21E85651" w14:textId="01CCB761" w:rsidR="2C1F2E4F" w:rsidRPr="0038343D" w:rsidRDefault="1C471ED1" w:rsidP="004B48CF">
      <w:pPr>
        <w:spacing w:line="240" w:lineRule="auto"/>
        <w:jc w:val="both"/>
        <w:rPr>
          <w:szCs w:val="24"/>
        </w:rPr>
      </w:pPr>
      <w:r w:rsidRPr="62344C9E">
        <w:rPr>
          <w:rFonts w:ascii="Calibri" w:hAnsi="Calibri" w:cs="Calibri"/>
          <w:color w:val="000000" w:themeColor="text1"/>
        </w:rPr>
        <w:t>V súlade s </w:t>
      </w:r>
      <w:r w:rsidR="5B88D156" w:rsidRPr="62344C9E">
        <w:rPr>
          <w:rFonts w:ascii="Calibri" w:hAnsi="Calibri" w:cs="Calibri"/>
          <w:color w:val="000000" w:themeColor="text1"/>
        </w:rPr>
        <w:t>POO</w:t>
      </w:r>
      <w:r w:rsidRPr="62344C9E">
        <w:rPr>
          <w:rFonts w:ascii="Calibri" w:hAnsi="Calibri" w:cs="Calibri"/>
          <w:color w:val="000000" w:themeColor="text1"/>
        </w:rPr>
        <w:t xml:space="preserve"> sa spustili procesy, ktoré priblížia vzdelávací systém na základných školách potrebám 21. storočia. Súčasťou zmien je aj nový Štátny vzdelávací program</w:t>
      </w:r>
      <w:r w:rsidR="00CC2904" w:rsidRPr="62344C9E">
        <w:rPr>
          <w:rStyle w:val="Odkaznapoznmkupodiarou"/>
          <w:rFonts w:ascii="Calibri" w:hAnsi="Calibri" w:cs="Calibri"/>
          <w:color w:val="000000" w:themeColor="text1"/>
        </w:rPr>
        <w:footnoteReference w:id="44"/>
      </w:r>
      <w:r w:rsidRPr="62344C9E">
        <w:rPr>
          <w:rFonts w:ascii="Calibri" w:hAnsi="Calibri" w:cs="Calibri"/>
          <w:color w:val="000000" w:themeColor="text1"/>
        </w:rPr>
        <w:t xml:space="preserve">, platný od roku 2023. Kým od septembra 2023 sa do tzv. </w:t>
      </w:r>
      <w:proofErr w:type="spellStart"/>
      <w:r w:rsidRPr="62344C9E">
        <w:rPr>
          <w:rFonts w:ascii="Calibri" w:hAnsi="Calibri" w:cs="Calibri"/>
          <w:color w:val="000000" w:themeColor="text1"/>
        </w:rPr>
        <w:t>kurikulárnej</w:t>
      </w:r>
      <w:proofErr w:type="spellEnd"/>
      <w:r w:rsidRPr="62344C9E">
        <w:rPr>
          <w:rFonts w:ascii="Calibri" w:hAnsi="Calibri" w:cs="Calibri"/>
          <w:color w:val="000000" w:themeColor="text1"/>
        </w:rPr>
        <w:t xml:space="preserve"> reformy zapojilo 39 základných škôl, medzi nimi 3 s vyučovacím </w:t>
      </w:r>
      <w:r w:rsidRPr="62344C9E">
        <w:rPr>
          <w:rFonts w:ascii="Calibri" w:hAnsi="Calibri" w:cs="Calibri"/>
          <w:color w:val="000000" w:themeColor="text1"/>
        </w:rPr>
        <w:lastRenderedPageBreak/>
        <w:t>jazykom maďarským (Zlaté Klasy, Zlatná na Ostrova a Čakanovce), od 1. septembra 2024 učí podľa nového vzdelávacieho programu viac ako 400 základných škôl (z toho 16 s VJM)</w:t>
      </w:r>
      <w:r w:rsidR="2C1F2E4F" w:rsidRPr="62344C9E">
        <w:rPr>
          <w:rStyle w:val="Odkaznapoznmkupodiarou"/>
          <w:rFonts w:ascii="Calibri" w:hAnsi="Calibri" w:cs="Calibri"/>
          <w:color w:val="000000" w:themeColor="text1"/>
        </w:rPr>
        <w:footnoteReference w:id="45"/>
      </w:r>
      <w:r w:rsidRPr="62344C9E">
        <w:rPr>
          <w:rFonts w:ascii="Calibri" w:hAnsi="Calibri" w:cs="Calibri"/>
          <w:color w:val="000000" w:themeColor="text1"/>
        </w:rPr>
        <w:t>. Všetky ZŠ sa začnú pripravovať na vyučovanie podľa nového vzdelávacieho programu od školského roku 2026/2027.</w:t>
      </w:r>
      <w:r w:rsidR="5B88D156" w:rsidRPr="62344C9E">
        <w:t xml:space="preserve"> Súčasťou konsolidovaného znenia </w:t>
      </w:r>
      <w:r w:rsidR="1CE79EA7" w:rsidRPr="62344C9E">
        <w:t xml:space="preserve">ŠVP </w:t>
      </w:r>
      <w:r w:rsidR="5B88D156" w:rsidRPr="62344C9E">
        <w:t>sú rámcové učebné plány pre základné školy s vyučovacím jazykom slovenským, základné školy s vyučovacím jazykom národnostnej menšiny a základné školy s vyučovaním jazyka národnostnej menšiny.</w:t>
      </w:r>
      <w:r w:rsidR="5B88D156" w:rsidRPr="62344C9E">
        <w:rPr>
          <w:rFonts w:ascii="Calibri" w:hAnsi="Calibri" w:cs="Calibri"/>
          <w:color w:val="000000" w:themeColor="text1"/>
        </w:rPr>
        <w:t xml:space="preserve"> </w:t>
      </w:r>
      <w:r w:rsidRPr="62344C9E">
        <w:rPr>
          <w:rFonts w:ascii="Calibri" w:hAnsi="Calibri" w:cs="Calibri"/>
          <w:color w:val="000000" w:themeColor="text1"/>
        </w:rPr>
        <w:t xml:space="preserve">Časť </w:t>
      </w:r>
      <w:r w:rsidR="5B88D156" w:rsidRPr="62344C9E">
        <w:rPr>
          <w:rFonts w:ascii="Calibri" w:hAnsi="Calibri" w:cs="Calibri"/>
          <w:color w:val="000000" w:themeColor="text1"/>
        </w:rPr>
        <w:t xml:space="preserve">nového </w:t>
      </w:r>
      <w:r w:rsidRPr="62344C9E">
        <w:rPr>
          <w:rFonts w:ascii="Calibri" w:hAnsi="Calibri" w:cs="Calibri"/>
          <w:color w:val="000000" w:themeColor="text1"/>
        </w:rPr>
        <w:t>ŠVP sa tiež venuje osobitostiam výchovy a vzdelávania žiakov v národnostných školách pre základné školy.</w:t>
      </w:r>
      <w:r w:rsidR="2C1F2E4F" w:rsidRPr="62344C9E">
        <w:rPr>
          <w:rStyle w:val="Odkaznapoznmkupodiarou"/>
          <w:rFonts w:ascii="Calibri" w:hAnsi="Calibri" w:cs="Calibri"/>
          <w:color w:val="000000" w:themeColor="text1"/>
        </w:rPr>
        <w:footnoteReference w:id="46"/>
      </w:r>
      <w:r w:rsidRPr="62344C9E">
        <w:rPr>
          <w:rFonts w:ascii="Calibri" w:hAnsi="Calibri" w:cs="Calibri"/>
          <w:color w:val="000000" w:themeColor="text1"/>
        </w:rPr>
        <w:t xml:space="preserve"> </w:t>
      </w:r>
    </w:p>
    <w:p w14:paraId="31E26313" w14:textId="30A5C7D0" w:rsidR="00CC2904" w:rsidRPr="00C278DD" w:rsidRDefault="00CC2904" w:rsidP="007061ED">
      <w:pPr>
        <w:spacing w:line="240" w:lineRule="auto"/>
        <w:jc w:val="both"/>
        <w:rPr>
          <w:rFonts w:ascii="Calibri" w:hAnsi="Calibri" w:cs="Calibri"/>
          <w:b/>
          <w:color w:val="000000" w:themeColor="text1"/>
          <w:szCs w:val="24"/>
        </w:rPr>
      </w:pPr>
      <w:r w:rsidRPr="00C278DD">
        <w:rPr>
          <w:rFonts w:ascii="Calibri" w:hAnsi="Calibri" w:cs="Calibri"/>
          <w:b/>
          <w:color w:val="000000" w:themeColor="text1"/>
          <w:szCs w:val="24"/>
        </w:rPr>
        <w:t xml:space="preserve">Osobitosťami </w:t>
      </w:r>
      <w:r w:rsidR="005B2AF1">
        <w:rPr>
          <w:rFonts w:ascii="Calibri" w:hAnsi="Calibri" w:cs="Calibri"/>
          <w:b/>
          <w:color w:val="000000" w:themeColor="text1"/>
          <w:szCs w:val="24"/>
        </w:rPr>
        <w:t xml:space="preserve">výchovy a vzdelávania v národnostnom školstve </w:t>
      </w:r>
      <w:r w:rsidRPr="00C278DD">
        <w:rPr>
          <w:rFonts w:ascii="Calibri" w:hAnsi="Calibri" w:cs="Calibri"/>
          <w:b/>
          <w:color w:val="000000" w:themeColor="text1"/>
          <w:szCs w:val="24"/>
        </w:rPr>
        <w:t>sú:</w:t>
      </w:r>
    </w:p>
    <w:p w14:paraId="62B18E15" w14:textId="77777777" w:rsidR="005B2AF1" w:rsidRPr="00573594" w:rsidRDefault="005B2AF1" w:rsidP="005B2AF1">
      <w:pPr>
        <w:jc w:val="both"/>
        <w:rPr>
          <w:rFonts w:ascii="Aptos" w:hAnsi="Aptos"/>
        </w:rPr>
      </w:pPr>
      <w:r w:rsidRPr="00573594">
        <w:rPr>
          <w:rFonts w:ascii="Aptos" w:hAnsi="Aptos"/>
        </w:rPr>
        <w:t xml:space="preserve">Výchovno-vzdelávací proces v národnostnom školstve sa zameriava aj na zachovanie a rozvoj kultúrnej a jazykovej identity žiakov patriacich k národnostným </w:t>
      </w:r>
      <w:r w:rsidRPr="007C6297">
        <w:rPr>
          <w:rFonts w:ascii="Aptos" w:hAnsi="Aptos"/>
        </w:rPr>
        <w:t xml:space="preserve">menšinám (§ 2 písm. </w:t>
      </w:r>
      <w:proofErr w:type="spellStart"/>
      <w:r w:rsidRPr="007C6297">
        <w:rPr>
          <w:rFonts w:ascii="Aptos" w:hAnsi="Aptos"/>
        </w:rPr>
        <w:t>ab</w:t>
      </w:r>
      <w:proofErr w:type="spellEnd"/>
      <w:r w:rsidRPr="007C6297">
        <w:rPr>
          <w:rFonts w:ascii="Aptos" w:hAnsi="Aptos"/>
        </w:rPr>
        <w:t>) zákona č. 245/2008 Z. z. o výchove a vzdelávaní (školský zákon) a o zmene a doplnení niektorých</w:t>
      </w:r>
      <w:r w:rsidRPr="00573594">
        <w:rPr>
          <w:rFonts w:ascii="Aptos" w:hAnsi="Aptos"/>
        </w:rPr>
        <w:t xml:space="preserve"> zákonov v znení neskorších predpisov).</w:t>
      </w:r>
    </w:p>
    <w:p w14:paraId="50A4B383" w14:textId="4405FEF1" w:rsidR="005B2AF1" w:rsidRPr="00573594" w:rsidRDefault="005B2AF1" w:rsidP="005B2AF1">
      <w:pPr>
        <w:jc w:val="both"/>
      </w:pPr>
      <w:r w:rsidRPr="00573594">
        <w:t>Prostriedkom na dosiahnutia cieľov výchovy a vzdelávania je vyučovanie jazyka národnostnej menšiny a vyučovanie všeobecnovzdelávacích a odborných  vyučovacích predmetov v jazyku národnostnej menšiny.</w:t>
      </w:r>
    </w:p>
    <w:p w14:paraId="59879A68" w14:textId="77777777" w:rsidR="005B2AF1" w:rsidRPr="00573594" w:rsidRDefault="005B2AF1" w:rsidP="005B2AF1">
      <w:pPr>
        <w:jc w:val="both"/>
        <w:rPr>
          <w:rFonts w:ascii="Aptos" w:hAnsi="Aptos"/>
          <w:color w:val="FF0000"/>
        </w:rPr>
      </w:pPr>
      <w:r w:rsidRPr="00573594">
        <w:rPr>
          <w:rFonts w:ascii="Aptos" w:hAnsi="Aptos"/>
        </w:rPr>
        <w:t xml:space="preserve">Povinné vyučovacie predmety </w:t>
      </w:r>
      <w:r w:rsidRPr="00573594">
        <w:rPr>
          <w:rFonts w:ascii="Aptos" w:hAnsi="Aptos"/>
          <w:i/>
          <w:iCs/>
        </w:rPr>
        <w:t>jazyk národnostnej menšiny a literatúra</w:t>
      </w:r>
      <w:r w:rsidRPr="00573594">
        <w:rPr>
          <w:rFonts w:ascii="Aptos" w:hAnsi="Aptos"/>
        </w:rPr>
        <w:t xml:space="preserve">, </w:t>
      </w:r>
      <w:r w:rsidRPr="00573594">
        <w:rPr>
          <w:rFonts w:ascii="Aptos" w:hAnsi="Aptos"/>
          <w:i/>
          <w:iCs/>
        </w:rPr>
        <w:t xml:space="preserve">slovenský jazyk a literatúra </w:t>
      </w:r>
      <w:r w:rsidRPr="00573594">
        <w:rPr>
          <w:rFonts w:ascii="Aptos" w:hAnsi="Aptos"/>
        </w:rPr>
        <w:t xml:space="preserve">alebo </w:t>
      </w:r>
      <w:r w:rsidRPr="00573594">
        <w:rPr>
          <w:rFonts w:ascii="Aptos" w:hAnsi="Aptos"/>
          <w:i/>
          <w:iCs/>
        </w:rPr>
        <w:t>slovenský jazyk a slovenská literatúra</w:t>
      </w:r>
      <w:r w:rsidRPr="00573594">
        <w:rPr>
          <w:rFonts w:ascii="Aptos" w:hAnsi="Aptos"/>
        </w:rPr>
        <w:t xml:space="preserve"> sa v národnostnom školstve vyučujú v rozsahu určenom rámcovým učebným plánom pre príslušný stupeň vzdelania. Na zabezpečenie kvality výchovno-vzdelávacej činnosti v národnostnom školstve je nevyhnutné, aby boli zamestnaní pedagogickí a odborní zamestnanci spĺňajúci kvalifikačné predpoklady. V národnostnom školstve sa podporné opatrenia poskytujú v materinskom jazyku žiaka alebo vo vyučovacom jazyku školy.</w:t>
      </w:r>
    </w:p>
    <w:p w14:paraId="423B5E40" w14:textId="77777777" w:rsidR="005B2AF1" w:rsidRPr="00484791" w:rsidRDefault="005B2AF1" w:rsidP="005B2AF1">
      <w:pPr>
        <w:jc w:val="both"/>
      </w:pPr>
      <w:r w:rsidRPr="00484791">
        <w:t xml:space="preserve">Osobitosťami výchovy a vzdelávania </w:t>
      </w:r>
      <w:r w:rsidRPr="00484791">
        <w:rPr>
          <w:b/>
          <w:bCs/>
        </w:rPr>
        <w:t>v školách a triedach s vyučovacím jazykom národnostnej menšiny</w:t>
      </w:r>
      <w:r w:rsidRPr="00484791">
        <w:t xml:space="preserve"> sú: </w:t>
      </w:r>
    </w:p>
    <w:p w14:paraId="7A9B8840" w14:textId="77777777" w:rsidR="005B2AF1" w:rsidRPr="00484791" w:rsidRDefault="005B2AF1" w:rsidP="004D1B38">
      <w:pPr>
        <w:numPr>
          <w:ilvl w:val="0"/>
          <w:numId w:val="23"/>
        </w:numPr>
        <w:spacing w:after="0"/>
        <w:jc w:val="both"/>
      </w:pPr>
      <w:r w:rsidRPr="00484791">
        <w:t xml:space="preserve">vyučovanie povinného vyučovacieho predmetu </w:t>
      </w:r>
      <w:r w:rsidRPr="00484791">
        <w:rPr>
          <w:i/>
          <w:iCs/>
        </w:rPr>
        <w:t>jazyk národnostnej menšiny a literatúra</w:t>
      </w:r>
      <w:r w:rsidRPr="00484791">
        <w:t xml:space="preserve">, </w:t>
      </w:r>
    </w:p>
    <w:p w14:paraId="3BC6F8A2" w14:textId="77777777" w:rsidR="005B2AF1" w:rsidRPr="00484791" w:rsidRDefault="005B2AF1" w:rsidP="004D1B38">
      <w:pPr>
        <w:numPr>
          <w:ilvl w:val="0"/>
          <w:numId w:val="23"/>
        </w:numPr>
        <w:spacing w:after="0"/>
        <w:jc w:val="both"/>
      </w:pPr>
      <w:r w:rsidRPr="00484791">
        <w:t>vyučovanie všeobecnovzdelávacích a odborných vyučovacích predmetov v jazyku národnostnej menšiny,</w:t>
      </w:r>
    </w:p>
    <w:p w14:paraId="5B3D4294" w14:textId="77777777" w:rsidR="005B2AF1" w:rsidRPr="00484791" w:rsidRDefault="005B2AF1" w:rsidP="004D1B38">
      <w:pPr>
        <w:numPr>
          <w:ilvl w:val="0"/>
          <w:numId w:val="23"/>
        </w:numPr>
        <w:spacing w:after="0"/>
        <w:jc w:val="both"/>
      </w:pPr>
      <w:r w:rsidRPr="00484791">
        <w:t xml:space="preserve">vyučovanie povinného vyučovacieho predmetu </w:t>
      </w:r>
      <w:r w:rsidRPr="00484791">
        <w:rPr>
          <w:i/>
          <w:iCs/>
        </w:rPr>
        <w:t>slovenský jazyk a literatúra</w:t>
      </w:r>
      <w:r w:rsidRPr="00484791">
        <w:t xml:space="preserve"> v rozsahu vyučovania potrebného na jeho osvojenie alebo vyučovacieho predmetu </w:t>
      </w:r>
      <w:r w:rsidRPr="00484791">
        <w:rPr>
          <w:i/>
          <w:iCs/>
        </w:rPr>
        <w:t>slovenský jazyk a slovenská literatúra</w:t>
      </w:r>
      <w:r w:rsidRPr="00484791">
        <w:t>, ktorý sa vyučuje metódami a formami výchovy a vzdelávania ako cudzí jazyk,</w:t>
      </w:r>
    </w:p>
    <w:p w14:paraId="58301EE7" w14:textId="77777777" w:rsidR="005B2AF1" w:rsidRPr="00484791" w:rsidRDefault="005B2AF1" w:rsidP="004D1B38">
      <w:pPr>
        <w:numPr>
          <w:ilvl w:val="0"/>
          <w:numId w:val="23"/>
        </w:numPr>
        <w:spacing w:after="0"/>
        <w:jc w:val="both"/>
      </w:pPr>
      <w:r w:rsidRPr="00484791">
        <w:t>používanie edukačných publikácií určených pre národnostné školstvo, ktoré sú v súlade s princípmi a cieľmi výchovy a vzdelávania,</w:t>
      </w:r>
    </w:p>
    <w:p w14:paraId="2BE5F9D3" w14:textId="77FEB13F" w:rsidR="005B2AF1" w:rsidRDefault="005B2AF1" w:rsidP="004D1B38">
      <w:pPr>
        <w:numPr>
          <w:ilvl w:val="0"/>
          <w:numId w:val="23"/>
        </w:numPr>
        <w:spacing w:after="0"/>
        <w:jc w:val="both"/>
      </w:pPr>
      <w:r w:rsidRPr="00484791">
        <w:t>vedenie pedagogickej dokumentácie školy dvojjazyčne, a to v štátnom jazyku a v jazyku príslušnej národnostnej menšiny.</w:t>
      </w:r>
    </w:p>
    <w:p w14:paraId="00E2AAFD" w14:textId="77777777" w:rsidR="005B2AF1" w:rsidRPr="00484791" w:rsidRDefault="005B2AF1" w:rsidP="005B2AF1">
      <w:pPr>
        <w:spacing w:after="0"/>
        <w:ind w:left="720"/>
        <w:jc w:val="both"/>
      </w:pPr>
    </w:p>
    <w:p w14:paraId="30ADDAE9" w14:textId="77777777" w:rsidR="005B2AF1" w:rsidRPr="00484791" w:rsidRDefault="005B2AF1" w:rsidP="005B2AF1">
      <w:pPr>
        <w:jc w:val="both"/>
      </w:pPr>
      <w:r w:rsidRPr="00484791">
        <w:t xml:space="preserve">Osobitosťami výchovy a vzdelávania </w:t>
      </w:r>
      <w:r w:rsidRPr="00484791">
        <w:rPr>
          <w:b/>
          <w:bCs/>
        </w:rPr>
        <w:t>v školách s vyučovaním jazyka národnostnej menšiny</w:t>
      </w:r>
      <w:r w:rsidRPr="00484791">
        <w:t xml:space="preserve"> sú:</w:t>
      </w:r>
    </w:p>
    <w:p w14:paraId="18B3EC85" w14:textId="77777777" w:rsidR="005B2AF1" w:rsidRPr="00484791" w:rsidRDefault="005B2AF1" w:rsidP="004D1B38">
      <w:pPr>
        <w:numPr>
          <w:ilvl w:val="0"/>
          <w:numId w:val="24"/>
        </w:numPr>
        <w:spacing w:after="0"/>
        <w:jc w:val="both"/>
      </w:pPr>
      <w:r w:rsidRPr="00484791">
        <w:t xml:space="preserve">vyučovanie povinného vyučovacieho predmetu </w:t>
      </w:r>
      <w:r w:rsidRPr="00484791">
        <w:rPr>
          <w:i/>
          <w:iCs/>
        </w:rPr>
        <w:t>jazyk národnostnej menšiny a literatúra</w:t>
      </w:r>
      <w:r w:rsidRPr="00484791">
        <w:t xml:space="preserve">, </w:t>
      </w:r>
    </w:p>
    <w:p w14:paraId="498575EB" w14:textId="77777777" w:rsidR="005B2AF1" w:rsidRDefault="005B2AF1" w:rsidP="004D1B38">
      <w:pPr>
        <w:numPr>
          <w:ilvl w:val="0"/>
          <w:numId w:val="24"/>
        </w:numPr>
        <w:spacing w:after="0"/>
        <w:jc w:val="both"/>
      </w:pPr>
      <w:r w:rsidRPr="00484791">
        <w:t xml:space="preserve">možnosť vyučovať aj niektoré ďalšie </w:t>
      </w:r>
      <w:r>
        <w:t xml:space="preserve">vyučovacie </w:t>
      </w:r>
      <w:r w:rsidRPr="00484791">
        <w:t>predmety zohľadňujúce osobitosti výchovy a vzdelávania žiakov patriacich k národnostným menšinám v jazyku národnostnej menšiny</w:t>
      </w:r>
      <w:r>
        <w:t>,</w:t>
      </w:r>
    </w:p>
    <w:p w14:paraId="20099CC7" w14:textId="77777777" w:rsidR="005B2AF1" w:rsidRPr="00484791" w:rsidRDefault="005B2AF1" w:rsidP="004D1B38">
      <w:pPr>
        <w:numPr>
          <w:ilvl w:val="0"/>
          <w:numId w:val="24"/>
        </w:numPr>
        <w:jc w:val="both"/>
      </w:pPr>
      <w:r w:rsidRPr="00484791">
        <w:lastRenderedPageBreak/>
        <w:t>používanie edukačných publikácií určených pre národnostné školstvo, ktoré sú v súlade s princípmi a cieľmi výchovy a</w:t>
      </w:r>
      <w:r>
        <w:t> </w:t>
      </w:r>
      <w:r w:rsidRPr="00484791">
        <w:t>vzdelávania</w:t>
      </w:r>
      <w:r>
        <w:t>.</w:t>
      </w:r>
    </w:p>
    <w:p w14:paraId="2BD0410E" w14:textId="77777777" w:rsidR="005B2AF1" w:rsidRDefault="005B2AF1" w:rsidP="005B2AF1">
      <w:pPr>
        <w:jc w:val="both"/>
      </w:pPr>
      <w:r w:rsidRPr="00581DB3">
        <w:t>Školský vzdelávací program týchto škôl musí byť vypracovaný v súlade s princípmi a cieľmi výchovy a </w:t>
      </w:r>
      <w:r w:rsidRPr="003D1BFD">
        <w:t xml:space="preserve">vzdelávania podľa </w:t>
      </w:r>
      <w:r w:rsidRPr="00581DB3">
        <w:t>zákona č. 245/2008 Z. z. o výchove a vzdelávaní (školský zákon) a o zmene a doplnení niektorých zákonov v znení neskorších predpisov</w:t>
      </w:r>
      <w:r>
        <w:t xml:space="preserve"> a s </w:t>
      </w:r>
      <w:r w:rsidRPr="00573594">
        <w:t>príslušným štátnym vzdelávacím programom.</w:t>
      </w:r>
    </w:p>
    <w:p w14:paraId="3E7F1A95" w14:textId="118CC1AE" w:rsidR="00A5793A" w:rsidRPr="00A5793A" w:rsidRDefault="5B88D156" w:rsidP="00C278DD">
      <w:pPr>
        <w:jc w:val="both"/>
      </w:pPr>
      <w:r w:rsidRPr="62344C9E">
        <w:rPr>
          <w:rFonts w:ascii="Calibri" w:hAnsi="Calibri" w:cs="Calibri"/>
          <w:color w:val="000000" w:themeColor="text1"/>
        </w:rPr>
        <w:t xml:space="preserve">V súvislosti s osobitosťami </w:t>
      </w:r>
      <w:r w:rsidR="5055E929" w:rsidRPr="62344C9E">
        <w:rPr>
          <w:rFonts w:ascii="Calibri" w:hAnsi="Calibri" w:cs="Calibri"/>
          <w:color w:val="000000" w:themeColor="text1"/>
        </w:rPr>
        <w:t xml:space="preserve">obsahuje </w:t>
      </w:r>
      <w:r w:rsidRPr="62344C9E">
        <w:rPr>
          <w:rFonts w:ascii="Calibri" w:hAnsi="Calibri" w:cs="Calibri"/>
          <w:color w:val="000000" w:themeColor="text1"/>
        </w:rPr>
        <w:t xml:space="preserve">nový ŠVP v rámci vzdelávacej oblasti </w:t>
      </w:r>
      <w:r w:rsidR="5055E929" w:rsidRPr="62344C9E">
        <w:rPr>
          <w:rFonts w:ascii="Calibri" w:hAnsi="Calibri" w:cs="Calibri"/>
          <w:color w:val="000000" w:themeColor="text1"/>
        </w:rPr>
        <w:t>„</w:t>
      </w:r>
      <w:r w:rsidRPr="62344C9E">
        <w:rPr>
          <w:rFonts w:ascii="Calibri" w:hAnsi="Calibri" w:cs="Calibri"/>
          <w:color w:val="000000" w:themeColor="text1"/>
        </w:rPr>
        <w:t>Jazyk a</w:t>
      </w:r>
      <w:r w:rsidR="5055E929" w:rsidRPr="62344C9E">
        <w:rPr>
          <w:rFonts w:ascii="Calibri" w:hAnsi="Calibri" w:cs="Calibri"/>
          <w:color w:val="000000" w:themeColor="text1"/>
        </w:rPr>
        <w:t> </w:t>
      </w:r>
      <w:r w:rsidRPr="62344C9E">
        <w:rPr>
          <w:rFonts w:ascii="Calibri" w:hAnsi="Calibri" w:cs="Calibri"/>
          <w:color w:val="000000" w:themeColor="text1"/>
        </w:rPr>
        <w:t>komunikácia</w:t>
      </w:r>
      <w:r w:rsidR="5055E929" w:rsidRPr="62344C9E">
        <w:rPr>
          <w:rFonts w:ascii="Calibri" w:hAnsi="Calibri" w:cs="Calibri"/>
          <w:color w:val="000000" w:themeColor="text1"/>
        </w:rPr>
        <w:t>“</w:t>
      </w:r>
      <w:r w:rsidRPr="62344C9E">
        <w:rPr>
          <w:rFonts w:ascii="Calibri" w:hAnsi="Calibri" w:cs="Calibri"/>
          <w:color w:val="000000" w:themeColor="text1"/>
        </w:rPr>
        <w:t xml:space="preserve"> vzdelávacie štandard</w:t>
      </w:r>
      <w:r w:rsidR="5055E929" w:rsidRPr="62344C9E">
        <w:rPr>
          <w:rFonts w:ascii="Calibri" w:hAnsi="Calibri" w:cs="Calibri"/>
          <w:color w:val="000000" w:themeColor="text1"/>
        </w:rPr>
        <w:t>y</w:t>
      </w:r>
      <w:r w:rsidRPr="62344C9E">
        <w:rPr>
          <w:rFonts w:ascii="Calibri" w:hAnsi="Calibri" w:cs="Calibri"/>
          <w:color w:val="000000" w:themeColor="text1"/>
        </w:rPr>
        <w:t xml:space="preserve"> pre viaceré vyučovacie predmety </w:t>
      </w:r>
      <w:r w:rsidR="5055E929" w:rsidRPr="62344C9E">
        <w:rPr>
          <w:rFonts w:ascii="Calibri" w:hAnsi="Calibri" w:cs="Calibri"/>
          <w:color w:val="000000" w:themeColor="text1"/>
        </w:rPr>
        <w:t>„J</w:t>
      </w:r>
      <w:r w:rsidRPr="62344C9E">
        <w:rPr>
          <w:rFonts w:ascii="Calibri" w:hAnsi="Calibri" w:cs="Calibri"/>
          <w:color w:val="000000" w:themeColor="text1"/>
        </w:rPr>
        <w:t>azyk národnostnej menšiny a</w:t>
      </w:r>
      <w:r w:rsidR="5055E929" w:rsidRPr="62344C9E">
        <w:rPr>
          <w:rFonts w:ascii="Calibri" w:hAnsi="Calibri" w:cs="Calibri"/>
          <w:color w:val="000000" w:themeColor="text1"/>
        </w:rPr>
        <w:t> </w:t>
      </w:r>
      <w:r w:rsidRPr="62344C9E">
        <w:rPr>
          <w:rFonts w:ascii="Calibri" w:hAnsi="Calibri" w:cs="Calibri"/>
          <w:color w:val="000000" w:themeColor="text1"/>
        </w:rPr>
        <w:t>literatúra</w:t>
      </w:r>
      <w:r w:rsidR="5055E929" w:rsidRPr="62344C9E">
        <w:rPr>
          <w:rFonts w:ascii="Calibri" w:hAnsi="Calibri" w:cs="Calibri"/>
          <w:color w:val="000000" w:themeColor="text1"/>
        </w:rPr>
        <w:t>“</w:t>
      </w:r>
      <w:r w:rsidRPr="62344C9E">
        <w:rPr>
          <w:rFonts w:ascii="Calibri" w:hAnsi="Calibri" w:cs="Calibri"/>
          <w:color w:val="000000" w:themeColor="text1"/>
        </w:rPr>
        <w:t>.</w:t>
      </w:r>
      <w:bookmarkStart w:id="13" w:name="_Toc183544970"/>
      <w:r w:rsidR="73402E8F">
        <w:t xml:space="preserve"> Čo sa týka používania edukačných publikácií, </w:t>
      </w:r>
      <w:proofErr w:type="spellStart"/>
      <w:r w:rsidR="73402E8F">
        <w:t>MŠVVaM</w:t>
      </w:r>
      <w:proofErr w:type="spellEnd"/>
      <w:r w:rsidR="73402E8F">
        <w:t xml:space="preserve"> SR od roku 2021 posudzovalo 262 edukačných publikácií pre národnostné školy, všetky pre školy s vyučovacím jazykom maďarským. Posudzovali sa najmä učebnice určené na výučbu maďarského jazyka a literatúry a preklady učebníc pre odborné predmety. Školy s vyučovaním ukrajinského a rusínskeho jazyka síce využívajú učebnice na predmet jazyk a literatúra, v posledných desaťročiach sa ale nové publikácie nevydali. Ostatné národnostné menšiny nemajú k dispozícii edukačné publikácie</w:t>
      </w:r>
      <w:r w:rsidR="00102E65">
        <w:t xml:space="preserve"> s doložkou</w:t>
      </w:r>
      <w:r w:rsidR="73402E8F">
        <w:t xml:space="preserve"> pre vzdelávanie v materinskom jazyku.</w:t>
      </w:r>
      <w:bookmarkEnd w:id="13"/>
    </w:p>
    <w:p w14:paraId="1428C285" w14:textId="2C8D2429" w:rsidR="00AE573A" w:rsidRPr="003D7CF6" w:rsidRDefault="5B88D156" w:rsidP="003D7CF6">
      <w:pPr>
        <w:jc w:val="both"/>
        <w:rPr>
          <w:rFonts w:eastAsiaTheme="minorEastAsia"/>
        </w:rPr>
      </w:pPr>
      <w:r w:rsidRPr="62344C9E">
        <w:t xml:space="preserve"> S</w:t>
      </w:r>
      <w:r w:rsidR="027A4292" w:rsidRPr="62344C9E">
        <w:t xml:space="preserve"> cieľom zvýšiť kvalitu vyučovania slovenského jazyka a slovenskej literatúry v školách s vyučovacím jazykom maďarským</w:t>
      </w:r>
      <w:r w:rsidRPr="0038343D">
        <w:rPr>
          <w:szCs w:val="24"/>
        </w:rPr>
        <w:t xml:space="preserve"> </w:t>
      </w:r>
      <w:r w:rsidR="027A4292" w:rsidRPr="62344C9E">
        <w:t xml:space="preserve">v roku 2018 </w:t>
      </w:r>
      <w:r w:rsidRPr="62344C9E">
        <w:t>sa vypracovala</w:t>
      </w:r>
      <w:r w:rsidR="027A4292" w:rsidRPr="0038343D">
        <w:rPr>
          <w:szCs w:val="24"/>
        </w:rPr>
        <w:t xml:space="preserve"> </w:t>
      </w:r>
      <w:r w:rsidR="027A4292" w:rsidRPr="62344C9E">
        <w:rPr>
          <w:rFonts w:eastAsiaTheme="minorEastAsia"/>
        </w:rPr>
        <w:t>Koncepci</w:t>
      </w:r>
      <w:r w:rsidRPr="62344C9E">
        <w:rPr>
          <w:rFonts w:eastAsiaTheme="minorEastAsia"/>
        </w:rPr>
        <w:t>a</w:t>
      </w:r>
      <w:r w:rsidR="027A4292" w:rsidRPr="62344C9E">
        <w:rPr>
          <w:rFonts w:eastAsiaTheme="minorEastAsia"/>
        </w:rPr>
        <w:t xml:space="preserve"> vyučovania slovenského jazyka a slovenskej literatúry v základných školách s vyučovacím jazykom maďarským</w:t>
      </w:r>
      <w:r w:rsidR="00D307FA" w:rsidRPr="62344C9E">
        <w:rPr>
          <w:rFonts w:eastAsiaTheme="minorEastAsia"/>
          <w:vertAlign w:val="superscript"/>
        </w:rPr>
        <w:footnoteReference w:id="47"/>
      </w:r>
      <w:r w:rsidR="027A4292" w:rsidRPr="62344C9E">
        <w:rPr>
          <w:rFonts w:eastAsiaTheme="minorEastAsia"/>
          <w:vertAlign w:val="superscript"/>
        </w:rPr>
        <w:t xml:space="preserve"> </w:t>
      </w:r>
      <w:r w:rsidR="027A4292" w:rsidRPr="62344C9E">
        <w:rPr>
          <w:rFonts w:eastAsiaTheme="minorEastAsia"/>
        </w:rPr>
        <w:t>a metodické materiály pre učiteľov</w:t>
      </w:r>
      <w:r w:rsidRPr="62344C9E">
        <w:rPr>
          <w:rFonts w:eastAsiaTheme="minorEastAsia"/>
        </w:rPr>
        <w:t>, aby mohli podľa novej metódy vyučovať vo svojich triedach</w:t>
      </w:r>
      <w:r w:rsidR="027A4292" w:rsidRPr="62344C9E">
        <w:rPr>
          <w:rFonts w:eastAsiaTheme="minorEastAsia"/>
        </w:rPr>
        <w:t>. Keďže však samotná</w:t>
      </w:r>
      <w:r w:rsidR="027A4292" w:rsidRPr="62344C9E">
        <w:rPr>
          <w:rFonts w:eastAsiaTheme="minorEastAsia"/>
          <w:sz w:val="24"/>
          <w:szCs w:val="24"/>
        </w:rPr>
        <w:t xml:space="preserve"> </w:t>
      </w:r>
      <w:r w:rsidR="027A4292" w:rsidRPr="62344C9E">
        <w:rPr>
          <w:rFonts w:eastAsiaTheme="minorEastAsia"/>
        </w:rPr>
        <w:t xml:space="preserve">príprava budúcich učiteľov slovenského jazyka a literatúry vychádza zo zásad výučby slovenského jazyka ako materinského jazyka, </w:t>
      </w:r>
      <w:proofErr w:type="spellStart"/>
      <w:r w:rsidR="027A4292" w:rsidRPr="62344C9E">
        <w:rPr>
          <w:rFonts w:eastAsiaTheme="minorEastAsia"/>
        </w:rPr>
        <w:t>MŠVVaM</w:t>
      </w:r>
      <w:proofErr w:type="spellEnd"/>
      <w:r w:rsidR="027A4292" w:rsidRPr="62344C9E">
        <w:rPr>
          <w:rFonts w:eastAsiaTheme="minorEastAsia"/>
        </w:rPr>
        <w:t xml:space="preserve"> SR vyhlásilo v r. 2024 výzvu pre verejné vysoké školy</w:t>
      </w:r>
      <w:r w:rsidR="19D9ED6A" w:rsidRPr="62344C9E">
        <w:rPr>
          <w:rFonts w:eastAsiaTheme="minorEastAsia"/>
        </w:rPr>
        <w:t xml:space="preserve"> v sume takmer pol milióna eur</w:t>
      </w:r>
      <w:r w:rsidR="027A4292" w:rsidRPr="62344C9E">
        <w:rPr>
          <w:rFonts w:eastAsiaTheme="minorEastAsia"/>
        </w:rPr>
        <w:t>, ktorej cieľom je zvýšenie kvality prípravy budúcich učiteľov</w:t>
      </w:r>
      <w:r w:rsidR="00CC2904" w:rsidRPr="62344C9E">
        <w:rPr>
          <w:rStyle w:val="Odkaznapoznmkupodiarou"/>
          <w:rFonts w:eastAsiaTheme="minorEastAsia"/>
        </w:rPr>
        <w:footnoteReference w:id="48"/>
      </w:r>
      <w:r w:rsidR="027A4292" w:rsidRPr="62344C9E">
        <w:rPr>
          <w:rFonts w:eastAsiaTheme="minorEastAsia"/>
        </w:rPr>
        <w:t>, ktorí budú v národnostných školách viesť deti k osvojovaniu si základov slovenského jazyka a ktorí budú vyučovať predmet slovenský jazyk a slovenská literatúra</w:t>
      </w:r>
      <w:r w:rsidR="19D9ED6A" w:rsidRPr="62344C9E">
        <w:rPr>
          <w:rFonts w:eastAsiaTheme="minorEastAsia"/>
        </w:rPr>
        <w:t>. Tým budú absolventi pripravenejší v rámci výchovno-vzdelávacej praxe vyučovať deti a žiakov stratégiami a metódami podľa regionálnych potrieb.</w:t>
      </w:r>
      <w:bookmarkStart w:id="14" w:name="_Toc183544972"/>
    </w:p>
    <w:p w14:paraId="7555AF09" w14:textId="32BD168A" w:rsidR="006F7DCC" w:rsidRPr="00482E3A" w:rsidRDefault="0AC4CF37" w:rsidP="00482E3A">
      <w:pPr>
        <w:pStyle w:val="Nadpis2"/>
      </w:pPr>
      <w:bookmarkStart w:id="15" w:name="_Toc208921399"/>
      <w:r>
        <w:t>I</w:t>
      </w:r>
      <w:r w:rsidR="6F03082F">
        <w:t>V.</w:t>
      </w:r>
      <w:r w:rsidR="43A234CA">
        <w:t xml:space="preserve"> </w:t>
      </w:r>
      <w:r w:rsidR="7FA8CAED">
        <w:t>Dátová</w:t>
      </w:r>
      <w:r w:rsidR="43A234CA">
        <w:t xml:space="preserve"> analýza </w:t>
      </w:r>
      <w:bookmarkEnd w:id="14"/>
      <w:r w:rsidR="0039165C">
        <w:t>národnostného školstva</w:t>
      </w:r>
      <w:bookmarkEnd w:id="15"/>
    </w:p>
    <w:p w14:paraId="71B84AD0" w14:textId="790EBE3E" w:rsidR="00C72D5F" w:rsidRPr="0038343D" w:rsidRDefault="5F72FD96" w:rsidP="72F3A92C">
      <w:pPr>
        <w:spacing w:line="240" w:lineRule="auto"/>
        <w:jc w:val="both"/>
        <w:textAlignment w:val="baseline"/>
        <w:rPr>
          <w:rFonts w:ascii="Calibri" w:eastAsia="Times New Roman" w:hAnsi="Calibri" w:cs="Segoe UI"/>
          <w:szCs w:val="24"/>
          <w:lang w:eastAsia="sk-SK"/>
        </w:rPr>
      </w:pPr>
      <w:bookmarkStart w:id="16" w:name="_Toc183544973"/>
      <w:r w:rsidRPr="0038343D">
        <w:rPr>
          <w:rFonts w:ascii="Calibri" w:eastAsia="Times New Roman" w:hAnsi="Calibri" w:cs="Segoe UI"/>
          <w:szCs w:val="24"/>
          <w:lang w:eastAsia="sk-SK"/>
        </w:rPr>
        <w:t xml:space="preserve">Cieľom </w:t>
      </w:r>
      <w:r w:rsidR="00E44B19">
        <w:rPr>
          <w:rFonts w:ascii="Calibri" w:eastAsia="Times New Roman" w:hAnsi="Calibri" w:cs="Segoe UI"/>
          <w:szCs w:val="24"/>
          <w:lang w:eastAsia="sk-SK"/>
        </w:rPr>
        <w:t>tejto časti analýzy</w:t>
      </w:r>
      <w:r w:rsidRPr="0038343D">
        <w:rPr>
          <w:rFonts w:ascii="Calibri" w:eastAsia="Times New Roman" w:hAnsi="Calibri" w:cs="Segoe UI"/>
          <w:szCs w:val="24"/>
          <w:lang w:eastAsia="sk-SK"/>
        </w:rPr>
        <w:t xml:space="preserve"> je poskytnúť prehľad o</w:t>
      </w:r>
      <w:r w:rsidR="00E44B19" w:rsidRPr="0038343D">
        <w:rPr>
          <w:rFonts w:ascii="Calibri" w:eastAsia="Times New Roman" w:hAnsi="Calibri" w:cs="Segoe UI"/>
          <w:szCs w:val="24"/>
          <w:lang w:eastAsia="sk-SK"/>
        </w:rPr>
        <w:t> vývoji počtu detí a žiakov patriacich k národnostným menšinám</w:t>
      </w:r>
      <w:r w:rsidR="00E44B19">
        <w:rPr>
          <w:rFonts w:ascii="Calibri" w:eastAsia="Times New Roman" w:hAnsi="Calibri" w:cs="Segoe UI"/>
          <w:szCs w:val="24"/>
          <w:lang w:eastAsia="sk-SK"/>
        </w:rPr>
        <w:t xml:space="preserve">, </w:t>
      </w:r>
      <w:r w:rsidRPr="0038343D">
        <w:rPr>
          <w:rFonts w:ascii="Calibri" w:eastAsia="Times New Roman" w:hAnsi="Calibri" w:cs="Segoe UI"/>
          <w:szCs w:val="24"/>
          <w:lang w:eastAsia="sk-SK"/>
        </w:rPr>
        <w:t>o</w:t>
      </w:r>
      <w:r w:rsidR="2AF0D2FB" w:rsidRPr="0038343D">
        <w:rPr>
          <w:rFonts w:ascii="Calibri" w:eastAsia="Times New Roman" w:hAnsi="Calibri" w:cs="Segoe UI"/>
          <w:szCs w:val="24"/>
          <w:lang w:eastAsia="sk-SK"/>
        </w:rPr>
        <w:t xml:space="preserve"> národnostných </w:t>
      </w:r>
      <w:r w:rsidRPr="0038343D">
        <w:rPr>
          <w:rFonts w:ascii="Calibri" w:eastAsia="Times New Roman" w:hAnsi="Calibri" w:cs="Segoe UI"/>
          <w:szCs w:val="24"/>
          <w:lang w:eastAsia="sk-SK"/>
        </w:rPr>
        <w:t>školách zaradených do siete</w:t>
      </w:r>
      <w:r w:rsidR="2AF0D2FB" w:rsidRPr="0038343D">
        <w:rPr>
          <w:rFonts w:ascii="Calibri" w:eastAsia="Times New Roman" w:hAnsi="Calibri" w:cs="Segoe UI"/>
          <w:szCs w:val="24"/>
          <w:lang w:eastAsia="sk-SK"/>
        </w:rPr>
        <w:t xml:space="preserve"> škôl</w:t>
      </w:r>
      <w:r w:rsidR="007D510C">
        <w:rPr>
          <w:rFonts w:ascii="Calibri" w:eastAsia="Times New Roman" w:hAnsi="Calibri" w:cs="Segoe UI"/>
          <w:szCs w:val="24"/>
          <w:lang w:eastAsia="sk-SK"/>
        </w:rPr>
        <w:t xml:space="preserve"> a</w:t>
      </w:r>
      <w:r w:rsidR="00E44B19">
        <w:rPr>
          <w:rFonts w:ascii="Calibri" w:eastAsia="Times New Roman" w:hAnsi="Calibri" w:cs="Segoe UI"/>
          <w:szCs w:val="24"/>
          <w:lang w:eastAsia="sk-SK"/>
        </w:rPr>
        <w:t xml:space="preserve"> o </w:t>
      </w:r>
      <w:r w:rsidR="2AF0D2FB" w:rsidRPr="0038343D">
        <w:rPr>
          <w:rFonts w:ascii="Calibri" w:eastAsia="Times New Roman" w:hAnsi="Calibri" w:cs="Segoe UI"/>
          <w:szCs w:val="24"/>
          <w:lang w:eastAsia="sk-SK"/>
        </w:rPr>
        <w:t>pedagogický</w:t>
      </w:r>
      <w:r w:rsidR="00E44B19">
        <w:rPr>
          <w:rFonts w:ascii="Calibri" w:eastAsia="Times New Roman" w:hAnsi="Calibri" w:cs="Segoe UI"/>
          <w:szCs w:val="24"/>
          <w:lang w:eastAsia="sk-SK"/>
        </w:rPr>
        <w:t>ch</w:t>
      </w:r>
      <w:r w:rsidR="2AF0D2FB" w:rsidRPr="0038343D">
        <w:rPr>
          <w:rFonts w:ascii="Calibri" w:eastAsia="Times New Roman" w:hAnsi="Calibri" w:cs="Segoe UI"/>
          <w:szCs w:val="24"/>
          <w:lang w:eastAsia="sk-SK"/>
        </w:rPr>
        <w:t xml:space="preserve"> a odborný</w:t>
      </w:r>
      <w:r w:rsidR="00E44B19">
        <w:rPr>
          <w:rFonts w:ascii="Calibri" w:eastAsia="Times New Roman" w:hAnsi="Calibri" w:cs="Segoe UI"/>
          <w:szCs w:val="24"/>
          <w:lang w:eastAsia="sk-SK"/>
        </w:rPr>
        <w:t>ch</w:t>
      </w:r>
      <w:r w:rsidR="2AF0D2FB" w:rsidRPr="0038343D">
        <w:rPr>
          <w:rFonts w:ascii="Calibri" w:eastAsia="Times New Roman" w:hAnsi="Calibri" w:cs="Segoe UI"/>
          <w:szCs w:val="24"/>
          <w:lang w:eastAsia="sk-SK"/>
        </w:rPr>
        <w:t xml:space="preserve"> zamestnanco</w:t>
      </w:r>
      <w:r w:rsidR="00E44B19">
        <w:rPr>
          <w:rFonts w:ascii="Calibri" w:eastAsia="Times New Roman" w:hAnsi="Calibri" w:cs="Segoe UI"/>
          <w:szCs w:val="24"/>
          <w:lang w:eastAsia="sk-SK"/>
        </w:rPr>
        <w:t>ch</w:t>
      </w:r>
      <w:r w:rsidR="2AF0D2FB" w:rsidRPr="0038343D">
        <w:rPr>
          <w:rFonts w:ascii="Calibri" w:eastAsia="Times New Roman" w:hAnsi="Calibri" w:cs="Segoe UI"/>
          <w:szCs w:val="24"/>
          <w:lang w:eastAsia="sk-SK"/>
        </w:rPr>
        <w:t xml:space="preserve"> v</w:t>
      </w:r>
      <w:r w:rsidR="00E44B19">
        <w:rPr>
          <w:rFonts w:ascii="Calibri" w:eastAsia="Times New Roman" w:hAnsi="Calibri" w:cs="Segoe UI"/>
          <w:szCs w:val="24"/>
          <w:lang w:eastAsia="sk-SK"/>
        </w:rPr>
        <w:t xml:space="preserve"> národnostných</w:t>
      </w:r>
      <w:r w:rsidR="2AF0D2FB" w:rsidRPr="0038343D">
        <w:rPr>
          <w:rFonts w:ascii="Calibri" w:eastAsia="Times New Roman" w:hAnsi="Calibri" w:cs="Segoe UI"/>
          <w:szCs w:val="24"/>
          <w:lang w:eastAsia="sk-SK"/>
        </w:rPr>
        <w:t> škol</w:t>
      </w:r>
      <w:r w:rsidR="00E44B19">
        <w:rPr>
          <w:rFonts w:ascii="Calibri" w:eastAsia="Times New Roman" w:hAnsi="Calibri" w:cs="Segoe UI"/>
          <w:szCs w:val="24"/>
          <w:lang w:eastAsia="sk-SK"/>
        </w:rPr>
        <w:t>ách</w:t>
      </w:r>
      <w:r w:rsidR="2AF0D2FB" w:rsidRPr="0038343D">
        <w:rPr>
          <w:rFonts w:ascii="Calibri" w:eastAsia="Times New Roman" w:hAnsi="Calibri" w:cs="Segoe UI"/>
          <w:szCs w:val="24"/>
          <w:lang w:eastAsia="sk-SK"/>
        </w:rPr>
        <w:t>.</w:t>
      </w:r>
    </w:p>
    <w:p w14:paraId="747895B7" w14:textId="42EC7CFB" w:rsidR="0075246F" w:rsidRDefault="00272449" w:rsidP="1E79BB75">
      <w:pPr>
        <w:spacing w:line="240" w:lineRule="auto"/>
        <w:jc w:val="both"/>
        <w:textAlignment w:val="baseline"/>
        <w:rPr>
          <w:rFonts w:ascii="Calibri" w:eastAsia="Times New Roman" w:hAnsi="Calibri" w:cs="Segoe UI"/>
          <w:szCs w:val="24"/>
          <w:lang w:eastAsia="sk-SK"/>
        </w:rPr>
      </w:pPr>
      <w:r>
        <w:rPr>
          <w:rFonts w:ascii="Calibri" w:eastAsia="Times New Roman" w:hAnsi="Calibri" w:cs="Segoe UI"/>
          <w:szCs w:val="24"/>
          <w:lang w:eastAsia="sk-SK"/>
        </w:rPr>
        <w:t>V záujme prezentácie</w:t>
      </w:r>
      <w:r w:rsidR="003658C1" w:rsidRPr="0038343D">
        <w:rPr>
          <w:rFonts w:ascii="Calibri" w:eastAsia="Times New Roman" w:hAnsi="Calibri" w:cs="Segoe UI"/>
          <w:szCs w:val="24"/>
          <w:lang w:eastAsia="sk-SK"/>
        </w:rPr>
        <w:t xml:space="preserve"> ucelen</w:t>
      </w:r>
      <w:r>
        <w:rPr>
          <w:rFonts w:ascii="Calibri" w:eastAsia="Times New Roman" w:hAnsi="Calibri" w:cs="Segoe UI"/>
          <w:szCs w:val="24"/>
          <w:lang w:eastAsia="sk-SK"/>
        </w:rPr>
        <w:t>ého</w:t>
      </w:r>
      <w:r w:rsidR="003658C1" w:rsidRPr="0038343D">
        <w:rPr>
          <w:rFonts w:ascii="Calibri" w:eastAsia="Times New Roman" w:hAnsi="Calibri" w:cs="Segoe UI"/>
          <w:szCs w:val="24"/>
          <w:lang w:eastAsia="sk-SK"/>
        </w:rPr>
        <w:t xml:space="preserve"> obraz</w:t>
      </w:r>
      <w:r w:rsidR="00A119AC">
        <w:rPr>
          <w:rFonts w:ascii="Calibri" w:eastAsia="Times New Roman" w:hAnsi="Calibri" w:cs="Segoe UI"/>
          <w:szCs w:val="24"/>
          <w:lang w:eastAsia="sk-SK"/>
        </w:rPr>
        <w:t>u</w:t>
      </w:r>
      <w:r w:rsidR="003658C1" w:rsidRPr="0038343D">
        <w:rPr>
          <w:rFonts w:ascii="Calibri" w:eastAsia="Times New Roman" w:hAnsi="Calibri" w:cs="Segoe UI"/>
          <w:szCs w:val="24"/>
          <w:lang w:eastAsia="sk-SK"/>
        </w:rPr>
        <w:t xml:space="preserve"> o súčasnom stave národnostného školstva je nevyhnutné vyhodnotiť </w:t>
      </w:r>
      <w:r w:rsidR="00A119AC">
        <w:rPr>
          <w:rFonts w:ascii="Calibri" w:eastAsia="Times New Roman" w:hAnsi="Calibri" w:cs="Segoe UI"/>
          <w:szCs w:val="24"/>
          <w:lang w:eastAsia="sk-SK"/>
        </w:rPr>
        <w:t xml:space="preserve">dostupnosť </w:t>
      </w:r>
      <w:r w:rsidR="00A119AC" w:rsidRPr="0038343D">
        <w:rPr>
          <w:rFonts w:ascii="Calibri" w:eastAsia="Times New Roman" w:hAnsi="Calibri" w:cs="Segoe UI"/>
          <w:szCs w:val="24"/>
          <w:lang w:eastAsia="sk-SK"/>
        </w:rPr>
        <w:t>vzdelávani</w:t>
      </w:r>
      <w:r w:rsidR="00A119AC">
        <w:rPr>
          <w:rFonts w:ascii="Calibri" w:eastAsia="Times New Roman" w:hAnsi="Calibri" w:cs="Segoe UI"/>
          <w:szCs w:val="24"/>
          <w:lang w:eastAsia="sk-SK"/>
        </w:rPr>
        <w:t>a</w:t>
      </w:r>
      <w:r w:rsidR="00A119AC" w:rsidRPr="0038343D">
        <w:rPr>
          <w:rFonts w:ascii="Calibri" w:eastAsia="Times New Roman" w:hAnsi="Calibri" w:cs="Segoe UI"/>
          <w:szCs w:val="24"/>
          <w:lang w:eastAsia="sk-SK"/>
        </w:rPr>
        <w:t xml:space="preserve"> v materinskom jazyku </w:t>
      </w:r>
      <w:r w:rsidR="00A119AC">
        <w:rPr>
          <w:rFonts w:ascii="Calibri" w:eastAsia="Times New Roman" w:hAnsi="Calibri" w:cs="Segoe UI"/>
          <w:szCs w:val="24"/>
          <w:lang w:eastAsia="sk-SK"/>
        </w:rPr>
        <w:t>pre deti a žiakov</w:t>
      </w:r>
      <w:r w:rsidR="003658C1" w:rsidRPr="0038343D">
        <w:rPr>
          <w:rFonts w:ascii="Calibri" w:eastAsia="Times New Roman" w:hAnsi="Calibri" w:cs="Segoe UI"/>
          <w:szCs w:val="24"/>
          <w:lang w:eastAsia="sk-SK"/>
        </w:rPr>
        <w:t xml:space="preserve"> </w:t>
      </w:r>
      <w:r w:rsidR="007D510C">
        <w:rPr>
          <w:rFonts w:ascii="Calibri" w:eastAsia="Times New Roman" w:hAnsi="Calibri" w:cs="Segoe UI"/>
          <w:szCs w:val="24"/>
          <w:lang w:eastAsia="sk-SK"/>
        </w:rPr>
        <w:t>z</w:t>
      </w:r>
      <w:r w:rsidR="003658C1" w:rsidRPr="0038343D">
        <w:rPr>
          <w:rFonts w:ascii="Calibri" w:eastAsia="Times New Roman" w:hAnsi="Calibri" w:cs="Segoe UI"/>
          <w:szCs w:val="24"/>
          <w:lang w:eastAsia="sk-SK"/>
        </w:rPr>
        <w:t xml:space="preserve"> národnostný</w:t>
      </w:r>
      <w:r w:rsidR="005A0E3B">
        <w:rPr>
          <w:rFonts w:ascii="Calibri" w:eastAsia="Times New Roman" w:hAnsi="Calibri" w:cs="Segoe UI"/>
          <w:szCs w:val="24"/>
          <w:lang w:eastAsia="sk-SK"/>
        </w:rPr>
        <w:t>ch</w:t>
      </w:r>
      <w:r w:rsidR="003658C1" w:rsidRPr="0038343D">
        <w:rPr>
          <w:rFonts w:ascii="Calibri" w:eastAsia="Times New Roman" w:hAnsi="Calibri" w:cs="Segoe UI"/>
          <w:szCs w:val="24"/>
          <w:lang w:eastAsia="sk-SK"/>
        </w:rPr>
        <w:t xml:space="preserve"> menš</w:t>
      </w:r>
      <w:r w:rsidR="005A0E3B">
        <w:rPr>
          <w:rFonts w:ascii="Calibri" w:eastAsia="Times New Roman" w:hAnsi="Calibri" w:cs="Segoe UI"/>
          <w:szCs w:val="24"/>
          <w:lang w:eastAsia="sk-SK"/>
        </w:rPr>
        <w:t>ín</w:t>
      </w:r>
      <w:r w:rsidR="003658C1" w:rsidRPr="0038343D">
        <w:rPr>
          <w:rFonts w:ascii="Calibri" w:eastAsia="Times New Roman" w:hAnsi="Calibri" w:cs="Segoe UI"/>
          <w:szCs w:val="24"/>
          <w:lang w:eastAsia="sk-SK"/>
        </w:rPr>
        <w:t xml:space="preserve"> k na všetkých stupňoch regionálneho školstva, od materský</w:t>
      </w:r>
      <w:r w:rsidR="00D74753" w:rsidRPr="0038343D">
        <w:rPr>
          <w:rFonts w:ascii="Calibri" w:eastAsia="Times New Roman" w:hAnsi="Calibri" w:cs="Segoe UI"/>
          <w:szCs w:val="24"/>
          <w:lang w:eastAsia="sk-SK"/>
        </w:rPr>
        <w:t>ch</w:t>
      </w:r>
      <w:r w:rsidR="003658C1" w:rsidRPr="0038343D">
        <w:rPr>
          <w:rFonts w:ascii="Calibri" w:eastAsia="Times New Roman" w:hAnsi="Calibri" w:cs="Segoe UI"/>
          <w:szCs w:val="24"/>
          <w:lang w:eastAsia="sk-SK"/>
        </w:rPr>
        <w:t xml:space="preserve"> škôl cez základné až po stredné školy</w:t>
      </w:r>
      <w:r w:rsidR="005A0E3B">
        <w:rPr>
          <w:rFonts w:ascii="Calibri" w:eastAsia="Times New Roman" w:hAnsi="Calibri" w:cs="Segoe UI"/>
          <w:szCs w:val="24"/>
          <w:lang w:eastAsia="sk-SK"/>
        </w:rPr>
        <w:t>,</w:t>
      </w:r>
      <w:r w:rsidR="003658C1" w:rsidRPr="0038343D">
        <w:rPr>
          <w:rFonts w:ascii="Calibri" w:eastAsia="Times New Roman" w:hAnsi="Calibri" w:cs="Segoe UI"/>
          <w:szCs w:val="24"/>
          <w:lang w:eastAsia="sk-SK"/>
        </w:rPr>
        <w:t xml:space="preserve"> vrátene </w:t>
      </w:r>
      <w:r w:rsidR="005A0E3B">
        <w:rPr>
          <w:rFonts w:ascii="Calibri" w:eastAsia="Times New Roman" w:hAnsi="Calibri" w:cs="Segoe UI"/>
          <w:szCs w:val="24"/>
          <w:lang w:eastAsia="sk-SK"/>
        </w:rPr>
        <w:t xml:space="preserve">škôl pre </w:t>
      </w:r>
      <w:r w:rsidR="005A0E3B" w:rsidRPr="005A0E3B">
        <w:rPr>
          <w:rFonts w:ascii="Calibri" w:eastAsia="Times New Roman" w:hAnsi="Calibri" w:cs="Segoe UI"/>
          <w:szCs w:val="24"/>
          <w:lang w:eastAsia="sk-SK"/>
        </w:rPr>
        <w:t>deti a žiakov so špeciálnymi výchovno-vzdelávacími potrebami</w:t>
      </w:r>
      <w:r w:rsidR="003658C1" w:rsidRPr="0038343D">
        <w:rPr>
          <w:rFonts w:ascii="Calibri" w:eastAsia="Times New Roman" w:hAnsi="Calibri" w:cs="Segoe UI"/>
          <w:szCs w:val="24"/>
          <w:lang w:eastAsia="sk-SK"/>
        </w:rPr>
        <w:t xml:space="preserve">. Analýza sa zameriava na existujúcu </w:t>
      </w:r>
      <w:r w:rsidR="00D74753" w:rsidRPr="0038343D">
        <w:rPr>
          <w:rFonts w:ascii="Calibri" w:eastAsia="Times New Roman" w:hAnsi="Calibri" w:cs="Segoe UI"/>
          <w:szCs w:val="24"/>
          <w:lang w:eastAsia="sk-SK"/>
        </w:rPr>
        <w:t xml:space="preserve">školskú </w:t>
      </w:r>
      <w:r w:rsidR="003658C1" w:rsidRPr="0038343D">
        <w:rPr>
          <w:rFonts w:ascii="Calibri" w:eastAsia="Times New Roman" w:hAnsi="Calibri" w:cs="Segoe UI"/>
          <w:szCs w:val="24"/>
          <w:lang w:eastAsia="sk-SK"/>
        </w:rPr>
        <w:t xml:space="preserve">sieť v skúmaných okresoch a na </w:t>
      </w:r>
      <w:r w:rsidR="0075246F">
        <w:rPr>
          <w:rFonts w:ascii="Calibri" w:eastAsia="Times New Roman" w:hAnsi="Calibri" w:cs="Segoe UI"/>
          <w:szCs w:val="24"/>
          <w:lang w:eastAsia="sk-SK"/>
        </w:rPr>
        <w:t xml:space="preserve">národnostné zloženie </w:t>
      </w:r>
      <w:r w:rsidR="003658C1" w:rsidRPr="0038343D">
        <w:rPr>
          <w:rFonts w:ascii="Calibri" w:eastAsia="Times New Roman" w:hAnsi="Calibri" w:cs="Segoe UI"/>
          <w:szCs w:val="24"/>
          <w:lang w:eastAsia="sk-SK"/>
        </w:rPr>
        <w:t>det</w:t>
      </w:r>
      <w:r w:rsidR="0075246F">
        <w:rPr>
          <w:rFonts w:ascii="Calibri" w:eastAsia="Times New Roman" w:hAnsi="Calibri" w:cs="Segoe UI"/>
          <w:szCs w:val="24"/>
          <w:lang w:eastAsia="sk-SK"/>
        </w:rPr>
        <w:t>í</w:t>
      </w:r>
      <w:r w:rsidR="003658C1" w:rsidRPr="0038343D">
        <w:rPr>
          <w:rFonts w:ascii="Calibri" w:eastAsia="Times New Roman" w:hAnsi="Calibri" w:cs="Segoe UI"/>
          <w:szCs w:val="24"/>
          <w:lang w:eastAsia="sk-SK"/>
        </w:rPr>
        <w:t xml:space="preserve"> a žiakov, ktor</w:t>
      </w:r>
      <w:r w:rsidR="0075246F">
        <w:rPr>
          <w:rFonts w:ascii="Calibri" w:eastAsia="Times New Roman" w:hAnsi="Calibri" w:cs="Segoe UI"/>
          <w:szCs w:val="24"/>
          <w:lang w:eastAsia="sk-SK"/>
        </w:rPr>
        <w:t>í</w:t>
      </w:r>
      <w:r w:rsidR="003658C1" w:rsidRPr="0038343D">
        <w:rPr>
          <w:rFonts w:ascii="Calibri" w:eastAsia="Times New Roman" w:hAnsi="Calibri" w:cs="Segoe UI"/>
          <w:szCs w:val="24"/>
          <w:lang w:eastAsia="sk-SK"/>
        </w:rPr>
        <w:t xml:space="preserve"> školy navštevujú. </w:t>
      </w:r>
    </w:p>
    <w:p w14:paraId="21A764BC" w14:textId="31E23EC7" w:rsidR="0039165C" w:rsidRDefault="00207CBC" w:rsidP="0039165C">
      <w:pPr>
        <w:spacing w:line="240" w:lineRule="auto"/>
        <w:jc w:val="both"/>
        <w:textAlignment w:val="baseline"/>
        <w:rPr>
          <w:rFonts w:eastAsiaTheme="minorEastAsia"/>
          <w:szCs w:val="24"/>
        </w:rPr>
      </w:pPr>
      <w:r w:rsidRPr="00207CBC">
        <w:t xml:space="preserve">Na Slovensku si právo na vzdelávanie v materinskom jazyku alebo na výučbu materinského jazyka a literatúry v rámci národnostného školstva doteraz uplatnili maďarská, </w:t>
      </w:r>
      <w:r w:rsidR="008F4D7C" w:rsidRPr="00207CBC">
        <w:t>nemecká,</w:t>
      </w:r>
      <w:r w:rsidR="008F4D7C">
        <w:t xml:space="preserve"> </w:t>
      </w:r>
      <w:r w:rsidR="008F4D7C" w:rsidRPr="00207CBC">
        <w:t>rómska</w:t>
      </w:r>
      <w:r w:rsidR="008F4D7C">
        <w:t>,</w:t>
      </w:r>
      <w:r w:rsidR="008F4D7C" w:rsidRPr="00207CBC">
        <w:t xml:space="preserve"> </w:t>
      </w:r>
      <w:r w:rsidRPr="00207CBC">
        <w:t>rusínska, ukrajinská</w:t>
      </w:r>
      <w:r w:rsidR="008F4D7C">
        <w:t xml:space="preserve"> a </w:t>
      </w:r>
      <w:r w:rsidRPr="00207CBC">
        <w:t>ruská</w:t>
      </w:r>
      <w:r w:rsidR="00B72584">
        <w:rPr>
          <w:rStyle w:val="Odkaznapoznmkupodiarou"/>
        </w:rPr>
        <w:footnoteReference w:id="49"/>
      </w:r>
      <w:r w:rsidRPr="00207CBC">
        <w:t xml:space="preserve"> národnostná menšina.</w:t>
      </w:r>
      <w:r w:rsidR="00136885">
        <w:t xml:space="preserve"> </w:t>
      </w:r>
      <w:r w:rsidR="00136885">
        <w:rPr>
          <w:rFonts w:eastAsiaTheme="minorEastAsia"/>
          <w:szCs w:val="24"/>
        </w:rPr>
        <w:t>Hoci zákon umožňuje zriaďovanie národnostných škôl</w:t>
      </w:r>
      <w:r w:rsidR="00A119AC">
        <w:rPr>
          <w:rFonts w:eastAsiaTheme="minorEastAsia"/>
          <w:szCs w:val="24"/>
        </w:rPr>
        <w:t xml:space="preserve"> pre všetky národnostné menšiny</w:t>
      </w:r>
      <w:r w:rsidR="00136885">
        <w:rPr>
          <w:rFonts w:eastAsiaTheme="minorEastAsia"/>
          <w:szCs w:val="24"/>
        </w:rPr>
        <w:t>,</w:t>
      </w:r>
      <w:r w:rsidR="00A119AC">
        <w:rPr>
          <w:rFonts w:eastAsiaTheme="minorEastAsia"/>
          <w:szCs w:val="24"/>
        </w:rPr>
        <w:t xml:space="preserve"> resp. pre národnostné menšiny, vo vzťahu ku ktorým sa Slovenská republika zaviazala ratifikačnými dokumentmi Európskej charty regionálnych alebo menšinových jazykov,</w:t>
      </w:r>
      <w:r w:rsidR="00136885">
        <w:rPr>
          <w:rFonts w:eastAsiaTheme="minorEastAsia"/>
          <w:szCs w:val="24"/>
        </w:rPr>
        <w:t xml:space="preserve"> v praxi </w:t>
      </w:r>
      <w:r w:rsidR="00136885" w:rsidRPr="00C96923">
        <w:rPr>
          <w:rFonts w:eastAsiaTheme="minorEastAsia"/>
          <w:szCs w:val="24"/>
        </w:rPr>
        <w:t>je zriadených iba niekoľko škôl s vyučovacím jazykom alebo vyučovaním jazyka iných menšín ako maďarskej</w:t>
      </w:r>
      <w:r w:rsidR="00136885">
        <w:rPr>
          <w:rFonts w:eastAsiaTheme="minorEastAsia"/>
          <w:szCs w:val="24"/>
        </w:rPr>
        <w:t xml:space="preserve">. </w:t>
      </w:r>
      <w:r w:rsidR="00A119AC">
        <w:rPr>
          <w:rFonts w:eastAsiaTheme="minorEastAsia"/>
          <w:szCs w:val="24"/>
        </w:rPr>
        <w:t xml:space="preserve">Táto skutočnosť vyplýva najmä z rozdielnej početnosti jednotlivých menšín, </w:t>
      </w:r>
      <w:r w:rsidR="00A119AC">
        <w:rPr>
          <w:rFonts w:eastAsiaTheme="minorEastAsia"/>
          <w:szCs w:val="24"/>
        </w:rPr>
        <w:lastRenderedPageBreak/>
        <w:t>z ich sídelnej štruktúry a homogenity, zo stupňa organizovanosti príslušnej menšiny, z historických tradícií ako aj od prejaveného záujmu</w:t>
      </w:r>
      <w:r w:rsidR="00B40B40">
        <w:rPr>
          <w:rFonts w:eastAsiaTheme="minorEastAsia"/>
          <w:szCs w:val="24"/>
        </w:rPr>
        <w:t xml:space="preserve"> samotných menšín</w:t>
      </w:r>
      <w:r w:rsidR="00A119AC">
        <w:rPr>
          <w:rFonts w:eastAsiaTheme="minorEastAsia"/>
          <w:szCs w:val="24"/>
        </w:rPr>
        <w:t>.</w:t>
      </w:r>
    </w:p>
    <w:p w14:paraId="158AF93D" w14:textId="09DCFEF2" w:rsidR="00207CBC" w:rsidRPr="0039165C" w:rsidRDefault="0039165C" w:rsidP="0039165C">
      <w:pPr>
        <w:spacing w:line="240" w:lineRule="auto"/>
        <w:jc w:val="both"/>
        <w:textAlignment w:val="baseline"/>
        <w:rPr>
          <w:rFonts w:ascii="Calibri" w:eastAsia="Times New Roman" w:hAnsi="Calibri" w:cs="Segoe UI"/>
          <w:szCs w:val="24"/>
          <w:lang w:eastAsia="sk-SK"/>
        </w:rPr>
      </w:pPr>
      <w:r w:rsidRPr="0038343D">
        <w:rPr>
          <w:rFonts w:ascii="Calibri" w:eastAsia="Times New Roman" w:hAnsi="Calibri" w:cs="Segoe UI"/>
          <w:szCs w:val="24"/>
          <w:lang w:eastAsia="sk-SK"/>
        </w:rPr>
        <w:t>Pr</w:t>
      </w:r>
      <w:r>
        <w:rPr>
          <w:rFonts w:ascii="Calibri" w:eastAsia="Times New Roman" w:hAnsi="Calibri" w:cs="Segoe UI"/>
          <w:szCs w:val="24"/>
          <w:lang w:eastAsia="sk-SK"/>
        </w:rPr>
        <w:t>i</w:t>
      </w:r>
      <w:r w:rsidRPr="0038343D">
        <w:rPr>
          <w:rFonts w:ascii="Calibri" w:eastAsia="Times New Roman" w:hAnsi="Calibri" w:cs="Segoe UI"/>
          <w:szCs w:val="24"/>
          <w:lang w:eastAsia="sk-SK"/>
        </w:rPr>
        <w:t xml:space="preserve"> </w:t>
      </w:r>
      <w:r>
        <w:rPr>
          <w:rFonts w:ascii="Calibri" w:eastAsia="Times New Roman" w:hAnsi="Calibri" w:cs="Segoe UI"/>
          <w:szCs w:val="24"/>
          <w:lang w:eastAsia="sk-SK"/>
        </w:rPr>
        <w:t>spracovaní analýzy vychádzame z údajov</w:t>
      </w:r>
      <w:r w:rsidRPr="0038343D">
        <w:rPr>
          <w:rFonts w:ascii="Calibri" w:eastAsia="Times New Roman" w:hAnsi="Calibri" w:cs="Segoe UI"/>
          <w:szCs w:val="24"/>
          <w:lang w:eastAsia="sk-SK"/>
        </w:rPr>
        <w:t xml:space="preserve"> Rezortného informačného systému (RIS) </w:t>
      </w:r>
      <w:r>
        <w:rPr>
          <w:rFonts w:ascii="Calibri" w:eastAsia="Times New Roman" w:hAnsi="Calibri" w:cs="Segoe UI"/>
          <w:szCs w:val="24"/>
          <w:lang w:eastAsia="sk-SK"/>
        </w:rPr>
        <w:t xml:space="preserve">za </w:t>
      </w:r>
      <w:r w:rsidRPr="0038343D">
        <w:rPr>
          <w:rFonts w:ascii="Calibri" w:eastAsia="Times New Roman" w:hAnsi="Calibri" w:cs="Segoe UI"/>
          <w:szCs w:val="24"/>
          <w:lang w:eastAsia="sk-SK"/>
        </w:rPr>
        <w:t>školsk</w:t>
      </w:r>
      <w:r>
        <w:rPr>
          <w:rFonts w:ascii="Calibri" w:eastAsia="Times New Roman" w:hAnsi="Calibri" w:cs="Segoe UI"/>
          <w:szCs w:val="24"/>
          <w:lang w:eastAsia="sk-SK"/>
        </w:rPr>
        <w:t xml:space="preserve">ý rok </w:t>
      </w:r>
      <w:r w:rsidRPr="0038343D">
        <w:rPr>
          <w:rFonts w:ascii="Calibri" w:eastAsia="Times New Roman" w:hAnsi="Calibri" w:cs="Segoe UI"/>
          <w:szCs w:val="24"/>
          <w:lang w:eastAsia="sk-SK"/>
        </w:rPr>
        <w:t>202</w:t>
      </w:r>
      <w:r>
        <w:rPr>
          <w:rFonts w:ascii="Calibri" w:eastAsia="Times New Roman" w:hAnsi="Calibri" w:cs="Segoe UI"/>
          <w:szCs w:val="24"/>
          <w:lang w:eastAsia="sk-SK"/>
        </w:rPr>
        <w:t>4</w:t>
      </w:r>
      <w:r w:rsidRPr="0038343D">
        <w:rPr>
          <w:rFonts w:ascii="Calibri" w:eastAsia="Times New Roman" w:hAnsi="Calibri" w:cs="Segoe UI"/>
          <w:szCs w:val="24"/>
          <w:lang w:eastAsia="sk-SK"/>
        </w:rPr>
        <w:t>/202</w:t>
      </w:r>
      <w:r>
        <w:rPr>
          <w:rFonts w:ascii="Calibri" w:eastAsia="Times New Roman" w:hAnsi="Calibri" w:cs="Segoe UI"/>
          <w:szCs w:val="24"/>
          <w:lang w:eastAsia="sk-SK"/>
        </w:rPr>
        <w:t>5</w:t>
      </w:r>
      <w:r w:rsidRPr="0038343D">
        <w:rPr>
          <w:rFonts w:ascii="Calibri" w:eastAsia="Times New Roman" w:hAnsi="Calibri" w:cs="Segoe UI"/>
          <w:szCs w:val="24"/>
          <w:lang w:eastAsia="sk-SK"/>
        </w:rPr>
        <w:t>, k</w:t>
      </w:r>
      <w:r>
        <w:rPr>
          <w:rFonts w:ascii="Calibri" w:eastAsia="Times New Roman" w:hAnsi="Calibri" w:cs="Segoe UI"/>
          <w:szCs w:val="24"/>
          <w:lang w:eastAsia="sk-SK"/>
        </w:rPr>
        <w:t>toré v niektorých prípadoch porovnávame s predchádzajúcimi rokmi.</w:t>
      </w:r>
    </w:p>
    <w:p w14:paraId="1BE1AE99" w14:textId="77777777" w:rsidR="00462209" w:rsidRPr="00FC0AA3" w:rsidRDefault="00462209" w:rsidP="00FC0AA3">
      <w:pPr>
        <w:pStyle w:val="Nadpis6"/>
        <w:numPr>
          <w:ilvl w:val="0"/>
          <w:numId w:val="0"/>
        </w:numPr>
        <w:rPr>
          <w:b/>
          <w:shd w:val="clear" w:color="auto" w:fill="FFFFFF"/>
        </w:rPr>
      </w:pPr>
      <w:r w:rsidRPr="00FC0AA3">
        <w:rPr>
          <w:b/>
          <w:shd w:val="clear" w:color="auto" w:fill="FFFFFF"/>
        </w:rPr>
        <w:t>Maďarská národnostná menšina </w:t>
      </w:r>
    </w:p>
    <w:p w14:paraId="3BF3E1D9" w14:textId="77777777" w:rsidR="00462209" w:rsidRPr="00711BEA" w:rsidRDefault="00462209" w:rsidP="00517BF2">
      <w:pPr>
        <w:pStyle w:val="Nadpis7"/>
        <w:rPr>
          <w:rFonts w:eastAsia="Times New Roman"/>
          <w:b/>
          <w:sz w:val="24"/>
          <w:lang w:eastAsia="sk-SK"/>
        </w:rPr>
      </w:pPr>
      <w:r w:rsidRPr="00711BEA">
        <w:rPr>
          <w:rFonts w:eastAsia="Times New Roman"/>
          <w:b/>
          <w:sz w:val="24"/>
          <w:lang w:eastAsia="sk-SK"/>
        </w:rPr>
        <w:t>Materské školy </w:t>
      </w:r>
    </w:p>
    <w:p w14:paraId="7E6126C5" w14:textId="4B6C4E86" w:rsidR="0039165C" w:rsidRPr="00472900" w:rsidRDefault="30E7590E" w:rsidP="72F3A92C">
      <w:pPr>
        <w:spacing w:after="0" w:line="240" w:lineRule="auto"/>
        <w:jc w:val="both"/>
        <w:textAlignment w:val="baseline"/>
        <w:rPr>
          <w:rFonts w:ascii="Calibri" w:eastAsia="Times New Roman" w:hAnsi="Calibri" w:cs="Calibri"/>
          <w:color w:val="000000" w:themeColor="text1"/>
          <w:szCs w:val="24"/>
          <w:lang w:eastAsia="sk-SK"/>
        </w:rPr>
      </w:pPr>
      <w:r w:rsidRPr="00472900">
        <w:rPr>
          <w:rFonts w:ascii="Calibri" w:eastAsia="Times New Roman" w:hAnsi="Calibri" w:cs="Calibri"/>
          <w:color w:val="000000" w:themeColor="text1"/>
          <w:szCs w:val="24"/>
          <w:lang w:eastAsia="sk-SK"/>
        </w:rPr>
        <w:t>Do siete škôl bolo zaradených spolu 3</w:t>
      </w:r>
      <w:r w:rsidR="00517BF2">
        <w:rPr>
          <w:rFonts w:ascii="Calibri" w:eastAsia="Times New Roman" w:hAnsi="Calibri" w:cs="Calibri"/>
          <w:color w:val="000000" w:themeColor="text1"/>
          <w:szCs w:val="24"/>
          <w:lang w:eastAsia="sk-SK"/>
        </w:rPr>
        <w:t xml:space="preserve"> </w:t>
      </w:r>
      <w:r w:rsidRPr="00472900">
        <w:rPr>
          <w:rFonts w:ascii="Calibri" w:eastAsia="Times New Roman" w:hAnsi="Calibri" w:cs="Calibri"/>
          <w:color w:val="000000" w:themeColor="text1"/>
          <w:szCs w:val="24"/>
          <w:lang w:eastAsia="sk-SK"/>
        </w:rPr>
        <w:t xml:space="preserve">155 materských škôl, z toho 284 s </w:t>
      </w:r>
      <w:r w:rsidR="008F4D7C">
        <w:rPr>
          <w:rFonts w:ascii="Calibri" w:eastAsia="Times New Roman" w:hAnsi="Calibri" w:cs="Calibri"/>
          <w:color w:val="000000" w:themeColor="text1"/>
          <w:szCs w:val="24"/>
          <w:lang w:eastAsia="sk-SK"/>
        </w:rPr>
        <w:t>vyučovacím</w:t>
      </w:r>
      <w:r w:rsidRPr="00472900">
        <w:rPr>
          <w:rFonts w:ascii="Calibri" w:eastAsia="Times New Roman" w:hAnsi="Calibri" w:cs="Calibri"/>
          <w:color w:val="000000" w:themeColor="text1"/>
          <w:szCs w:val="24"/>
          <w:lang w:eastAsia="sk-SK"/>
        </w:rPr>
        <w:t xml:space="preserve"> jazykom maďarským</w:t>
      </w:r>
      <w:r w:rsidR="008F4D7C">
        <w:rPr>
          <w:rFonts w:ascii="Calibri" w:eastAsia="Times New Roman" w:hAnsi="Calibri" w:cs="Calibri"/>
          <w:color w:val="000000" w:themeColor="text1"/>
          <w:szCs w:val="24"/>
          <w:lang w:eastAsia="sk-SK"/>
        </w:rPr>
        <w:t xml:space="preserve"> (VJM)</w:t>
      </w:r>
      <w:r w:rsidRPr="00472900">
        <w:rPr>
          <w:rFonts w:ascii="Calibri" w:eastAsia="Times New Roman" w:hAnsi="Calibri" w:cs="Calibri"/>
          <w:color w:val="000000" w:themeColor="text1"/>
          <w:szCs w:val="24"/>
          <w:lang w:eastAsia="sk-SK"/>
        </w:rPr>
        <w:t xml:space="preserve"> a 74 MŠ so slovensk</w:t>
      </w:r>
      <w:r w:rsidR="008F4D7C">
        <w:rPr>
          <w:rFonts w:ascii="Calibri" w:eastAsia="Times New Roman" w:hAnsi="Calibri" w:cs="Calibri"/>
          <w:color w:val="000000" w:themeColor="text1"/>
          <w:szCs w:val="24"/>
          <w:lang w:eastAsia="sk-SK"/>
        </w:rPr>
        <w:t xml:space="preserve">ým a </w:t>
      </w:r>
      <w:r w:rsidRPr="00472900">
        <w:rPr>
          <w:rFonts w:ascii="Calibri" w:eastAsia="Times New Roman" w:hAnsi="Calibri" w:cs="Calibri"/>
          <w:color w:val="000000" w:themeColor="text1"/>
          <w:szCs w:val="24"/>
          <w:lang w:eastAsia="sk-SK"/>
        </w:rPr>
        <w:t xml:space="preserve">maďarským </w:t>
      </w:r>
      <w:r w:rsidR="00A6786F">
        <w:rPr>
          <w:rFonts w:ascii="Calibri" w:eastAsia="Times New Roman" w:hAnsi="Calibri" w:cs="Calibri"/>
          <w:color w:val="000000" w:themeColor="text1"/>
          <w:szCs w:val="24"/>
          <w:lang w:eastAsia="sk-SK"/>
        </w:rPr>
        <w:t>vyučovacím</w:t>
      </w:r>
      <w:r w:rsidR="008F4D7C">
        <w:rPr>
          <w:rFonts w:ascii="Calibri" w:eastAsia="Times New Roman" w:hAnsi="Calibri" w:cs="Calibri"/>
          <w:color w:val="000000" w:themeColor="text1"/>
          <w:szCs w:val="24"/>
          <w:lang w:eastAsia="sk-SK"/>
        </w:rPr>
        <w:t xml:space="preserve"> </w:t>
      </w:r>
      <w:r w:rsidRPr="00472900">
        <w:rPr>
          <w:rFonts w:ascii="Calibri" w:eastAsia="Times New Roman" w:hAnsi="Calibri" w:cs="Calibri"/>
          <w:color w:val="000000" w:themeColor="text1"/>
          <w:szCs w:val="24"/>
          <w:lang w:eastAsia="sk-SK"/>
        </w:rPr>
        <w:t xml:space="preserve">jazykom. Väčšina zariadení je štátnych, cirkevných je 24 a jedna súkromná </w:t>
      </w:r>
      <w:r w:rsidR="00C526D3">
        <w:rPr>
          <w:rFonts w:ascii="Calibri" w:eastAsia="Times New Roman" w:hAnsi="Calibri" w:cs="Calibri"/>
          <w:color w:val="000000" w:themeColor="text1"/>
          <w:szCs w:val="24"/>
          <w:lang w:eastAsia="sk-SK"/>
        </w:rPr>
        <w:t>MŠ</w:t>
      </w:r>
      <w:r w:rsidRPr="00472900">
        <w:rPr>
          <w:rFonts w:ascii="Calibri" w:eastAsia="Times New Roman" w:hAnsi="Calibri" w:cs="Calibri"/>
          <w:color w:val="000000" w:themeColor="text1"/>
          <w:szCs w:val="24"/>
          <w:lang w:eastAsia="sk-SK"/>
        </w:rPr>
        <w:t xml:space="preserve"> s</w:t>
      </w:r>
      <w:r w:rsidR="008B2027">
        <w:rPr>
          <w:rFonts w:ascii="Calibri" w:eastAsia="Times New Roman" w:hAnsi="Calibri" w:cs="Calibri"/>
          <w:color w:val="000000" w:themeColor="text1"/>
          <w:szCs w:val="24"/>
          <w:lang w:eastAsia="sk-SK"/>
        </w:rPr>
        <w:t> </w:t>
      </w:r>
      <w:r w:rsidRPr="00472900">
        <w:rPr>
          <w:rFonts w:ascii="Calibri" w:eastAsia="Times New Roman" w:hAnsi="Calibri" w:cs="Calibri"/>
          <w:color w:val="000000" w:themeColor="text1"/>
          <w:szCs w:val="24"/>
          <w:lang w:eastAsia="sk-SK"/>
        </w:rPr>
        <w:t>VJM</w:t>
      </w:r>
      <w:r w:rsidR="008B2027">
        <w:rPr>
          <w:rFonts w:ascii="Calibri" w:eastAsia="Times New Roman" w:hAnsi="Calibri" w:cs="Calibri"/>
          <w:color w:val="000000" w:themeColor="text1"/>
          <w:szCs w:val="24"/>
          <w:lang w:eastAsia="sk-SK"/>
        </w:rPr>
        <w:t xml:space="preserve"> </w:t>
      </w:r>
      <w:r w:rsidRPr="00472900">
        <w:rPr>
          <w:rFonts w:ascii="Calibri" w:eastAsia="Times New Roman" w:hAnsi="Calibri" w:cs="Calibri"/>
          <w:color w:val="000000" w:themeColor="text1"/>
          <w:szCs w:val="24"/>
          <w:lang w:eastAsia="sk-SK"/>
        </w:rPr>
        <w:t xml:space="preserve">(Tab. č. </w:t>
      </w:r>
      <w:r w:rsidR="008B2027">
        <w:rPr>
          <w:rFonts w:ascii="Calibri" w:eastAsia="Times New Roman" w:hAnsi="Calibri" w:cs="Calibri"/>
          <w:color w:val="000000" w:themeColor="text1"/>
          <w:szCs w:val="24"/>
          <w:lang w:eastAsia="sk-SK"/>
        </w:rPr>
        <w:t>1</w:t>
      </w:r>
      <w:r w:rsidRPr="00472900">
        <w:rPr>
          <w:rFonts w:ascii="Calibri" w:eastAsia="Times New Roman" w:hAnsi="Calibri" w:cs="Calibri"/>
          <w:color w:val="000000" w:themeColor="text1"/>
          <w:szCs w:val="24"/>
          <w:lang w:eastAsia="sk-SK"/>
        </w:rPr>
        <w:t>)</w:t>
      </w:r>
      <w:r w:rsidR="008B2027">
        <w:rPr>
          <w:rFonts w:ascii="Calibri" w:eastAsia="Times New Roman" w:hAnsi="Calibri" w:cs="Calibri"/>
          <w:color w:val="000000" w:themeColor="text1"/>
          <w:szCs w:val="24"/>
          <w:lang w:eastAsia="sk-SK"/>
        </w:rPr>
        <w:t>.</w:t>
      </w:r>
    </w:p>
    <w:tbl>
      <w:tblPr>
        <w:tblpPr w:leftFromText="141" w:rightFromText="141" w:vertAnchor="text" w:tblpXSpec="center" w:tblpY="1"/>
        <w:tblOverlap w:val="never"/>
        <w:tblW w:w="6237" w:type="dxa"/>
        <w:jc w:val="center"/>
        <w:tblCellMar>
          <w:left w:w="0" w:type="dxa"/>
          <w:right w:w="0" w:type="dxa"/>
        </w:tblCellMar>
        <w:tblLook w:val="04A0" w:firstRow="1" w:lastRow="0" w:firstColumn="1" w:lastColumn="0" w:noHBand="0" w:noVBand="1"/>
      </w:tblPr>
      <w:tblGrid>
        <w:gridCol w:w="6237"/>
      </w:tblGrid>
      <w:tr w:rsidR="00462209" w:rsidRPr="003A0089" w14:paraId="24C0B46C" w14:textId="77777777" w:rsidTr="008F4D7C">
        <w:trPr>
          <w:trHeight w:val="300"/>
          <w:jc w:val="center"/>
        </w:trPr>
        <w:tc>
          <w:tcPr>
            <w:tcW w:w="6237" w:type="dxa"/>
            <w:tcBorders>
              <w:top w:val="nil"/>
              <w:left w:val="nil"/>
              <w:right w:val="nil"/>
            </w:tcBorders>
            <w:shd w:val="clear" w:color="auto" w:fill="auto"/>
            <w:vAlign w:val="bottom"/>
            <w:hideMark/>
          </w:tcPr>
          <w:p w14:paraId="39C71014" w14:textId="0A87B552" w:rsidR="00462209" w:rsidRPr="00462209" w:rsidRDefault="00462209" w:rsidP="00CD47CD">
            <w:pPr>
              <w:spacing w:before="240" w:after="0" w:line="276" w:lineRule="auto"/>
              <w:textAlignment w:val="baseline"/>
              <w:rPr>
                <w:rFonts w:ascii="Times New Roman" w:eastAsia="Times New Roman" w:hAnsi="Times New Roman" w:cs="Times New Roman"/>
                <w:sz w:val="24"/>
                <w:szCs w:val="24"/>
                <w:lang w:eastAsia="sk-SK"/>
              </w:rPr>
            </w:pPr>
            <w:r w:rsidRPr="00462209">
              <w:rPr>
                <w:rFonts w:ascii="Calibri" w:eastAsia="Times New Roman" w:hAnsi="Calibri" w:cs="Calibri"/>
                <w:sz w:val="24"/>
                <w:szCs w:val="24"/>
                <w:lang w:eastAsia="sk-SK"/>
              </w:rPr>
              <w:t xml:space="preserve">Tab. č. </w:t>
            </w:r>
            <w:r w:rsidR="008B2027">
              <w:rPr>
                <w:rFonts w:ascii="Calibri" w:eastAsia="Times New Roman" w:hAnsi="Calibri" w:cs="Calibri"/>
                <w:sz w:val="24"/>
                <w:szCs w:val="24"/>
                <w:lang w:eastAsia="sk-SK"/>
              </w:rPr>
              <w:t>1</w:t>
            </w:r>
            <w:r w:rsidRPr="00462209">
              <w:rPr>
                <w:rFonts w:ascii="Calibri" w:eastAsia="Times New Roman" w:hAnsi="Calibri" w:cs="Calibri"/>
                <w:sz w:val="24"/>
                <w:szCs w:val="24"/>
                <w:lang w:eastAsia="sk-SK"/>
              </w:rPr>
              <w:t xml:space="preserve">: </w:t>
            </w:r>
            <w:r w:rsidRPr="00462209">
              <w:rPr>
                <w:rFonts w:ascii="Calibri" w:eastAsia="Times New Roman" w:hAnsi="Calibri" w:cs="Calibri"/>
                <w:color w:val="000000"/>
                <w:sz w:val="24"/>
                <w:szCs w:val="24"/>
                <w:lang w:eastAsia="sk-SK"/>
              </w:rPr>
              <w:t xml:space="preserve">Počet MŠ podľa zriaďovateľa a </w:t>
            </w:r>
            <w:r w:rsidR="008F4D7C">
              <w:rPr>
                <w:rFonts w:ascii="Calibri" w:eastAsia="Times New Roman" w:hAnsi="Calibri" w:cs="Calibri"/>
                <w:color w:val="000000"/>
                <w:sz w:val="24"/>
                <w:szCs w:val="24"/>
                <w:lang w:eastAsia="sk-SK"/>
              </w:rPr>
              <w:t>vyučovacieho</w:t>
            </w:r>
            <w:r w:rsidRPr="00462209">
              <w:rPr>
                <w:rFonts w:ascii="Calibri" w:eastAsia="Times New Roman" w:hAnsi="Calibri" w:cs="Calibri"/>
                <w:color w:val="000000"/>
                <w:sz w:val="24"/>
                <w:szCs w:val="24"/>
                <w:lang w:eastAsia="sk-SK"/>
              </w:rPr>
              <w:t xml:space="preserve"> jazyka</w:t>
            </w:r>
            <w:r w:rsidRPr="00462209">
              <w:rPr>
                <w:rFonts w:ascii="Calibri" w:eastAsia="Times New Roman" w:hAnsi="Calibri" w:cs="Calibri"/>
                <w:color w:val="881798"/>
                <w:sz w:val="24"/>
                <w:szCs w:val="24"/>
                <w:lang w:eastAsia="sk-SK"/>
              </w:rPr>
              <w:t> </w:t>
            </w:r>
          </w:p>
        </w:tc>
      </w:tr>
    </w:tbl>
    <w:tbl>
      <w:tblPr>
        <w:tblW w:w="5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881"/>
        <w:gridCol w:w="930"/>
        <w:gridCol w:w="1132"/>
        <w:gridCol w:w="1164"/>
      </w:tblGrid>
      <w:tr w:rsidR="009D35BF" w:rsidRPr="009D35BF" w14:paraId="5B559B8E" w14:textId="77777777" w:rsidTr="0039165C">
        <w:trPr>
          <w:trHeight w:val="300"/>
          <w:jc w:val="center"/>
        </w:trPr>
        <w:tc>
          <w:tcPr>
            <w:tcW w:w="1455" w:type="dxa"/>
            <w:vMerge w:val="restart"/>
            <w:shd w:val="clear" w:color="auto" w:fill="auto"/>
            <w:vAlign w:val="center"/>
            <w:hideMark/>
          </w:tcPr>
          <w:p w14:paraId="35538E1B" w14:textId="7B24EF9F" w:rsidR="009D35BF" w:rsidRPr="009D35BF" w:rsidRDefault="00AB5AF4" w:rsidP="009D35BF">
            <w:pPr>
              <w:spacing w:after="0" w:line="240" w:lineRule="auto"/>
              <w:jc w:val="center"/>
              <w:rPr>
                <w:rFonts w:ascii="Calibri" w:eastAsia="Times New Roman" w:hAnsi="Calibri" w:cs="Calibri"/>
                <w:b/>
                <w:bCs/>
                <w:color w:val="000000"/>
                <w:lang w:eastAsia="sk-SK"/>
              </w:rPr>
            </w:pPr>
            <w:r w:rsidRPr="009D35BF">
              <w:rPr>
                <w:rFonts w:ascii="Calibri" w:eastAsia="Times New Roman" w:hAnsi="Calibri" w:cs="Calibri"/>
                <w:b/>
                <w:bCs/>
                <w:color w:val="000000"/>
                <w:lang w:eastAsia="sk-SK"/>
              </w:rPr>
              <w:t>zriaďovateľ</w:t>
            </w:r>
          </w:p>
        </w:tc>
        <w:tc>
          <w:tcPr>
            <w:tcW w:w="881" w:type="dxa"/>
            <w:vMerge w:val="restart"/>
            <w:shd w:val="clear" w:color="auto" w:fill="auto"/>
            <w:vAlign w:val="center"/>
            <w:hideMark/>
          </w:tcPr>
          <w:p w14:paraId="617F71E8" w14:textId="77777777" w:rsidR="009D35BF" w:rsidRPr="009D35BF" w:rsidRDefault="009D35BF" w:rsidP="009D35BF">
            <w:pPr>
              <w:spacing w:after="0" w:line="240" w:lineRule="auto"/>
              <w:jc w:val="center"/>
              <w:rPr>
                <w:rFonts w:ascii="Calibri" w:eastAsia="Times New Roman" w:hAnsi="Calibri" w:cs="Calibri"/>
                <w:b/>
                <w:bCs/>
                <w:color w:val="000000"/>
                <w:lang w:eastAsia="sk-SK"/>
              </w:rPr>
            </w:pPr>
            <w:r w:rsidRPr="009D35BF">
              <w:rPr>
                <w:rFonts w:ascii="Calibri" w:eastAsia="Times New Roman" w:hAnsi="Calibri" w:cs="Calibri"/>
                <w:b/>
                <w:bCs/>
                <w:color w:val="000000"/>
                <w:lang w:eastAsia="sk-SK"/>
              </w:rPr>
              <w:t>rok</w:t>
            </w:r>
          </w:p>
        </w:tc>
        <w:tc>
          <w:tcPr>
            <w:tcW w:w="930" w:type="dxa"/>
            <w:vMerge w:val="restart"/>
            <w:shd w:val="clear" w:color="auto" w:fill="auto"/>
            <w:noWrap/>
            <w:vAlign w:val="center"/>
            <w:hideMark/>
          </w:tcPr>
          <w:p w14:paraId="7141B1C9" w14:textId="77777777" w:rsidR="009D35BF" w:rsidRPr="009D35BF" w:rsidRDefault="009D35BF" w:rsidP="009D35BF">
            <w:pPr>
              <w:spacing w:after="0" w:line="240" w:lineRule="auto"/>
              <w:jc w:val="center"/>
              <w:rPr>
                <w:rFonts w:ascii="Calibri" w:eastAsia="Times New Roman" w:hAnsi="Calibri" w:cs="Calibri"/>
                <w:b/>
                <w:bCs/>
                <w:color w:val="000000"/>
                <w:lang w:eastAsia="sk-SK"/>
              </w:rPr>
            </w:pPr>
            <w:r w:rsidRPr="009D35BF">
              <w:rPr>
                <w:rFonts w:ascii="Calibri" w:eastAsia="Times New Roman" w:hAnsi="Calibri" w:cs="Calibri"/>
                <w:b/>
                <w:bCs/>
                <w:color w:val="000000"/>
                <w:lang w:eastAsia="sk-SK"/>
              </w:rPr>
              <w:t>spolu</w:t>
            </w:r>
          </w:p>
        </w:tc>
        <w:tc>
          <w:tcPr>
            <w:tcW w:w="2296" w:type="dxa"/>
            <w:gridSpan w:val="2"/>
            <w:shd w:val="clear" w:color="auto" w:fill="auto"/>
            <w:noWrap/>
            <w:vAlign w:val="center"/>
            <w:hideMark/>
          </w:tcPr>
          <w:p w14:paraId="004E6A6E" w14:textId="77777777" w:rsidR="009D35BF" w:rsidRPr="009D35BF" w:rsidRDefault="009D35BF" w:rsidP="009D35BF">
            <w:pPr>
              <w:spacing w:after="0" w:line="240" w:lineRule="auto"/>
              <w:jc w:val="center"/>
              <w:rPr>
                <w:rFonts w:ascii="Calibri" w:eastAsia="Times New Roman" w:hAnsi="Calibri" w:cs="Calibri"/>
                <w:b/>
                <w:bCs/>
                <w:color w:val="000000"/>
                <w:lang w:eastAsia="sk-SK"/>
              </w:rPr>
            </w:pPr>
            <w:r w:rsidRPr="009D35BF">
              <w:rPr>
                <w:rFonts w:ascii="Calibri" w:eastAsia="Times New Roman" w:hAnsi="Calibri" w:cs="Calibri"/>
                <w:b/>
                <w:bCs/>
                <w:color w:val="000000"/>
                <w:lang w:eastAsia="sk-SK"/>
              </w:rPr>
              <w:t xml:space="preserve"> výchovný jazyk</w:t>
            </w:r>
          </w:p>
        </w:tc>
      </w:tr>
      <w:tr w:rsidR="009D35BF" w:rsidRPr="009D35BF" w14:paraId="3ECF0622" w14:textId="77777777" w:rsidTr="0039165C">
        <w:trPr>
          <w:trHeight w:val="600"/>
          <w:jc w:val="center"/>
        </w:trPr>
        <w:tc>
          <w:tcPr>
            <w:tcW w:w="1455" w:type="dxa"/>
            <w:vMerge/>
            <w:vAlign w:val="center"/>
            <w:hideMark/>
          </w:tcPr>
          <w:p w14:paraId="7E3D8D1F" w14:textId="77777777" w:rsidR="009D35BF" w:rsidRPr="009D35BF" w:rsidRDefault="009D35BF" w:rsidP="009D35BF">
            <w:pPr>
              <w:spacing w:after="0" w:line="240" w:lineRule="auto"/>
              <w:rPr>
                <w:rFonts w:ascii="Calibri" w:eastAsia="Times New Roman" w:hAnsi="Calibri" w:cs="Calibri"/>
                <w:b/>
                <w:bCs/>
                <w:color w:val="000000"/>
                <w:lang w:eastAsia="sk-SK"/>
              </w:rPr>
            </w:pPr>
          </w:p>
        </w:tc>
        <w:tc>
          <w:tcPr>
            <w:tcW w:w="881" w:type="dxa"/>
            <w:vMerge/>
            <w:vAlign w:val="center"/>
            <w:hideMark/>
          </w:tcPr>
          <w:p w14:paraId="1A5BD420" w14:textId="77777777" w:rsidR="009D35BF" w:rsidRPr="009D35BF" w:rsidRDefault="009D35BF" w:rsidP="009D35BF">
            <w:pPr>
              <w:spacing w:after="0" w:line="240" w:lineRule="auto"/>
              <w:rPr>
                <w:rFonts w:ascii="Calibri" w:eastAsia="Times New Roman" w:hAnsi="Calibri" w:cs="Calibri"/>
                <w:b/>
                <w:bCs/>
                <w:color w:val="000000"/>
                <w:lang w:eastAsia="sk-SK"/>
              </w:rPr>
            </w:pPr>
          </w:p>
        </w:tc>
        <w:tc>
          <w:tcPr>
            <w:tcW w:w="930" w:type="dxa"/>
            <w:vMerge/>
            <w:vAlign w:val="center"/>
            <w:hideMark/>
          </w:tcPr>
          <w:p w14:paraId="4FE59ED3" w14:textId="77777777" w:rsidR="009D35BF" w:rsidRPr="009D35BF" w:rsidRDefault="009D35BF" w:rsidP="009D35BF">
            <w:pPr>
              <w:spacing w:after="0" w:line="240" w:lineRule="auto"/>
              <w:rPr>
                <w:rFonts w:ascii="Calibri" w:eastAsia="Times New Roman" w:hAnsi="Calibri" w:cs="Calibri"/>
                <w:b/>
                <w:bCs/>
                <w:color w:val="000000"/>
                <w:lang w:eastAsia="sk-SK"/>
              </w:rPr>
            </w:pPr>
          </w:p>
        </w:tc>
        <w:tc>
          <w:tcPr>
            <w:tcW w:w="1132" w:type="dxa"/>
            <w:shd w:val="clear" w:color="auto" w:fill="auto"/>
            <w:noWrap/>
            <w:vAlign w:val="center"/>
            <w:hideMark/>
          </w:tcPr>
          <w:p w14:paraId="370ADE44" w14:textId="77777777" w:rsidR="009D35BF" w:rsidRPr="009D35BF" w:rsidRDefault="009D35BF" w:rsidP="644DA720">
            <w:pPr>
              <w:spacing w:after="0" w:line="240" w:lineRule="auto"/>
              <w:jc w:val="center"/>
              <w:rPr>
                <w:rFonts w:ascii="Calibri" w:eastAsia="Times New Roman" w:hAnsi="Calibri" w:cs="Calibri"/>
                <w:b/>
                <w:bCs/>
                <w:color w:val="000000"/>
                <w:lang w:eastAsia="sk-SK"/>
              </w:rPr>
            </w:pPr>
            <w:r w:rsidRPr="644DA720">
              <w:rPr>
                <w:rFonts w:ascii="Calibri" w:eastAsia="Times New Roman" w:hAnsi="Calibri" w:cs="Calibri"/>
                <w:b/>
                <w:bCs/>
                <w:color w:val="000000" w:themeColor="text1"/>
                <w:lang w:eastAsia="sk-SK"/>
              </w:rPr>
              <w:t>maďarský</w:t>
            </w:r>
          </w:p>
        </w:tc>
        <w:tc>
          <w:tcPr>
            <w:tcW w:w="1164" w:type="dxa"/>
            <w:shd w:val="clear" w:color="auto" w:fill="auto"/>
            <w:vAlign w:val="center"/>
            <w:hideMark/>
          </w:tcPr>
          <w:p w14:paraId="36FDB9D6" w14:textId="6ED0774D" w:rsidR="009D35BF" w:rsidRPr="009D35BF" w:rsidRDefault="009D35BF" w:rsidP="644DA720">
            <w:pPr>
              <w:spacing w:after="0" w:line="240" w:lineRule="auto"/>
              <w:jc w:val="center"/>
              <w:rPr>
                <w:rFonts w:ascii="Calibri" w:eastAsia="Times New Roman" w:hAnsi="Calibri" w:cs="Calibri"/>
                <w:b/>
                <w:bCs/>
                <w:color w:val="000000"/>
                <w:lang w:eastAsia="sk-SK"/>
              </w:rPr>
            </w:pPr>
            <w:r w:rsidRPr="644DA720">
              <w:rPr>
                <w:rFonts w:ascii="Calibri" w:eastAsia="Times New Roman" w:hAnsi="Calibri" w:cs="Calibri"/>
                <w:b/>
                <w:bCs/>
                <w:color w:val="000000" w:themeColor="text1"/>
                <w:lang w:eastAsia="sk-SK"/>
              </w:rPr>
              <w:t>slovensk</w:t>
            </w:r>
            <w:r w:rsidR="00517BF2" w:rsidRPr="644DA720">
              <w:rPr>
                <w:rFonts w:ascii="Calibri" w:eastAsia="Times New Roman" w:hAnsi="Calibri" w:cs="Calibri"/>
                <w:b/>
                <w:bCs/>
                <w:color w:val="000000" w:themeColor="text1"/>
                <w:lang w:eastAsia="sk-SK"/>
              </w:rPr>
              <w:t>ý</w:t>
            </w:r>
            <w:r w:rsidRPr="644DA720">
              <w:rPr>
                <w:rFonts w:ascii="Calibri" w:eastAsia="Times New Roman" w:hAnsi="Calibri" w:cs="Calibri"/>
                <w:b/>
                <w:bCs/>
                <w:color w:val="000000" w:themeColor="text1"/>
                <w:lang w:eastAsia="sk-SK"/>
              </w:rPr>
              <w:t>-maďarský</w:t>
            </w:r>
          </w:p>
        </w:tc>
      </w:tr>
      <w:tr w:rsidR="009D35BF" w:rsidRPr="009D35BF" w14:paraId="0A52505A" w14:textId="77777777" w:rsidTr="0039165C">
        <w:trPr>
          <w:trHeight w:val="300"/>
          <w:jc w:val="center"/>
        </w:trPr>
        <w:tc>
          <w:tcPr>
            <w:tcW w:w="1455" w:type="dxa"/>
            <w:vMerge w:val="restart"/>
            <w:shd w:val="clear" w:color="auto" w:fill="auto"/>
            <w:noWrap/>
            <w:vAlign w:val="center"/>
            <w:hideMark/>
          </w:tcPr>
          <w:p w14:paraId="272B1374" w14:textId="350C3B68" w:rsidR="009D35BF" w:rsidRPr="009D35BF" w:rsidRDefault="00AB5AF4" w:rsidP="644DA720">
            <w:pPr>
              <w:spacing w:after="0" w:line="240" w:lineRule="auto"/>
              <w:rPr>
                <w:rFonts w:ascii="Calibri" w:eastAsia="Times New Roman" w:hAnsi="Calibri" w:cs="Calibri"/>
                <w:color w:val="000000"/>
                <w:lang w:eastAsia="sk-SK"/>
              </w:rPr>
            </w:pPr>
            <w:r w:rsidRPr="644DA720">
              <w:rPr>
                <w:rFonts w:ascii="Calibri" w:eastAsia="Times New Roman" w:hAnsi="Calibri" w:cs="Calibri"/>
                <w:color w:val="000000" w:themeColor="text1"/>
                <w:lang w:eastAsia="sk-SK"/>
              </w:rPr>
              <w:t>štátne</w:t>
            </w:r>
          </w:p>
        </w:tc>
        <w:tc>
          <w:tcPr>
            <w:tcW w:w="881" w:type="dxa"/>
            <w:shd w:val="clear" w:color="auto" w:fill="auto"/>
            <w:noWrap/>
            <w:vAlign w:val="center"/>
            <w:hideMark/>
          </w:tcPr>
          <w:p w14:paraId="3A961F75"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2023</w:t>
            </w:r>
          </w:p>
        </w:tc>
        <w:tc>
          <w:tcPr>
            <w:tcW w:w="930" w:type="dxa"/>
            <w:shd w:val="clear" w:color="auto" w:fill="auto"/>
            <w:noWrap/>
            <w:vAlign w:val="center"/>
            <w:hideMark/>
          </w:tcPr>
          <w:p w14:paraId="2C41AEEF"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2 795</w:t>
            </w:r>
          </w:p>
        </w:tc>
        <w:tc>
          <w:tcPr>
            <w:tcW w:w="1132" w:type="dxa"/>
            <w:shd w:val="clear" w:color="auto" w:fill="auto"/>
            <w:noWrap/>
            <w:vAlign w:val="center"/>
            <w:hideMark/>
          </w:tcPr>
          <w:p w14:paraId="6EE0E216"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259</w:t>
            </w:r>
          </w:p>
        </w:tc>
        <w:tc>
          <w:tcPr>
            <w:tcW w:w="1164" w:type="dxa"/>
            <w:shd w:val="clear" w:color="auto" w:fill="auto"/>
            <w:noWrap/>
            <w:vAlign w:val="center"/>
            <w:hideMark/>
          </w:tcPr>
          <w:p w14:paraId="444E48F9"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74</w:t>
            </w:r>
          </w:p>
        </w:tc>
      </w:tr>
      <w:tr w:rsidR="009D35BF" w:rsidRPr="009D35BF" w14:paraId="621B4DA6" w14:textId="77777777" w:rsidTr="0039165C">
        <w:trPr>
          <w:trHeight w:val="300"/>
          <w:jc w:val="center"/>
        </w:trPr>
        <w:tc>
          <w:tcPr>
            <w:tcW w:w="1455" w:type="dxa"/>
            <w:vMerge/>
            <w:vAlign w:val="center"/>
            <w:hideMark/>
          </w:tcPr>
          <w:p w14:paraId="12E142A6" w14:textId="77777777" w:rsidR="009D35BF" w:rsidRPr="009D35BF" w:rsidRDefault="009D35BF" w:rsidP="009D35BF">
            <w:pPr>
              <w:spacing w:after="0" w:line="240" w:lineRule="auto"/>
              <w:rPr>
                <w:rFonts w:ascii="Calibri" w:eastAsia="Times New Roman" w:hAnsi="Calibri" w:cs="Calibri"/>
                <w:color w:val="000000"/>
                <w:lang w:eastAsia="sk-SK"/>
              </w:rPr>
            </w:pPr>
          </w:p>
        </w:tc>
        <w:tc>
          <w:tcPr>
            <w:tcW w:w="881" w:type="dxa"/>
            <w:shd w:val="clear" w:color="auto" w:fill="auto"/>
            <w:noWrap/>
            <w:vAlign w:val="center"/>
            <w:hideMark/>
          </w:tcPr>
          <w:p w14:paraId="66C68563"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2024</w:t>
            </w:r>
          </w:p>
        </w:tc>
        <w:tc>
          <w:tcPr>
            <w:tcW w:w="930" w:type="dxa"/>
            <w:shd w:val="clear" w:color="auto" w:fill="auto"/>
            <w:noWrap/>
            <w:vAlign w:val="center"/>
            <w:hideMark/>
          </w:tcPr>
          <w:p w14:paraId="68F811CF"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2787</w:t>
            </w:r>
          </w:p>
        </w:tc>
        <w:tc>
          <w:tcPr>
            <w:tcW w:w="1132" w:type="dxa"/>
            <w:shd w:val="clear" w:color="auto" w:fill="auto"/>
            <w:noWrap/>
            <w:vAlign w:val="center"/>
            <w:hideMark/>
          </w:tcPr>
          <w:p w14:paraId="0FD03327"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256</w:t>
            </w:r>
          </w:p>
        </w:tc>
        <w:tc>
          <w:tcPr>
            <w:tcW w:w="1164" w:type="dxa"/>
            <w:shd w:val="clear" w:color="auto" w:fill="auto"/>
            <w:noWrap/>
            <w:vAlign w:val="center"/>
            <w:hideMark/>
          </w:tcPr>
          <w:p w14:paraId="414729CC"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76</w:t>
            </w:r>
          </w:p>
        </w:tc>
      </w:tr>
      <w:tr w:rsidR="009D35BF" w:rsidRPr="009D35BF" w14:paraId="7CF15954" w14:textId="77777777" w:rsidTr="0039165C">
        <w:trPr>
          <w:trHeight w:val="300"/>
          <w:jc w:val="center"/>
        </w:trPr>
        <w:tc>
          <w:tcPr>
            <w:tcW w:w="1455" w:type="dxa"/>
            <w:vMerge w:val="restart"/>
            <w:shd w:val="clear" w:color="auto" w:fill="auto"/>
            <w:noWrap/>
            <w:vAlign w:val="center"/>
            <w:hideMark/>
          </w:tcPr>
          <w:p w14:paraId="4C7ED1A4" w14:textId="77777777" w:rsidR="009D35BF" w:rsidRPr="009D35BF" w:rsidRDefault="009D35BF" w:rsidP="644DA720">
            <w:pPr>
              <w:spacing w:after="0" w:line="240" w:lineRule="auto"/>
              <w:rPr>
                <w:rFonts w:ascii="Calibri" w:eastAsia="Times New Roman" w:hAnsi="Calibri" w:cs="Calibri"/>
                <w:color w:val="000000"/>
                <w:lang w:eastAsia="sk-SK"/>
              </w:rPr>
            </w:pPr>
            <w:r w:rsidRPr="644DA720">
              <w:rPr>
                <w:rFonts w:ascii="Calibri" w:eastAsia="Times New Roman" w:hAnsi="Calibri" w:cs="Calibri"/>
                <w:color w:val="000000" w:themeColor="text1"/>
                <w:lang w:eastAsia="sk-SK"/>
              </w:rPr>
              <w:t>súkromné</w:t>
            </w:r>
          </w:p>
        </w:tc>
        <w:tc>
          <w:tcPr>
            <w:tcW w:w="881" w:type="dxa"/>
            <w:shd w:val="clear" w:color="auto" w:fill="auto"/>
            <w:noWrap/>
            <w:vAlign w:val="center"/>
            <w:hideMark/>
          </w:tcPr>
          <w:p w14:paraId="383D4F7A"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2023</w:t>
            </w:r>
          </w:p>
        </w:tc>
        <w:tc>
          <w:tcPr>
            <w:tcW w:w="930" w:type="dxa"/>
            <w:shd w:val="clear" w:color="auto" w:fill="auto"/>
            <w:noWrap/>
            <w:vAlign w:val="center"/>
            <w:hideMark/>
          </w:tcPr>
          <w:p w14:paraId="231EDF6D"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246</w:t>
            </w:r>
          </w:p>
        </w:tc>
        <w:tc>
          <w:tcPr>
            <w:tcW w:w="1132" w:type="dxa"/>
            <w:shd w:val="clear" w:color="auto" w:fill="auto"/>
            <w:noWrap/>
            <w:vAlign w:val="center"/>
            <w:hideMark/>
          </w:tcPr>
          <w:p w14:paraId="726E25D9"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1</w:t>
            </w:r>
          </w:p>
        </w:tc>
        <w:tc>
          <w:tcPr>
            <w:tcW w:w="1164" w:type="dxa"/>
            <w:shd w:val="clear" w:color="auto" w:fill="auto"/>
            <w:noWrap/>
            <w:vAlign w:val="center"/>
            <w:hideMark/>
          </w:tcPr>
          <w:p w14:paraId="06AEDA17"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0</w:t>
            </w:r>
          </w:p>
        </w:tc>
      </w:tr>
      <w:tr w:rsidR="009D35BF" w:rsidRPr="009D35BF" w14:paraId="5BDB1199" w14:textId="77777777" w:rsidTr="0039165C">
        <w:trPr>
          <w:trHeight w:val="300"/>
          <w:jc w:val="center"/>
        </w:trPr>
        <w:tc>
          <w:tcPr>
            <w:tcW w:w="1455" w:type="dxa"/>
            <w:vMerge/>
            <w:vAlign w:val="center"/>
            <w:hideMark/>
          </w:tcPr>
          <w:p w14:paraId="51FCD577" w14:textId="77777777" w:rsidR="009D35BF" w:rsidRPr="009D35BF" w:rsidRDefault="009D35BF" w:rsidP="009D35BF">
            <w:pPr>
              <w:spacing w:after="0" w:line="240" w:lineRule="auto"/>
              <w:rPr>
                <w:rFonts w:ascii="Calibri" w:eastAsia="Times New Roman" w:hAnsi="Calibri" w:cs="Calibri"/>
                <w:color w:val="000000"/>
                <w:lang w:eastAsia="sk-SK"/>
              </w:rPr>
            </w:pPr>
          </w:p>
        </w:tc>
        <w:tc>
          <w:tcPr>
            <w:tcW w:w="881" w:type="dxa"/>
            <w:shd w:val="clear" w:color="auto" w:fill="auto"/>
            <w:noWrap/>
            <w:vAlign w:val="center"/>
            <w:hideMark/>
          </w:tcPr>
          <w:p w14:paraId="6B960A13"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2024</w:t>
            </w:r>
          </w:p>
        </w:tc>
        <w:tc>
          <w:tcPr>
            <w:tcW w:w="930" w:type="dxa"/>
            <w:shd w:val="clear" w:color="auto" w:fill="auto"/>
            <w:noWrap/>
            <w:vAlign w:val="center"/>
            <w:hideMark/>
          </w:tcPr>
          <w:p w14:paraId="760D5E8E"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253</w:t>
            </w:r>
          </w:p>
        </w:tc>
        <w:tc>
          <w:tcPr>
            <w:tcW w:w="1132" w:type="dxa"/>
            <w:shd w:val="clear" w:color="auto" w:fill="auto"/>
            <w:noWrap/>
            <w:vAlign w:val="center"/>
            <w:hideMark/>
          </w:tcPr>
          <w:p w14:paraId="79F15DE6"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1</w:t>
            </w:r>
          </w:p>
        </w:tc>
        <w:tc>
          <w:tcPr>
            <w:tcW w:w="1164" w:type="dxa"/>
            <w:shd w:val="clear" w:color="auto" w:fill="auto"/>
            <w:noWrap/>
            <w:vAlign w:val="center"/>
            <w:hideMark/>
          </w:tcPr>
          <w:p w14:paraId="3BAC4B8C"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0</w:t>
            </w:r>
          </w:p>
        </w:tc>
      </w:tr>
      <w:tr w:rsidR="009D35BF" w:rsidRPr="009D35BF" w14:paraId="113FB09B" w14:textId="77777777" w:rsidTr="0039165C">
        <w:trPr>
          <w:trHeight w:val="300"/>
          <w:jc w:val="center"/>
        </w:trPr>
        <w:tc>
          <w:tcPr>
            <w:tcW w:w="1455" w:type="dxa"/>
            <w:vMerge w:val="restart"/>
            <w:shd w:val="clear" w:color="auto" w:fill="auto"/>
            <w:noWrap/>
            <w:vAlign w:val="center"/>
            <w:hideMark/>
          </w:tcPr>
          <w:p w14:paraId="7E3F0F51" w14:textId="77777777" w:rsidR="009D35BF" w:rsidRPr="009D35BF" w:rsidRDefault="009D35BF" w:rsidP="644DA720">
            <w:pPr>
              <w:spacing w:after="0" w:line="240" w:lineRule="auto"/>
              <w:rPr>
                <w:rFonts w:ascii="Calibri" w:eastAsia="Times New Roman" w:hAnsi="Calibri" w:cs="Calibri"/>
                <w:color w:val="000000"/>
                <w:lang w:eastAsia="sk-SK"/>
              </w:rPr>
            </w:pPr>
            <w:r w:rsidRPr="644DA720">
              <w:rPr>
                <w:rFonts w:ascii="Calibri" w:eastAsia="Times New Roman" w:hAnsi="Calibri" w:cs="Calibri"/>
                <w:color w:val="000000" w:themeColor="text1"/>
                <w:lang w:eastAsia="sk-SK"/>
              </w:rPr>
              <w:t>cirkevné</w:t>
            </w:r>
          </w:p>
        </w:tc>
        <w:tc>
          <w:tcPr>
            <w:tcW w:w="881" w:type="dxa"/>
            <w:shd w:val="clear" w:color="auto" w:fill="auto"/>
            <w:noWrap/>
            <w:vAlign w:val="center"/>
            <w:hideMark/>
          </w:tcPr>
          <w:p w14:paraId="543B967A"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2023</w:t>
            </w:r>
          </w:p>
        </w:tc>
        <w:tc>
          <w:tcPr>
            <w:tcW w:w="930" w:type="dxa"/>
            <w:shd w:val="clear" w:color="auto" w:fill="auto"/>
            <w:noWrap/>
            <w:vAlign w:val="center"/>
            <w:hideMark/>
          </w:tcPr>
          <w:p w14:paraId="0D08B07F"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114</w:t>
            </w:r>
          </w:p>
        </w:tc>
        <w:tc>
          <w:tcPr>
            <w:tcW w:w="1132" w:type="dxa"/>
            <w:shd w:val="clear" w:color="auto" w:fill="auto"/>
            <w:noWrap/>
            <w:vAlign w:val="center"/>
            <w:hideMark/>
          </w:tcPr>
          <w:p w14:paraId="2167BA60"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24</w:t>
            </w:r>
          </w:p>
        </w:tc>
        <w:tc>
          <w:tcPr>
            <w:tcW w:w="1164" w:type="dxa"/>
            <w:shd w:val="clear" w:color="auto" w:fill="auto"/>
            <w:noWrap/>
            <w:vAlign w:val="center"/>
            <w:hideMark/>
          </w:tcPr>
          <w:p w14:paraId="2365BE3B"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0</w:t>
            </w:r>
          </w:p>
        </w:tc>
      </w:tr>
      <w:tr w:rsidR="009D35BF" w:rsidRPr="009D35BF" w14:paraId="551C0055" w14:textId="77777777" w:rsidTr="0039165C">
        <w:trPr>
          <w:trHeight w:val="300"/>
          <w:jc w:val="center"/>
        </w:trPr>
        <w:tc>
          <w:tcPr>
            <w:tcW w:w="1455" w:type="dxa"/>
            <w:vMerge/>
            <w:vAlign w:val="center"/>
            <w:hideMark/>
          </w:tcPr>
          <w:p w14:paraId="5366F59C" w14:textId="77777777" w:rsidR="009D35BF" w:rsidRPr="009D35BF" w:rsidRDefault="009D35BF" w:rsidP="009D35BF">
            <w:pPr>
              <w:spacing w:after="0" w:line="240" w:lineRule="auto"/>
              <w:rPr>
                <w:rFonts w:ascii="Calibri" w:eastAsia="Times New Roman" w:hAnsi="Calibri" w:cs="Calibri"/>
                <w:color w:val="000000"/>
                <w:lang w:eastAsia="sk-SK"/>
              </w:rPr>
            </w:pPr>
          </w:p>
        </w:tc>
        <w:tc>
          <w:tcPr>
            <w:tcW w:w="881" w:type="dxa"/>
            <w:shd w:val="clear" w:color="auto" w:fill="auto"/>
            <w:noWrap/>
            <w:vAlign w:val="center"/>
            <w:hideMark/>
          </w:tcPr>
          <w:p w14:paraId="2FE95091"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2024</w:t>
            </w:r>
          </w:p>
        </w:tc>
        <w:tc>
          <w:tcPr>
            <w:tcW w:w="930" w:type="dxa"/>
            <w:shd w:val="clear" w:color="auto" w:fill="auto"/>
            <w:noWrap/>
            <w:vAlign w:val="center"/>
            <w:hideMark/>
          </w:tcPr>
          <w:p w14:paraId="24C49DEC"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115</w:t>
            </w:r>
          </w:p>
        </w:tc>
        <w:tc>
          <w:tcPr>
            <w:tcW w:w="1132" w:type="dxa"/>
            <w:shd w:val="clear" w:color="auto" w:fill="auto"/>
            <w:noWrap/>
            <w:vAlign w:val="center"/>
            <w:hideMark/>
          </w:tcPr>
          <w:p w14:paraId="25EB3902"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24</w:t>
            </w:r>
          </w:p>
        </w:tc>
        <w:tc>
          <w:tcPr>
            <w:tcW w:w="1164" w:type="dxa"/>
            <w:shd w:val="clear" w:color="auto" w:fill="auto"/>
            <w:noWrap/>
            <w:vAlign w:val="center"/>
            <w:hideMark/>
          </w:tcPr>
          <w:p w14:paraId="4BF6C623"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0</w:t>
            </w:r>
          </w:p>
        </w:tc>
      </w:tr>
      <w:tr w:rsidR="009D35BF" w:rsidRPr="009D35BF" w14:paraId="68EEBF4A" w14:textId="77777777" w:rsidTr="0039165C">
        <w:trPr>
          <w:trHeight w:val="300"/>
          <w:jc w:val="center"/>
        </w:trPr>
        <w:tc>
          <w:tcPr>
            <w:tcW w:w="1455" w:type="dxa"/>
            <w:vMerge w:val="restart"/>
            <w:shd w:val="clear" w:color="auto" w:fill="auto"/>
            <w:noWrap/>
            <w:vAlign w:val="center"/>
            <w:hideMark/>
          </w:tcPr>
          <w:p w14:paraId="2E45B1FE" w14:textId="77777777" w:rsidR="009D35BF" w:rsidRPr="009D35BF" w:rsidRDefault="009D35BF" w:rsidP="644DA720">
            <w:pPr>
              <w:spacing w:after="0" w:line="240" w:lineRule="auto"/>
              <w:rPr>
                <w:rFonts w:ascii="Calibri" w:eastAsia="Times New Roman" w:hAnsi="Calibri" w:cs="Calibri"/>
                <w:b/>
                <w:bCs/>
                <w:color w:val="000000"/>
                <w:lang w:eastAsia="sk-SK"/>
              </w:rPr>
            </w:pPr>
            <w:r w:rsidRPr="644DA720">
              <w:rPr>
                <w:rFonts w:ascii="Calibri" w:eastAsia="Times New Roman" w:hAnsi="Calibri" w:cs="Calibri"/>
                <w:b/>
                <w:bCs/>
                <w:color w:val="000000" w:themeColor="text1"/>
                <w:lang w:eastAsia="sk-SK"/>
              </w:rPr>
              <w:t>Spolu</w:t>
            </w:r>
          </w:p>
        </w:tc>
        <w:tc>
          <w:tcPr>
            <w:tcW w:w="881" w:type="dxa"/>
            <w:shd w:val="clear" w:color="auto" w:fill="auto"/>
            <w:noWrap/>
            <w:vAlign w:val="center"/>
            <w:hideMark/>
          </w:tcPr>
          <w:p w14:paraId="42CA3371"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2023</w:t>
            </w:r>
          </w:p>
        </w:tc>
        <w:tc>
          <w:tcPr>
            <w:tcW w:w="930" w:type="dxa"/>
            <w:shd w:val="clear" w:color="auto" w:fill="auto"/>
            <w:noWrap/>
            <w:vAlign w:val="center"/>
            <w:hideMark/>
          </w:tcPr>
          <w:p w14:paraId="62244B8B"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3 155</w:t>
            </w:r>
          </w:p>
        </w:tc>
        <w:tc>
          <w:tcPr>
            <w:tcW w:w="1132" w:type="dxa"/>
            <w:shd w:val="clear" w:color="auto" w:fill="auto"/>
            <w:noWrap/>
            <w:vAlign w:val="center"/>
            <w:hideMark/>
          </w:tcPr>
          <w:p w14:paraId="2572F701"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284</w:t>
            </w:r>
          </w:p>
        </w:tc>
        <w:tc>
          <w:tcPr>
            <w:tcW w:w="1164" w:type="dxa"/>
            <w:shd w:val="clear" w:color="auto" w:fill="auto"/>
            <w:noWrap/>
            <w:vAlign w:val="center"/>
            <w:hideMark/>
          </w:tcPr>
          <w:p w14:paraId="467A9D3B" w14:textId="77777777" w:rsidR="009D35BF" w:rsidRPr="009D35BF" w:rsidRDefault="009D35BF" w:rsidP="009D35BF">
            <w:pPr>
              <w:spacing w:after="0" w:line="240" w:lineRule="auto"/>
              <w:jc w:val="right"/>
              <w:rPr>
                <w:rFonts w:ascii="Calibri" w:eastAsia="Times New Roman" w:hAnsi="Calibri" w:cs="Calibri"/>
                <w:color w:val="000000"/>
                <w:lang w:eastAsia="sk-SK"/>
              </w:rPr>
            </w:pPr>
            <w:r w:rsidRPr="009D35BF">
              <w:rPr>
                <w:rFonts w:ascii="Calibri" w:eastAsia="Times New Roman" w:hAnsi="Calibri" w:cs="Calibri"/>
                <w:color w:val="000000"/>
                <w:lang w:eastAsia="sk-SK"/>
              </w:rPr>
              <w:t>74</w:t>
            </w:r>
          </w:p>
        </w:tc>
      </w:tr>
      <w:tr w:rsidR="009D35BF" w:rsidRPr="009D35BF" w14:paraId="2748636F" w14:textId="77777777" w:rsidTr="0039165C">
        <w:trPr>
          <w:trHeight w:val="300"/>
          <w:jc w:val="center"/>
        </w:trPr>
        <w:tc>
          <w:tcPr>
            <w:tcW w:w="1455" w:type="dxa"/>
            <w:vMerge/>
            <w:vAlign w:val="center"/>
            <w:hideMark/>
          </w:tcPr>
          <w:p w14:paraId="2A2D7870" w14:textId="77777777" w:rsidR="009D35BF" w:rsidRPr="009D35BF" w:rsidRDefault="009D35BF" w:rsidP="009D35BF">
            <w:pPr>
              <w:spacing w:after="0" w:line="240" w:lineRule="auto"/>
              <w:rPr>
                <w:rFonts w:ascii="Calibri" w:eastAsia="Times New Roman" w:hAnsi="Calibri" w:cs="Calibri"/>
                <w:b/>
                <w:bCs/>
                <w:color w:val="000000"/>
                <w:lang w:eastAsia="sk-SK"/>
              </w:rPr>
            </w:pPr>
          </w:p>
        </w:tc>
        <w:tc>
          <w:tcPr>
            <w:tcW w:w="881" w:type="dxa"/>
            <w:shd w:val="clear" w:color="auto" w:fill="FFFFFF" w:themeFill="background1"/>
            <w:noWrap/>
            <w:vAlign w:val="center"/>
            <w:hideMark/>
          </w:tcPr>
          <w:p w14:paraId="2D723283" w14:textId="77777777" w:rsidR="009D35BF" w:rsidRPr="009D35BF" w:rsidRDefault="009D35BF" w:rsidP="009D35BF">
            <w:pPr>
              <w:spacing w:after="0" w:line="240" w:lineRule="auto"/>
              <w:jc w:val="right"/>
              <w:rPr>
                <w:rFonts w:ascii="Calibri" w:eastAsia="Times New Roman" w:hAnsi="Calibri" w:cs="Calibri"/>
                <w:bCs/>
                <w:color w:val="000000"/>
                <w:lang w:eastAsia="sk-SK"/>
              </w:rPr>
            </w:pPr>
            <w:r w:rsidRPr="009D35BF">
              <w:rPr>
                <w:rFonts w:ascii="Calibri" w:eastAsia="Times New Roman" w:hAnsi="Calibri" w:cs="Calibri"/>
                <w:bCs/>
                <w:color w:val="000000"/>
                <w:lang w:eastAsia="sk-SK"/>
              </w:rPr>
              <w:t>2024</w:t>
            </w:r>
          </w:p>
        </w:tc>
        <w:tc>
          <w:tcPr>
            <w:tcW w:w="930" w:type="dxa"/>
            <w:shd w:val="clear" w:color="auto" w:fill="FFFFFF" w:themeFill="background1"/>
            <w:noWrap/>
            <w:vAlign w:val="center"/>
            <w:hideMark/>
          </w:tcPr>
          <w:p w14:paraId="11088C8E" w14:textId="77777777" w:rsidR="009D35BF" w:rsidRPr="009D35BF" w:rsidRDefault="009D35BF" w:rsidP="009D35BF">
            <w:pPr>
              <w:spacing w:after="0" w:line="240" w:lineRule="auto"/>
              <w:jc w:val="right"/>
              <w:rPr>
                <w:rFonts w:ascii="Calibri" w:eastAsia="Times New Roman" w:hAnsi="Calibri" w:cs="Calibri"/>
                <w:bCs/>
                <w:color w:val="000000"/>
                <w:lang w:eastAsia="sk-SK"/>
              </w:rPr>
            </w:pPr>
            <w:r w:rsidRPr="009D35BF">
              <w:rPr>
                <w:rFonts w:ascii="Calibri" w:eastAsia="Times New Roman" w:hAnsi="Calibri" w:cs="Calibri"/>
                <w:bCs/>
                <w:color w:val="000000"/>
                <w:lang w:eastAsia="sk-SK"/>
              </w:rPr>
              <w:t>3 155</w:t>
            </w:r>
          </w:p>
        </w:tc>
        <w:tc>
          <w:tcPr>
            <w:tcW w:w="1132" w:type="dxa"/>
            <w:shd w:val="clear" w:color="auto" w:fill="FFFFFF" w:themeFill="background1"/>
            <w:noWrap/>
            <w:vAlign w:val="center"/>
            <w:hideMark/>
          </w:tcPr>
          <w:p w14:paraId="1004E992" w14:textId="77777777" w:rsidR="009D35BF" w:rsidRPr="009D35BF" w:rsidRDefault="009D35BF" w:rsidP="009D35BF">
            <w:pPr>
              <w:spacing w:after="0" w:line="240" w:lineRule="auto"/>
              <w:jc w:val="right"/>
              <w:rPr>
                <w:rFonts w:ascii="Calibri" w:eastAsia="Times New Roman" w:hAnsi="Calibri" w:cs="Calibri"/>
                <w:bCs/>
                <w:color w:val="000000"/>
                <w:lang w:eastAsia="sk-SK"/>
              </w:rPr>
            </w:pPr>
            <w:r w:rsidRPr="009D35BF">
              <w:rPr>
                <w:rFonts w:ascii="Calibri" w:eastAsia="Times New Roman" w:hAnsi="Calibri" w:cs="Calibri"/>
                <w:bCs/>
                <w:color w:val="000000"/>
                <w:lang w:eastAsia="sk-SK"/>
              </w:rPr>
              <w:t>281</w:t>
            </w:r>
          </w:p>
        </w:tc>
        <w:tc>
          <w:tcPr>
            <w:tcW w:w="1164" w:type="dxa"/>
            <w:shd w:val="clear" w:color="auto" w:fill="FFFFFF" w:themeFill="background1"/>
            <w:noWrap/>
            <w:vAlign w:val="center"/>
            <w:hideMark/>
          </w:tcPr>
          <w:p w14:paraId="2781528B" w14:textId="77777777" w:rsidR="009D35BF" w:rsidRPr="009D35BF" w:rsidRDefault="009D35BF" w:rsidP="009D35BF">
            <w:pPr>
              <w:spacing w:after="0" w:line="240" w:lineRule="auto"/>
              <w:jc w:val="right"/>
              <w:rPr>
                <w:rFonts w:ascii="Calibri" w:eastAsia="Times New Roman" w:hAnsi="Calibri" w:cs="Calibri"/>
                <w:bCs/>
                <w:color w:val="000000"/>
                <w:lang w:eastAsia="sk-SK"/>
              </w:rPr>
            </w:pPr>
            <w:r w:rsidRPr="009D35BF">
              <w:rPr>
                <w:rFonts w:ascii="Calibri" w:eastAsia="Times New Roman" w:hAnsi="Calibri" w:cs="Calibri"/>
                <w:bCs/>
                <w:color w:val="000000"/>
                <w:lang w:eastAsia="sk-SK"/>
              </w:rPr>
              <w:t>76</w:t>
            </w:r>
          </w:p>
        </w:tc>
      </w:tr>
    </w:tbl>
    <w:p w14:paraId="2E82D398" w14:textId="54729C19" w:rsidR="00462209" w:rsidRPr="00CD47CD" w:rsidRDefault="00462209" w:rsidP="00AB5AF4">
      <w:pPr>
        <w:spacing w:line="240" w:lineRule="auto"/>
        <w:jc w:val="center"/>
        <w:textAlignment w:val="baseline"/>
        <w:rPr>
          <w:rFonts w:ascii="Calibri" w:eastAsia="Times New Roman" w:hAnsi="Calibri" w:cs="Calibri"/>
          <w:sz w:val="24"/>
          <w:lang w:eastAsia="sk-SK"/>
        </w:rPr>
      </w:pPr>
      <w:r w:rsidRPr="00CD47CD">
        <w:rPr>
          <w:rFonts w:ascii="Calibri" w:eastAsia="Times New Roman" w:hAnsi="Calibri" w:cs="Calibri"/>
          <w:sz w:val="20"/>
          <w:szCs w:val="18"/>
          <w:lang w:eastAsia="sk-SK"/>
        </w:rPr>
        <w:t>Zdroj: Centrum vedecko-technických informácií SR</w:t>
      </w:r>
      <w:r w:rsidR="00E15B75">
        <w:rPr>
          <w:rFonts w:ascii="Calibri" w:eastAsia="Times New Roman" w:hAnsi="Calibri" w:cs="Calibri"/>
          <w:sz w:val="20"/>
          <w:szCs w:val="18"/>
          <w:lang w:eastAsia="sk-SK"/>
        </w:rPr>
        <w:t xml:space="preserve"> (CVTI)</w:t>
      </w:r>
    </w:p>
    <w:p w14:paraId="42C1E6BF" w14:textId="4548C357" w:rsidR="6CD18C0A" w:rsidRPr="00C526D3" w:rsidRDefault="00C526D3" w:rsidP="003D7CF6">
      <w:pPr>
        <w:spacing w:line="240" w:lineRule="auto"/>
        <w:jc w:val="both"/>
        <w:textAlignment w:val="baseline"/>
        <w:rPr>
          <w:rFonts w:ascii="Calibri" w:eastAsia="Times New Roman" w:hAnsi="Calibri" w:cs="Calibri"/>
          <w:color w:val="000000" w:themeColor="text1"/>
          <w:szCs w:val="24"/>
          <w:lang w:eastAsia="sk-SK"/>
        </w:rPr>
      </w:pPr>
      <w:r>
        <w:rPr>
          <w:rFonts w:ascii="Calibri" w:eastAsia="Times New Roman" w:hAnsi="Calibri" w:cs="Calibri"/>
          <w:color w:val="000000" w:themeColor="text1"/>
          <w:lang w:eastAsia="sk-SK"/>
        </w:rPr>
        <w:t>M</w:t>
      </w:r>
      <w:r w:rsidR="30E7590E" w:rsidRPr="00472900">
        <w:rPr>
          <w:rFonts w:ascii="Calibri" w:eastAsia="Times New Roman" w:hAnsi="Calibri" w:cs="Calibri"/>
          <w:color w:val="000000" w:themeColor="text1"/>
          <w:lang w:eastAsia="sk-SK"/>
        </w:rPr>
        <w:t>aterské školy</w:t>
      </w:r>
      <w:r>
        <w:rPr>
          <w:rFonts w:ascii="Calibri" w:eastAsia="Times New Roman" w:hAnsi="Calibri" w:cs="Calibri"/>
          <w:color w:val="000000" w:themeColor="text1"/>
          <w:lang w:eastAsia="sk-SK"/>
        </w:rPr>
        <w:t xml:space="preserve"> navštevovalo</w:t>
      </w:r>
      <w:r w:rsidR="30E7590E" w:rsidRPr="00472900">
        <w:rPr>
          <w:rFonts w:ascii="Calibri" w:eastAsia="Times New Roman" w:hAnsi="Calibri" w:cs="Calibri"/>
          <w:color w:val="000000" w:themeColor="text1"/>
          <w:lang w:eastAsia="sk-SK"/>
        </w:rPr>
        <w:t xml:space="preserve"> 9</w:t>
      </w:r>
      <w:r w:rsidR="00207CBC" w:rsidRPr="00472900">
        <w:rPr>
          <w:rFonts w:ascii="Calibri" w:eastAsia="Times New Roman" w:hAnsi="Calibri" w:cs="Calibri"/>
          <w:color w:val="000000" w:themeColor="text1"/>
          <w:lang w:eastAsia="sk-SK"/>
        </w:rPr>
        <w:t xml:space="preserve"> </w:t>
      </w:r>
      <w:r w:rsidR="30E7590E" w:rsidRPr="00472900">
        <w:rPr>
          <w:rFonts w:ascii="Calibri" w:eastAsia="Times New Roman" w:hAnsi="Calibri" w:cs="Calibri"/>
          <w:color w:val="000000" w:themeColor="text1"/>
          <w:lang w:eastAsia="sk-SK"/>
        </w:rPr>
        <w:t>6</w:t>
      </w:r>
      <w:r w:rsidR="00073FDC" w:rsidRPr="00472900">
        <w:rPr>
          <w:rFonts w:ascii="Calibri" w:eastAsia="Times New Roman" w:hAnsi="Calibri" w:cs="Calibri"/>
          <w:color w:val="000000" w:themeColor="text1"/>
          <w:lang w:eastAsia="sk-SK"/>
        </w:rPr>
        <w:t>19</w:t>
      </w:r>
      <w:r w:rsidR="30E7590E" w:rsidRPr="00472900">
        <w:rPr>
          <w:rFonts w:ascii="Calibri" w:eastAsia="Times New Roman" w:hAnsi="Calibri" w:cs="Calibri"/>
          <w:color w:val="000000" w:themeColor="text1"/>
          <w:lang w:eastAsia="sk-SK"/>
        </w:rPr>
        <w:t xml:space="preserve"> detí s maďarskou národnosťou. </w:t>
      </w:r>
      <w:r w:rsidR="30E7590E" w:rsidRPr="00C526D3">
        <w:rPr>
          <w:rFonts w:ascii="Calibri" w:eastAsia="Times New Roman" w:hAnsi="Calibri" w:cs="Calibri"/>
          <w:color w:val="000000" w:themeColor="text1"/>
          <w:lang w:eastAsia="sk-SK"/>
        </w:rPr>
        <w:t xml:space="preserve">Do tried s </w:t>
      </w:r>
      <w:r w:rsidR="00207CBC" w:rsidRPr="00C526D3">
        <w:rPr>
          <w:rFonts w:ascii="Calibri" w:eastAsia="Times New Roman" w:hAnsi="Calibri" w:cs="Calibri"/>
          <w:color w:val="000000" w:themeColor="text1"/>
          <w:lang w:eastAsia="sk-SK"/>
        </w:rPr>
        <w:t>vyučovacím</w:t>
      </w:r>
      <w:r w:rsidR="30E7590E" w:rsidRPr="00C526D3">
        <w:rPr>
          <w:rFonts w:ascii="Calibri" w:eastAsia="Times New Roman" w:hAnsi="Calibri" w:cs="Calibri"/>
          <w:color w:val="000000" w:themeColor="text1"/>
          <w:lang w:eastAsia="sk-SK"/>
        </w:rPr>
        <w:t xml:space="preserve"> jazykom maďarským chodilo celkovo </w:t>
      </w:r>
      <w:r w:rsidR="00073FDC" w:rsidRPr="00C526D3">
        <w:rPr>
          <w:rFonts w:ascii="Calibri" w:eastAsia="Times New Roman" w:hAnsi="Calibri" w:cs="Calibri"/>
          <w:color w:val="000000" w:themeColor="text1"/>
          <w:lang w:eastAsia="sk-SK"/>
        </w:rPr>
        <w:t>viac ako 10</w:t>
      </w:r>
      <w:r w:rsidR="00207CBC" w:rsidRPr="00C526D3">
        <w:rPr>
          <w:rFonts w:ascii="Calibri" w:eastAsia="Times New Roman" w:hAnsi="Calibri" w:cs="Calibri"/>
          <w:color w:val="000000" w:themeColor="text1"/>
          <w:lang w:eastAsia="sk-SK"/>
        </w:rPr>
        <w:t>-</w:t>
      </w:r>
      <w:r w:rsidR="00073FDC" w:rsidRPr="00C526D3">
        <w:rPr>
          <w:rFonts w:ascii="Calibri" w:eastAsia="Times New Roman" w:hAnsi="Calibri" w:cs="Calibri"/>
          <w:color w:val="000000" w:themeColor="text1"/>
          <w:lang w:eastAsia="sk-SK"/>
        </w:rPr>
        <w:t>tisíc</w:t>
      </w:r>
      <w:r w:rsidR="30E7590E" w:rsidRPr="00C526D3">
        <w:rPr>
          <w:rFonts w:ascii="Calibri" w:eastAsia="Times New Roman" w:hAnsi="Calibri" w:cs="Calibri"/>
          <w:color w:val="000000" w:themeColor="text1"/>
          <w:lang w:eastAsia="sk-SK"/>
        </w:rPr>
        <w:t xml:space="preserve"> detí, z toho 7</w:t>
      </w:r>
      <w:r w:rsidR="00207CBC" w:rsidRPr="00C526D3">
        <w:rPr>
          <w:rFonts w:ascii="Calibri" w:eastAsia="Times New Roman" w:hAnsi="Calibri" w:cs="Calibri"/>
          <w:color w:val="000000" w:themeColor="text1"/>
          <w:lang w:eastAsia="sk-SK"/>
        </w:rPr>
        <w:t xml:space="preserve"> </w:t>
      </w:r>
      <w:r w:rsidR="30E7590E" w:rsidRPr="00C526D3">
        <w:rPr>
          <w:rFonts w:ascii="Calibri" w:eastAsia="Times New Roman" w:hAnsi="Calibri" w:cs="Calibri"/>
          <w:color w:val="000000" w:themeColor="text1"/>
          <w:lang w:eastAsia="sk-SK"/>
        </w:rPr>
        <w:t>8</w:t>
      </w:r>
      <w:r w:rsidR="00073FDC" w:rsidRPr="00C526D3">
        <w:rPr>
          <w:rFonts w:ascii="Calibri" w:eastAsia="Times New Roman" w:hAnsi="Calibri" w:cs="Calibri"/>
          <w:color w:val="000000" w:themeColor="text1"/>
          <w:lang w:eastAsia="sk-SK"/>
        </w:rPr>
        <w:t>28</w:t>
      </w:r>
      <w:r w:rsidR="30E7590E" w:rsidRPr="00C526D3">
        <w:rPr>
          <w:rFonts w:ascii="Calibri" w:eastAsia="Times New Roman" w:hAnsi="Calibri" w:cs="Calibri"/>
          <w:color w:val="000000" w:themeColor="text1"/>
          <w:lang w:eastAsia="sk-SK"/>
        </w:rPr>
        <w:t xml:space="preserve"> s maďarskou národnosťou.</w:t>
      </w:r>
      <w:r w:rsidR="30E7590E" w:rsidRPr="00472900">
        <w:rPr>
          <w:rFonts w:ascii="Calibri" w:eastAsia="Times New Roman" w:hAnsi="Calibri" w:cs="Calibri"/>
          <w:color w:val="000000" w:themeColor="text1"/>
          <w:lang w:eastAsia="sk-SK"/>
        </w:rPr>
        <w:t xml:space="preserve"> </w:t>
      </w:r>
      <w:r w:rsidR="00502E0B" w:rsidRPr="00472900">
        <w:rPr>
          <w:rFonts w:ascii="Calibri" w:eastAsia="Times New Roman" w:hAnsi="Calibri" w:cs="Calibri"/>
          <w:color w:val="000000" w:themeColor="text1"/>
          <w:lang w:eastAsia="sk-SK"/>
        </w:rPr>
        <w:t>T</w:t>
      </w:r>
      <w:r w:rsidR="30E7590E" w:rsidRPr="00472900">
        <w:rPr>
          <w:rFonts w:ascii="Calibri" w:eastAsia="Times New Roman" w:hAnsi="Calibri" w:cs="Calibri"/>
          <w:color w:val="000000" w:themeColor="text1"/>
          <w:lang w:eastAsia="sk-SK"/>
        </w:rPr>
        <w:t>riedy</w:t>
      </w:r>
      <w:r>
        <w:rPr>
          <w:rFonts w:ascii="Calibri" w:eastAsia="Times New Roman" w:hAnsi="Calibri" w:cs="Calibri"/>
          <w:color w:val="000000" w:themeColor="text1"/>
          <w:lang w:eastAsia="sk-SK"/>
        </w:rPr>
        <w:t xml:space="preserve"> </w:t>
      </w:r>
      <w:r w:rsidR="30E7590E" w:rsidRPr="00472900">
        <w:rPr>
          <w:rFonts w:ascii="Calibri" w:eastAsia="Times New Roman" w:hAnsi="Calibri" w:cs="Calibri"/>
          <w:color w:val="000000" w:themeColor="text1"/>
          <w:lang w:eastAsia="sk-SK"/>
        </w:rPr>
        <w:t>s </w:t>
      </w:r>
      <w:r w:rsidR="00207CBC" w:rsidRPr="00472900">
        <w:rPr>
          <w:rFonts w:ascii="Calibri" w:eastAsia="Times New Roman" w:hAnsi="Calibri" w:cs="Calibri"/>
          <w:color w:val="000000" w:themeColor="text1"/>
          <w:lang w:eastAsia="sk-SK"/>
        </w:rPr>
        <w:t xml:space="preserve">vyučovacím </w:t>
      </w:r>
      <w:r w:rsidR="30E7590E" w:rsidRPr="00472900">
        <w:rPr>
          <w:rFonts w:ascii="Calibri" w:eastAsia="Times New Roman" w:hAnsi="Calibri" w:cs="Calibri"/>
          <w:color w:val="000000" w:themeColor="text1"/>
          <w:lang w:eastAsia="sk-SK"/>
        </w:rPr>
        <w:t>jazykom slovenským</w:t>
      </w:r>
      <w:r w:rsidR="00502E0B" w:rsidRPr="00472900">
        <w:rPr>
          <w:rFonts w:ascii="Calibri" w:eastAsia="Times New Roman" w:hAnsi="Calibri" w:cs="Calibri"/>
          <w:color w:val="000000" w:themeColor="text1"/>
          <w:lang w:eastAsia="sk-SK"/>
        </w:rPr>
        <w:t xml:space="preserve"> navštevuje takmer</w:t>
      </w:r>
      <w:r>
        <w:rPr>
          <w:rFonts w:ascii="Calibri" w:eastAsia="Times New Roman" w:hAnsi="Calibri" w:cs="Calibri"/>
          <w:color w:val="000000" w:themeColor="text1"/>
          <w:lang w:eastAsia="sk-SK"/>
        </w:rPr>
        <w:t xml:space="preserve"> </w:t>
      </w:r>
      <w:r w:rsidR="00502E0B" w:rsidRPr="00472900">
        <w:rPr>
          <w:rFonts w:ascii="Calibri" w:eastAsia="Times New Roman" w:hAnsi="Calibri" w:cs="Calibri"/>
          <w:color w:val="000000" w:themeColor="text1"/>
          <w:lang w:eastAsia="sk-SK"/>
        </w:rPr>
        <w:t>1</w:t>
      </w:r>
      <w:r w:rsidR="00207CBC" w:rsidRPr="00472900">
        <w:rPr>
          <w:rFonts w:ascii="Calibri" w:eastAsia="Times New Roman" w:hAnsi="Calibri" w:cs="Calibri"/>
          <w:color w:val="000000" w:themeColor="text1"/>
          <w:lang w:eastAsia="sk-SK"/>
        </w:rPr>
        <w:t xml:space="preserve"> </w:t>
      </w:r>
      <w:r w:rsidR="00502E0B" w:rsidRPr="00472900">
        <w:rPr>
          <w:rFonts w:ascii="Calibri" w:eastAsia="Times New Roman" w:hAnsi="Calibri" w:cs="Calibri"/>
          <w:color w:val="000000" w:themeColor="text1"/>
          <w:lang w:eastAsia="sk-SK"/>
        </w:rPr>
        <w:t>800 detí</w:t>
      </w:r>
      <w:r w:rsidR="008F4D7C">
        <w:rPr>
          <w:rFonts w:ascii="Calibri" w:eastAsia="Times New Roman" w:hAnsi="Calibri" w:cs="Calibri"/>
          <w:color w:val="000000" w:themeColor="text1"/>
          <w:lang w:eastAsia="sk-SK"/>
        </w:rPr>
        <w:t xml:space="preserve"> maďarskej národnosti </w:t>
      </w:r>
      <w:r w:rsidR="003708AA" w:rsidRPr="00472900">
        <w:rPr>
          <w:rFonts w:ascii="Calibri" w:eastAsia="Times New Roman" w:hAnsi="Calibri" w:cs="Calibri"/>
          <w:color w:val="000000" w:themeColor="text1"/>
          <w:lang w:eastAsia="sk-SK"/>
        </w:rPr>
        <w:t>(Graf č.1)</w:t>
      </w:r>
      <w:r w:rsidR="008F4D7C">
        <w:rPr>
          <w:rFonts w:ascii="Calibri" w:eastAsia="Times New Roman" w:hAnsi="Calibri" w:cs="Calibri"/>
          <w:color w:val="000000" w:themeColor="text1"/>
          <w:lang w:eastAsia="sk-SK"/>
        </w:rPr>
        <w:t xml:space="preserve"> - </w:t>
      </w:r>
      <w:r w:rsidR="46CA3D37" w:rsidRPr="00C526D3">
        <w:rPr>
          <w:rFonts w:ascii="Calibri" w:eastAsia="Times New Roman" w:hAnsi="Calibri" w:cs="Calibri"/>
          <w:color w:val="000000" w:themeColor="text1"/>
          <w:lang w:eastAsia="sk-SK"/>
        </w:rPr>
        <w:t xml:space="preserve">podiel </w:t>
      </w:r>
      <w:r w:rsidR="008F4D7C" w:rsidRPr="00C526D3">
        <w:rPr>
          <w:rFonts w:ascii="Calibri" w:eastAsia="Times New Roman" w:hAnsi="Calibri" w:cs="Calibri"/>
          <w:color w:val="000000" w:themeColor="text1"/>
          <w:lang w:eastAsia="sk-SK"/>
        </w:rPr>
        <w:t xml:space="preserve">škôlkarov </w:t>
      </w:r>
      <w:r w:rsidR="00FE0C6E" w:rsidRPr="00C526D3">
        <w:rPr>
          <w:rFonts w:ascii="Calibri" w:eastAsia="Times New Roman" w:hAnsi="Calibri" w:cs="Calibri"/>
          <w:color w:val="000000" w:themeColor="text1"/>
          <w:lang w:eastAsia="sk-SK"/>
        </w:rPr>
        <w:t>maďarsk</w:t>
      </w:r>
      <w:r w:rsidR="00FE0C6E">
        <w:rPr>
          <w:rFonts w:ascii="Calibri" w:eastAsia="Times New Roman" w:hAnsi="Calibri" w:cs="Calibri"/>
          <w:color w:val="000000" w:themeColor="text1"/>
          <w:lang w:eastAsia="sk-SK"/>
        </w:rPr>
        <w:t>ej národnosti</w:t>
      </w:r>
      <w:r w:rsidR="00FE0C6E" w:rsidRPr="00C526D3">
        <w:rPr>
          <w:rFonts w:ascii="Calibri" w:eastAsia="Times New Roman" w:hAnsi="Calibri" w:cs="Calibri"/>
          <w:color w:val="000000" w:themeColor="text1"/>
          <w:lang w:eastAsia="sk-SK"/>
        </w:rPr>
        <w:t xml:space="preserve"> </w:t>
      </w:r>
      <w:r w:rsidR="003708AA" w:rsidRPr="00C526D3">
        <w:rPr>
          <w:rFonts w:ascii="Calibri" w:eastAsia="Times New Roman" w:hAnsi="Calibri" w:cs="Calibri"/>
          <w:color w:val="000000" w:themeColor="text1"/>
          <w:lang w:eastAsia="sk-SK"/>
        </w:rPr>
        <w:t xml:space="preserve">v slovenských </w:t>
      </w:r>
      <w:r w:rsidR="008F4D7C" w:rsidRPr="00C526D3">
        <w:rPr>
          <w:rFonts w:ascii="Calibri" w:eastAsia="Times New Roman" w:hAnsi="Calibri" w:cs="Calibri"/>
          <w:color w:val="000000" w:themeColor="text1"/>
          <w:lang w:eastAsia="sk-SK"/>
        </w:rPr>
        <w:t>MŠ</w:t>
      </w:r>
      <w:r w:rsidR="003708AA" w:rsidRPr="00C526D3">
        <w:rPr>
          <w:rFonts w:ascii="Calibri" w:eastAsia="Times New Roman" w:hAnsi="Calibri" w:cs="Calibri"/>
          <w:color w:val="000000" w:themeColor="text1"/>
          <w:lang w:eastAsia="sk-SK"/>
        </w:rPr>
        <w:t xml:space="preserve"> </w:t>
      </w:r>
      <w:r w:rsidR="00207CBC" w:rsidRPr="00C526D3">
        <w:rPr>
          <w:rFonts w:ascii="Calibri" w:eastAsia="Times New Roman" w:hAnsi="Calibri" w:cs="Calibri"/>
          <w:color w:val="000000" w:themeColor="text1"/>
          <w:lang w:eastAsia="sk-SK"/>
        </w:rPr>
        <w:t>na</w:t>
      </w:r>
      <w:r w:rsidR="30E7590E" w:rsidRPr="00C526D3">
        <w:rPr>
          <w:rFonts w:ascii="Calibri" w:eastAsia="Times New Roman" w:hAnsi="Calibri" w:cs="Calibri"/>
          <w:color w:val="000000" w:themeColor="text1"/>
          <w:lang w:eastAsia="sk-SK"/>
        </w:rPr>
        <w:t> celoslovensk</w:t>
      </w:r>
      <w:r w:rsidR="00207CBC" w:rsidRPr="00C526D3">
        <w:rPr>
          <w:rFonts w:ascii="Calibri" w:eastAsia="Times New Roman" w:hAnsi="Calibri" w:cs="Calibri"/>
          <w:color w:val="000000" w:themeColor="text1"/>
          <w:lang w:eastAsia="sk-SK"/>
        </w:rPr>
        <w:t xml:space="preserve">ej úrovni </w:t>
      </w:r>
      <w:r w:rsidR="00502E0B" w:rsidRPr="00C526D3">
        <w:rPr>
          <w:rFonts w:ascii="Calibri" w:eastAsia="Times New Roman" w:hAnsi="Calibri" w:cs="Calibri"/>
          <w:color w:val="000000" w:themeColor="text1"/>
          <w:lang w:eastAsia="sk-SK"/>
        </w:rPr>
        <w:t xml:space="preserve">dosahuje </w:t>
      </w:r>
      <w:r w:rsidR="00FE0C6E">
        <w:rPr>
          <w:rFonts w:ascii="Calibri" w:eastAsia="Times New Roman" w:hAnsi="Calibri" w:cs="Calibri"/>
          <w:color w:val="000000" w:themeColor="text1"/>
          <w:lang w:eastAsia="sk-SK"/>
        </w:rPr>
        <w:t xml:space="preserve">18, 6 </w:t>
      </w:r>
      <w:r w:rsidR="30E7590E" w:rsidRPr="00C526D3">
        <w:rPr>
          <w:rFonts w:ascii="Calibri" w:eastAsia="Times New Roman" w:hAnsi="Calibri" w:cs="Calibri"/>
          <w:color w:val="000000" w:themeColor="text1"/>
          <w:lang w:eastAsia="sk-SK"/>
        </w:rPr>
        <w:t xml:space="preserve">% zo všetkých </w:t>
      </w:r>
      <w:r w:rsidR="00CD47CD" w:rsidRPr="00C526D3">
        <w:rPr>
          <w:rFonts w:ascii="Calibri" w:eastAsia="Times New Roman" w:hAnsi="Calibri" w:cs="Calibri"/>
          <w:color w:val="000000" w:themeColor="text1"/>
          <w:lang w:eastAsia="sk-SK"/>
        </w:rPr>
        <w:t>(Tab.</w:t>
      </w:r>
      <w:r w:rsidR="00472900" w:rsidRPr="00C526D3">
        <w:rPr>
          <w:rFonts w:ascii="Calibri" w:eastAsia="Times New Roman" w:hAnsi="Calibri" w:cs="Calibri"/>
          <w:color w:val="000000" w:themeColor="text1"/>
          <w:lang w:eastAsia="sk-SK"/>
        </w:rPr>
        <w:t xml:space="preserve"> </w:t>
      </w:r>
      <w:r w:rsidR="00CD47CD" w:rsidRPr="00C526D3">
        <w:rPr>
          <w:rFonts w:ascii="Calibri" w:eastAsia="Times New Roman" w:hAnsi="Calibri" w:cs="Calibri"/>
          <w:color w:val="000000" w:themeColor="text1"/>
          <w:lang w:eastAsia="sk-SK"/>
        </w:rPr>
        <w:t xml:space="preserve">č. </w:t>
      </w:r>
      <w:r w:rsidR="008B2027" w:rsidRPr="00C526D3">
        <w:rPr>
          <w:rFonts w:ascii="Calibri" w:eastAsia="Times New Roman" w:hAnsi="Calibri" w:cs="Calibri"/>
          <w:color w:val="000000" w:themeColor="text1"/>
          <w:lang w:eastAsia="sk-SK"/>
        </w:rPr>
        <w:t>2</w:t>
      </w:r>
      <w:r w:rsidR="00CD47CD" w:rsidRPr="00C526D3">
        <w:rPr>
          <w:rFonts w:ascii="Calibri" w:eastAsia="Times New Roman" w:hAnsi="Calibri" w:cs="Calibri"/>
          <w:color w:val="000000" w:themeColor="text1"/>
          <w:lang w:eastAsia="sk-SK"/>
        </w:rPr>
        <w:t>)</w:t>
      </w:r>
      <w:r w:rsidR="00517BF2" w:rsidRPr="00C526D3">
        <w:rPr>
          <w:rFonts w:ascii="Calibri" w:eastAsia="Times New Roman" w:hAnsi="Calibri" w:cs="Calibri"/>
          <w:color w:val="000000" w:themeColor="text1"/>
          <w:lang w:eastAsia="sk-SK"/>
        </w:rPr>
        <w:t xml:space="preserve">. Triedy s vyučovacím jazykom maďarským navštevuje viac ako 2000 detí </w:t>
      </w:r>
      <w:r w:rsidR="00FE0C6E">
        <w:rPr>
          <w:rFonts w:ascii="Calibri" w:eastAsia="Times New Roman" w:hAnsi="Calibri" w:cs="Calibri"/>
          <w:color w:val="000000" w:themeColor="text1"/>
          <w:lang w:eastAsia="sk-SK"/>
        </w:rPr>
        <w:t xml:space="preserve">so slovenským materinským jazykom – 1,2 % </w:t>
      </w:r>
      <w:r w:rsidR="00517BF2" w:rsidRPr="00C526D3">
        <w:rPr>
          <w:rFonts w:ascii="Calibri" w:eastAsia="Times New Roman" w:hAnsi="Calibri" w:cs="Calibri"/>
          <w:color w:val="000000" w:themeColor="text1"/>
          <w:szCs w:val="24"/>
          <w:lang w:eastAsia="sk-SK"/>
        </w:rPr>
        <w:t>(Graf č. 2).</w:t>
      </w:r>
    </w:p>
    <w:p w14:paraId="6B7BD0E8" w14:textId="7E33CA02" w:rsidR="008B2027" w:rsidRDefault="008B2027" w:rsidP="008B2027">
      <w:pPr>
        <w:spacing w:line="240" w:lineRule="auto"/>
        <w:jc w:val="center"/>
        <w:textAlignment w:val="baseline"/>
        <w:rPr>
          <w:rFonts w:ascii="Calibri" w:eastAsia="Times New Roman" w:hAnsi="Calibri" w:cs="Calibri"/>
          <w:color w:val="000000" w:themeColor="text1"/>
          <w:lang w:eastAsia="sk-SK"/>
        </w:rPr>
      </w:pPr>
      <w:r w:rsidRPr="008B2027">
        <w:rPr>
          <w:rFonts w:ascii="Calibri" w:eastAsia="Times New Roman" w:hAnsi="Calibri" w:cs="Calibri"/>
          <w:bCs/>
          <w:color w:val="000000"/>
          <w:sz w:val="24"/>
          <w:lang w:eastAsia="sk-SK"/>
        </w:rPr>
        <w:t>Tab. č. 2</w:t>
      </w:r>
      <w:r w:rsidRPr="008B2027">
        <w:rPr>
          <w:rFonts w:ascii="Calibri" w:eastAsia="Times New Roman" w:hAnsi="Calibri" w:cs="Calibri"/>
          <w:bCs/>
          <w:color w:val="000000"/>
          <w:sz w:val="28"/>
          <w:szCs w:val="24"/>
          <w:lang w:eastAsia="sk-SK"/>
        </w:rPr>
        <w:t>:</w:t>
      </w:r>
      <w:r w:rsidRPr="008B2027">
        <w:rPr>
          <w:rFonts w:ascii="Calibri" w:eastAsia="Times New Roman" w:hAnsi="Calibri" w:cs="Calibri"/>
          <w:b/>
          <w:bCs/>
          <w:color w:val="000000"/>
          <w:sz w:val="28"/>
          <w:szCs w:val="24"/>
          <w:lang w:eastAsia="sk-SK"/>
        </w:rPr>
        <w:t xml:space="preserve"> </w:t>
      </w:r>
      <w:r w:rsidRPr="00C074E2">
        <w:rPr>
          <w:rFonts w:ascii="Calibri" w:eastAsia="Times New Roman" w:hAnsi="Calibri" w:cs="Calibri"/>
          <w:color w:val="000000"/>
          <w:sz w:val="24"/>
          <w:szCs w:val="24"/>
          <w:lang w:eastAsia="sk-SK"/>
        </w:rPr>
        <w:t xml:space="preserve">Počet detí </w:t>
      </w:r>
      <w:r>
        <w:rPr>
          <w:rFonts w:ascii="Calibri" w:eastAsia="Times New Roman" w:hAnsi="Calibri" w:cs="Calibri"/>
          <w:color w:val="000000"/>
          <w:sz w:val="24"/>
          <w:szCs w:val="24"/>
          <w:lang w:eastAsia="sk-SK"/>
        </w:rPr>
        <w:t xml:space="preserve">v MŠ </w:t>
      </w:r>
      <w:r w:rsidRPr="00C074E2">
        <w:rPr>
          <w:rFonts w:ascii="Calibri" w:eastAsia="Times New Roman" w:hAnsi="Calibri" w:cs="Calibri"/>
          <w:color w:val="000000"/>
          <w:sz w:val="24"/>
          <w:szCs w:val="24"/>
          <w:lang w:eastAsia="sk-SK"/>
        </w:rPr>
        <w:t xml:space="preserve">podľa národnosti a </w:t>
      </w:r>
      <w:r>
        <w:rPr>
          <w:rFonts w:ascii="Calibri" w:eastAsia="Times New Roman" w:hAnsi="Calibri" w:cs="Calibri"/>
          <w:color w:val="000000"/>
          <w:sz w:val="24"/>
          <w:szCs w:val="24"/>
          <w:lang w:eastAsia="sk-SK"/>
        </w:rPr>
        <w:t>vyučovacieho</w:t>
      </w:r>
      <w:r w:rsidRPr="00C074E2">
        <w:rPr>
          <w:rFonts w:ascii="Calibri" w:eastAsia="Times New Roman" w:hAnsi="Calibri" w:cs="Calibri"/>
          <w:color w:val="000000"/>
          <w:sz w:val="24"/>
          <w:szCs w:val="24"/>
          <w:lang w:eastAsia="sk-SK"/>
        </w:rPr>
        <w:t xml:space="preserve"> jazyka triedy</w:t>
      </w:r>
    </w:p>
    <w:tbl>
      <w:tblPr>
        <w:tblW w:w="6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5"/>
        <w:gridCol w:w="896"/>
        <w:gridCol w:w="1155"/>
        <w:gridCol w:w="1543"/>
        <w:gridCol w:w="1460"/>
      </w:tblGrid>
      <w:tr w:rsidR="00462209" w14:paraId="6AD580FD" w14:textId="77777777" w:rsidTr="0039165C">
        <w:trPr>
          <w:trHeight w:val="570"/>
          <w:jc w:val="center"/>
        </w:trPr>
        <w:tc>
          <w:tcPr>
            <w:tcW w:w="1935" w:type="dxa"/>
            <w:shd w:val="clear" w:color="auto" w:fill="auto"/>
            <w:noWrap/>
            <w:vAlign w:val="center"/>
            <w:hideMark/>
          </w:tcPr>
          <w:p w14:paraId="26DB1CAB" w14:textId="77777777" w:rsidR="00462209" w:rsidRDefault="00462209" w:rsidP="00462209">
            <w:pPr>
              <w:spacing w:after="0"/>
              <w:jc w:val="center"/>
              <w:rPr>
                <w:rFonts w:ascii="Calibri" w:hAnsi="Calibri" w:cs="Calibri"/>
                <w:b/>
                <w:bCs/>
                <w:color w:val="000000"/>
              </w:rPr>
            </w:pPr>
            <w:r>
              <w:rPr>
                <w:rFonts w:ascii="Calibri" w:hAnsi="Calibri" w:cs="Calibri"/>
                <w:b/>
                <w:bCs/>
                <w:color w:val="000000"/>
              </w:rPr>
              <w:t>jazyk triedy</w:t>
            </w:r>
          </w:p>
        </w:tc>
        <w:tc>
          <w:tcPr>
            <w:tcW w:w="896" w:type="dxa"/>
            <w:shd w:val="clear" w:color="auto" w:fill="auto"/>
            <w:noWrap/>
            <w:vAlign w:val="center"/>
            <w:hideMark/>
          </w:tcPr>
          <w:p w14:paraId="3EE79D1E" w14:textId="77777777" w:rsidR="00462209" w:rsidRDefault="00462209" w:rsidP="00462209">
            <w:pPr>
              <w:spacing w:after="0"/>
              <w:jc w:val="center"/>
              <w:rPr>
                <w:rFonts w:ascii="Calibri" w:hAnsi="Calibri" w:cs="Calibri"/>
                <w:b/>
                <w:bCs/>
                <w:color w:val="000000"/>
              </w:rPr>
            </w:pPr>
            <w:r>
              <w:rPr>
                <w:rFonts w:ascii="Calibri" w:hAnsi="Calibri" w:cs="Calibri"/>
                <w:b/>
                <w:bCs/>
                <w:color w:val="000000"/>
              </w:rPr>
              <w:t>rok</w:t>
            </w:r>
          </w:p>
        </w:tc>
        <w:tc>
          <w:tcPr>
            <w:tcW w:w="1155" w:type="dxa"/>
            <w:shd w:val="clear" w:color="auto" w:fill="auto"/>
            <w:vAlign w:val="center"/>
            <w:hideMark/>
          </w:tcPr>
          <w:p w14:paraId="56836F4C" w14:textId="77777777" w:rsidR="00462209" w:rsidRDefault="00462209" w:rsidP="00462209">
            <w:pPr>
              <w:spacing w:after="0"/>
              <w:jc w:val="center"/>
              <w:rPr>
                <w:rFonts w:ascii="Calibri" w:hAnsi="Calibri" w:cs="Calibri"/>
                <w:b/>
                <w:bCs/>
                <w:color w:val="000000"/>
              </w:rPr>
            </w:pPr>
            <w:r>
              <w:rPr>
                <w:rFonts w:ascii="Calibri" w:hAnsi="Calibri" w:cs="Calibri"/>
                <w:b/>
                <w:bCs/>
                <w:color w:val="000000"/>
              </w:rPr>
              <w:t>deti spolu</w:t>
            </w:r>
          </w:p>
        </w:tc>
        <w:tc>
          <w:tcPr>
            <w:tcW w:w="1543" w:type="dxa"/>
            <w:shd w:val="clear" w:color="auto" w:fill="auto"/>
            <w:vAlign w:val="center"/>
            <w:hideMark/>
          </w:tcPr>
          <w:p w14:paraId="0B51A9ED" w14:textId="0194938A" w:rsidR="00462209" w:rsidRDefault="008B2027" w:rsidP="00462209">
            <w:pPr>
              <w:spacing w:after="0"/>
              <w:jc w:val="center"/>
              <w:rPr>
                <w:rFonts w:ascii="Calibri" w:hAnsi="Calibri" w:cs="Calibri"/>
                <w:b/>
                <w:bCs/>
                <w:color w:val="000000"/>
              </w:rPr>
            </w:pPr>
            <w:r>
              <w:rPr>
                <w:rFonts w:ascii="Calibri" w:eastAsia="Times New Roman" w:hAnsi="Calibri" w:cs="Calibri"/>
                <w:b/>
                <w:bCs/>
                <w:color w:val="000000"/>
                <w:lang w:eastAsia="sk-SK"/>
              </w:rPr>
              <w:t>maďarská národnosť</w:t>
            </w:r>
          </w:p>
        </w:tc>
        <w:tc>
          <w:tcPr>
            <w:tcW w:w="1460" w:type="dxa"/>
            <w:shd w:val="clear" w:color="auto" w:fill="auto"/>
            <w:vAlign w:val="center"/>
            <w:hideMark/>
          </w:tcPr>
          <w:p w14:paraId="56F0B17A" w14:textId="2BC4F788" w:rsidR="00462209" w:rsidRDefault="00462209" w:rsidP="00462209">
            <w:pPr>
              <w:spacing w:after="0"/>
              <w:jc w:val="center"/>
              <w:rPr>
                <w:rFonts w:ascii="Calibri" w:hAnsi="Calibri" w:cs="Calibri"/>
                <w:b/>
                <w:bCs/>
                <w:color w:val="000000"/>
              </w:rPr>
            </w:pPr>
            <w:r>
              <w:rPr>
                <w:rFonts w:ascii="Calibri" w:hAnsi="Calibri" w:cs="Calibri"/>
                <w:b/>
                <w:bCs/>
                <w:color w:val="000000"/>
              </w:rPr>
              <w:t>slovensk</w:t>
            </w:r>
            <w:r w:rsidR="008B2027">
              <w:rPr>
                <w:rFonts w:ascii="Calibri" w:hAnsi="Calibri" w:cs="Calibri"/>
                <w:b/>
                <w:bCs/>
                <w:color w:val="000000"/>
              </w:rPr>
              <w:t>á</w:t>
            </w:r>
            <w:r>
              <w:rPr>
                <w:rFonts w:ascii="Calibri" w:hAnsi="Calibri" w:cs="Calibri"/>
                <w:b/>
                <w:bCs/>
                <w:color w:val="000000"/>
              </w:rPr>
              <w:t xml:space="preserve"> </w:t>
            </w:r>
            <w:r w:rsidR="008B2027">
              <w:rPr>
                <w:rFonts w:ascii="Calibri" w:eastAsia="Times New Roman" w:hAnsi="Calibri" w:cs="Calibri"/>
                <w:b/>
                <w:bCs/>
                <w:color w:val="000000"/>
                <w:lang w:eastAsia="sk-SK"/>
              </w:rPr>
              <w:t>národnosť</w:t>
            </w:r>
          </w:p>
        </w:tc>
      </w:tr>
      <w:tr w:rsidR="00462209" w14:paraId="5E93D802" w14:textId="77777777" w:rsidTr="0039165C">
        <w:trPr>
          <w:trHeight w:val="300"/>
          <w:jc w:val="center"/>
        </w:trPr>
        <w:tc>
          <w:tcPr>
            <w:tcW w:w="1935" w:type="dxa"/>
            <w:vMerge w:val="restart"/>
            <w:shd w:val="clear" w:color="auto" w:fill="auto"/>
            <w:noWrap/>
            <w:vAlign w:val="center"/>
            <w:hideMark/>
          </w:tcPr>
          <w:p w14:paraId="1BC26ACA" w14:textId="77777777" w:rsidR="00462209" w:rsidRDefault="00462209" w:rsidP="00462209">
            <w:pPr>
              <w:spacing w:after="0"/>
              <w:rPr>
                <w:rFonts w:ascii="Calibri" w:hAnsi="Calibri" w:cs="Calibri"/>
                <w:color w:val="000000"/>
              </w:rPr>
            </w:pPr>
            <w:r>
              <w:rPr>
                <w:rFonts w:ascii="Calibri" w:hAnsi="Calibri" w:cs="Calibri"/>
                <w:color w:val="000000"/>
              </w:rPr>
              <w:t>maďarský</w:t>
            </w:r>
          </w:p>
        </w:tc>
        <w:tc>
          <w:tcPr>
            <w:tcW w:w="896" w:type="dxa"/>
            <w:shd w:val="clear" w:color="auto" w:fill="auto"/>
            <w:noWrap/>
            <w:vAlign w:val="center"/>
            <w:hideMark/>
          </w:tcPr>
          <w:p w14:paraId="0C878B0C" w14:textId="754B4678" w:rsidR="00462209" w:rsidRDefault="00462209" w:rsidP="00462209">
            <w:pPr>
              <w:spacing w:after="0"/>
              <w:jc w:val="right"/>
              <w:rPr>
                <w:rFonts w:ascii="Calibri" w:hAnsi="Calibri" w:cs="Calibri"/>
                <w:color w:val="000000"/>
              </w:rPr>
            </w:pPr>
            <w:r w:rsidRPr="2B414317">
              <w:rPr>
                <w:rFonts w:ascii="Calibri" w:hAnsi="Calibri" w:cs="Calibri"/>
                <w:color w:val="000000" w:themeColor="text1"/>
              </w:rPr>
              <w:t>202</w:t>
            </w:r>
            <w:r w:rsidR="2C89396C" w:rsidRPr="2B414317">
              <w:rPr>
                <w:rFonts w:ascii="Calibri" w:hAnsi="Calibri" w:cs="Calibri"/>
                <w:color w:val="000000" w:themeColor="text1"/>
              </w:rPr>
              <w:t>3</w:t>
            </w:r>
          </w:p>
        </w:tc>
        <w:tc>
          <w:tcPr>
            <w:tcW w:w="1155" w:type="dxa"/>
            <w:shd w:val="clear" w:color="auto" w:fill="auto"/>
            <w:noWrap/>
            <w:vAlign w:val="center"/>
            <w:hideMark/>
          </w:tcPr>
          <w:p w14:paraId="46EDFFA9" w14:textId="77777777" w:rsidR="00462209" w:rsidRDefault="00462209" w:rsidP="00462209">
            <w:pPr>
              <w:spacing w:after="0"/>
              <w:jc w:val="right"/>
              <w:rPr>
                <w:rFonts w:ascii="Calibri" w:hAnsi="Calibri" w:cs="Calibri"/>
                <w:color w:val="000000"/>
              </w:rPr>
            </w:pPr>
            <w:r>
              <w:rPr>
                <w:rFonts w:ascii="Calibri" w:hAnsi="Calibri" w:cs="Calibri"/>
                <w:color w:val="000000"/>
              </w:rPr>
              <w:t>9 982</w:t>
            </w:r>
          </w:p>
        </w:tc>
        <w:tc>
          <w:tcPr>
            <w:tcW w:w="1543" w:type="dxa"/>
            <w:shd w:val="clear" w:color="auto" w:fill="auto"/>
            <w:noWrap/>
            <w:vAlign w:val="center"/>
            <w:hideMark/>
          </w:tcPr>
          <w:p w14:paraId="3375C7FE" w14:textId="77777777" w:rsidR="00462209" w:rsidRDefault="00462209" w:rsidP="00462209">
            <w:pPr>
              <w:spacing w:after="0"/>
              <w:jc w:val="right"/>
              <w:rPr>
                <w:rFonts w:ascii="Calibri" w:hAnsi="Calibri" w:cs="Calibri"/>
                <w:color w:val="000000"/>
              </w:rPr>
            </w:pPr>
            <w:r>
              <w:rPr>
                <w:rFonts w:ascii="Calibri" w:hAnsi="Calibri" w:cs="Calibri"/>
                <w:color w:val="000000"/>
              </w:rPr>
              <w:t>7 849</w:t>
            </w:r>
          </w:p>
        </w:tc>
        <w:tc>
          <w:tcPr>
            <w:tcW w:w="1460" w:type="dxa"/>
            <w:shd w:val="clear" w:color="auto" w:fill="auto"/>
            <w:noWrap/>
            <w:vAlign w:val="center"/>
            <w:hideMark/>
          </w:tcPr>
          <w:p w14:paraId="48862DB2" w14:textId="77777777" w:rsidR="00462209" w:rsidRDefault="00462209" w:rsidP="00462209">
            <w:pPr>
              <w:spacing w:after="0"/>
              <w:jc w:val="right"/>
              <w:rPr>
                <w:rFonts w:ascii="Calibri" w:hAnsi="Calibri" w:cs="Calibri"/>
                <w:color w:val="000000"/>
              </w:rPr>
            </w:pPr>
            <w:r>
              <w:rPr>
                <w:rFonts w:ascii="Calibri" w:hAnsi="Calibri" w:cs="Calibri"/>
                <w:color w:val="000000"/>
              </w:rPr>
              <w:t>1 977</w:t>
            </w:r>
          </w:p>
        </w:tc>
      </w:tr>
      <w:tr w:rsidR="00462209" w14:paraId="63C69C65" w14:textId="77777777" w:rsidTr="0039165C">
        <w:trPr>
          <w:trHeight w:val="300"/>
          <w:jc w:val="center"/>
        </w:trPr>
        <w:tc>
          <w:tcPr>
            <w:tcW w:w="1935" w:type="dxa"/>
            <w:vMerge/>
            <w:vAlign w:val="center"/>
            <w:hideMark/>
          </w:tcPr>
          <w:p w14:paraId="68D2B677" w14:textId="77777777" w:rsidR="00462209" w:rsidRDefault="00462209" w:rsidP="00462209">
            <w:pPr>
              <w:spacing w:after="0"/>
              <w:rPr>
                <w:rFonts w:ascii="Calibri" w:hAnsi="Calibri" w:cs="Calibri"/>
                <w:color w:val="000000"/>
              </w:rPr>
            </w:pPr>
          </w:p>
        </w:tc>
        <w:tc>
          <w:tcPr>
            <w:tcW w:w="896" w:type="dxa"/>
            <w:shd w:val="clear" w:color="auto" w:fill="auto"/>
            <w:noWrap/>
            <w:vAlign w:val="center"/>
            <w:hideMark/>
          </w:tcPr>
          <w:p w14:paraId="76AEE917" w14:textId="77777777" w:rsidR="00462209" w:rsidRDefault="00462209" w:rsidP="00462209">
            <w:pPr>
              <w:spacing w:after="0"/>
              <w:jc w:val="right"/>
              <w:rPr>
                <w:rFonts w:ascii="Calibri" w:hAnsi="Calibri" w:cs="Calibri"/>
                <w:color w:val="000000"/>
              </w:rPr>
            </w:pPr>
            <w:r>
              <w:rPr>
                <w:rFonts w:ascii="Calibri" w:hAnsi="Calibri" w:cs="Calibri"/>
                <w:color w:val="000000"/>
              </w:rPr>
              <w:t>2024</w:t>
            </w:r>
          </w:p>
        </w:tc>
        <w:tc>
          <w:tcPr>
            <w:tcW w:w="1155" w:type="dxa"/>
            <w:shd w:val="clear" w:color="auto" w:fill="auto"/>
            <w:noWrap/>
            <w:vAlign w:val="center"/>
            <w:hideMark/>
          </w:tcPr>
          <w:p w14:paraId="2F310CD8" w14:textId="77777777" w:rsidR="00462209" w:rsidRDefault="00462209" w:rsidP="00462209">
            <w:pPr>
              <w:spacing w:after="0"/>
              <w:jc w:val="right"/>
              <w:rPr>
                <w:rFonts w:ascii="Calibri" w:hAnsi="Calibri" w:cs="Calibri"/>
                <w:color w:val="000000"/>
              </w:rPr>
            </w:pPr>
            <w:r>
              <w:rPr>
                <w:rFonts w:ascii="Calibri" w:hAnsi="Calibri" w:cs="Calibri"/>
                <w:color w:val="000000"/>
              </w:rPr>
              <w:t>10 011</w:t>
            </w:r>
          </w:p>
        </w:tc>
        <w:tc>
          <w:tcPr>
            <w:tcW w:w="1543" w:type="dxa"/>
            <w:shd w:val="clear" w:color="auto" w:fill="auto"/>
            <w:noWrap/>
            <w:vAlign w:val="center"/>
            <w:hideMark/>
          </w:tcPr>
          <w:p w14:paraId="07C68D1E" w14:textId="77777777" w:rsidR="00462209" w:rsidRDefault="00462209" w:rsidP="00462209">
            <w:pPr>
              <w:spacing w:after="0"/>
              <w:jc w:val="right"/>
              <w:rPr>
                <w:rFonts w:ascii="Calibri" w:hAnsi="Calibri" w:cs="Calibri"/>
                <w:color w:val="000000"/>
              </w:rPr>
            </w:pPr>
            <w:r>
              <w:rPr>
                <w:rFonts w:ascii="Calibri" w:hAnsi="Calibri" w:cs="Calibri"/>
                <w:color w:val="000000"/>
              </w:rPr>
              <w:t>7 828</w:t>
            </w:r>
          </w:p>
        </w:tc>
        <w:tc>
          <w:tcPr>
            <w:tcW w:w="1460" w:type="dxa"/>
            <w:shd w:val="clear" w:color="auto" w:fill="auto"/>
            <w:noWrap/>
            <w:vAlign w:val="center"/>
            <w:hideMark/>
          </w:tcPr>
          <w:p w14:paraId="672078C9" w14:textId="77777777" w:rsidR="00462209" w:rsidRDefault="00462209" w:rsidP="00462209">
            <w:pPr>
              <w:spacing w:after="0"/>
              <w:jc w:val="right"/>
              <w:rPr>
                <w:rFonts w:ascii="Calibri" w:hAnsi="Calibri" w:cs="Calibri"/>
                <w:color w:val="000000"/>
              </w:rPr>
            </w:pPr>
            <w:r>
              <w:rPr>
                <w:rFonts w:ascii="Calibri" w:hAnsi="Calibri" w:cs="Calibri"/>
                <w:color w:val="000000"/>
              </w:rPr>
              <w:t>2 042</w:t>
            </w:r>
          </w:p>
        </w:tc>
      </w:tr>
      <w:tr w:rsidR="00462209" w14:paraId="393E594C" w14:textId="77777777" w:rsidTr="0039165C">
        <w:trPr>
          <w:trHeight w:val="300"/>
          <w:jc w:val="center"/>
        </w:trPr>
        <w:tc>
          <w:tcPr>
            <w:tcW w:w="1935" w:type="dxa"/>
            <w:vMerge w:val="restart"/>
            <w:shd w:val="clear" w:color="auto" w:fill="auto"/>
            <w:noWrap/>
            <w:vAlign w:val="center"/>
            <w:hideMark/>
          </w:tcPr>
          <w:p w14:paraId="556AC5AD" w14:textId="77777777" w:rsidR="00462209" w:rsidRDefault="00462209" w:rsidP="00462209">
            <w:pPr>
              <w:spacing w:after="0"/>
              <w:rPr>
                <w:rFonts w:ascii="Calibri" w:hAnsi="Calibri" w:cs="Calibri"/>
                <w:color w:val="000000"/>
              </w:rPr>
            </w:pPr>
            <w:r>
              <w:rPr>
                <w:rFonts w:ascii="Calibri" w:hAnsi="Calibri" w:cs="Calibri"/>
                <w:color w:val="000000"/>
              </w:rPr>
              <w:t>slovenský</w:t>
            </w:r>
          </w:p>
        </w:tc>
        <w:tc>
          <w:tcPr>
            <w:tcW w:w="896" w:type="dxa"/>
            <w:shd w:val="clear" w:color="auto" w:fill="auto"/>
            <w:noWrap/>
            <w:vAlign w:val="center"/>
            <w:hideMark/>
          </w:tcPr>
          <w:p w14:paraId="7C2E68C4" w14:textId="77777777" w:rsidR="00462209" w:rsidRDefault="00462209" w:rsidP="00462209">
            <w:pPr>
              <w:spacing w:after="0"/>
              <w:jc w:val="right"/>
              <w:rPr>
                <w:rFonts w:ascii="Calibri" w:hAnsi="Calibri" w:cs="Calibri"/>
                <w:color w:val="000000"/>
              </w:rPr>
            </w:pPr>
            <w:r>
              <w:rPr>
                <w:rFonts w:ascii="Calibri" w:hAnsi="Calibri" w:cs="Calibri"/>
                <w:color w:val="000000"/>
              </w:rPr>
              <w:t>2023</w:t>
            </w:r>
          </w:p>
        </w:tc>
        <w:tc>
          <w:tcPr>
            <w:tcW w:w="1155" w:type="dxa"/>
            <w:shd w:val="clear" w:color="auto" w:fill="auto"/>
            <w:noWrap/>
            <w:vAlign w:val="center"/>
            <w:hideMark/>
          </w:tcPr>
          <w:p w14:paraId="1B762F20" w14:textId="77777777" w:rsidR="00462209" w:rsidRDefault="00462209" w:rsidP="00462209">
            <w:pPr>
              <w:spacing w:after="0"/>
              <w:jc w:val="right"/>
              <w:rPr>
                <w:rFonts w:ascii="Calibri" w:hAnsi="Calibri" w:cs="Calibri"/>
                <w:color w:val="000000"/>
              </w:rPr>
            </w:pPr>
            <w:r>
              <w:rPr>
                <w:rFonts w:ascii="Calibri" w:hAnsi="Calibri" w:cs="Calibri"/>
                <w:color w:val="000000"/>
              </w:rPr>
              <w:t>168 176</w:t>
            </w:r>
          </w:p>
        </w:tc>
        <w:tc>
          <w:tcPr>
            <w:tcW w:w="1543" w:type="dxa"/>
            <w:shd w:val="clear" w:color="auto" w:fill="auto"/>
            <w:noWrap/>
            <w:vAlign w:val="center"/>
            <w:hideMark/>
          </w:tcPr>
          <w:p w14:paraId="1FFAA549" w14:textId="77777777" w:rsidR="00462209" w:rsidRDefault="00462209" w:rsidP="00462209">
            <w:pPr>
              <w:spacing w:after="0"/>
              <w:jc w:val="right"/>
              <w:rPr>
                <w:rFonts w:ascii="Calibri" w:hAnsi="Calibri" w:cs="Calibri"/>
                <w:color w:val="000000"/>
              </w:rPr>
            </w:pPr>
            <w:r>
              <w:rPr>
                <w:rFonts w:ascii="Calibri" w:hAnsi="Calibri" w:cs="Calibri"/>
                <w:color w:val="000000"/>
              </w:rPr>
              <w:t>1 846</w:t>
            </w:r>
          </w:p>
        </w:tc>
        <w:tc>
          <w:tcPr>
            <w:tcW w:w="1460" w:type="dxa"/>
            <w:shd w:val="clear" w:color="auto" w:fill="auto"/>
            <w:noWrap/>
            <w:vAlign w:val="center"/>
            <w:hideMark/>
          </w:tcPr>
          <w:p w14:paraId="6DA3A002" w14:textId="77777777" w:rsidR="00462209" w:rsidRDefault="00462209" w:rsidP="00462209">
            <w:pPr>
              <w:spacing w:after="0"/>
              <w:jc w:val="right"/>
              <w:rPr>
                <w:rFonts w:ascii="Calibri" w:hAnsi="Calibri" w:cs="Calibri"/>
                <w:color w:val="000000"/>
              </w:rPr>
            </w:pPr>
            <w:r>
              <w:rPr>
                <w:rFonts w:ascii="Calibri" w:hAnsi="Calibri" w:cs="Calibri"/>
                <w:color w:val="000000"/>
              </w:rPr>
              <w:t>163 184</w:t>
            </w:r>
          </w:p>
        </w:tc>
      </w:tr>
      <w:tr w:rsidR="00462209" w14:paraId="7A830FD0" w14:textId="77777777" w:rsidTr="0039165C">
        <w:trPr>
          <w:trHeight w:val="300"/>
          <w:jc w:val="center"/>
        </w:trPr>
        <w:tc>
          <w:tcPr>
            <w:tcW w:w="1935" w:type="dxa"/>
            <w:vMerge/>
            <w:vAlign w:val="center"/>
            <w:hideMark/>
          </w:tcPr>
          <w:p w14:paraId="27F49A18" w14:textId="77777777" w:rsidR="00462209" w:rsidRDefault="00462209" w:rsidP="00462209">
            <w:pPr>
              <w:spacing w:after="0"/>
              <w:rPr>
                <w:rFonts w:ascii="Calibri" w:hAnsi="Calibri" w:cs="Calibri"/>
                <w:color w:val="000000"/>
              </w:rPr>
            </w:pPr>
          </w:p>
        </w:tc>
        <w:tc>
          <w:tcPr>
            <w:tcW w:w="896" w:type="dxa"/>
            <w:shd w:val="clear" w:color="auto" w:fill="auto"/>
            <w:noWrap/>
            <w:vAlign w:val="center"/>
            <w:hideMark/>
          </w:tcPr>
          <w:p w14:paraId="6DC84A41" w14:textId="77777777" w:rsidR="00462209" w:rsidRDefault="00462209" w:rsidP="00462209">
            <w:pPr>
              <w:spacing w:after="0"/>
              <w:jc w:val="right"/>
              <w:rPr>
                <w:rFonts w:ascii="Calibri" w:hAnsi="Calibri" w:cs="Calibri"/>
                <w:color w:val="000000"/>
              </w:rPr>
            </w:pPr>
            <w:r>
              <w:rPr>
                <w:rFonts w:ascii="Calibri" w:hAnsi="Calibri" w:cs="Calibri"/>
                <w:color w:val="000000"/>
              </w:rPr>
              <w:t>2024</w:t>
            </w:r>
          </w:p>
        </w:tc>
        <w:tc>
          <w:tcPr>
            <w:tcW w:w="1155" w:type="dxa"/>
            <w:shd w:val="clear" w:color="auto" w:fill="auto"/>
            <w:noWrap/>
            <w:vAlign w:val="center"/>
            <w:hideMark/>
          </w:tcPr>
          <w:p w14:paraId="37D5A104" w14:textId="77777777" w:rsidR="00462209" w:rsidRDefault="00462209" w:rsidP="00462209">
            <w:pPr>
              <w:spacing w:after="0"/>
              <w:jc w:val="right"/>
              <w:rPr>
                <w:rFonts w:ascii="Calibri" w:hAnsi="Calibri" w:cs="Calibri"/>
                <w:color w:val="000000"/>
              </w:rPr>
            </w:pPr>
            <w:r>
              <w:rPr>
                <w:rFonts w:ascii="Calibri" w:hAnsi="Calibri" w:cs="Calibri"/>
                <w:color w:val="000000"/>
              </w:rPr>
              <w:t>168 227</w:t>
            </w:r>
          </w:p>
        </w:tc>
        <w:tc>
          <w:tcPr>
            <w:tcW w:w="1543" w:type="dxa"/>
            <w:shd w:val="clear" w:color="auto" w:fill="auto"/>
            <w:noWrap/>
            <w:vAlign w:val="center"/>
            <w:hideMark/>
          </w:tcPr>
          <w:p w14:paraId="198EE49B" w14:textId="77777777" w:rsidR="00462209" w:rsidRDefault="00462209" w:rsidP="00462209">
            <w:pPr>
              <w:spacing w:after="0"/>
              <w:jc w:val="right"/>
              <w:rPr>
                <w:rFonts w:ascii="Calibri" w:hAnsi="Calibri" w:cs="Calibri"/>
                <w:color w:val="000000"/>
              </w:rPr>
            </w:pPr>
            <w:r>
              <w:rPr>
                <w:rFonts w:ascii="Calibri" w:hAnsi="Calibri" w:cs="Calibri"/>
                <w:color w:val="000000"/>
              </w:rPr>
              <w:t>1 791</w:t>
            </w:r>
          </w:p>
        </w:tc>
        <w:tc>
          <w:tcPr>
            <w:tcW w:w="1460" w:type="dxa"/>
            <w:shd w:val="clear" w:color="auto" w:fill="auto"/>
            <w:noWrap/>
            <w:vAlign w:val="center"/>
            <w:hideMark/>
          </w:tcPr>
          <w:p w14:paraId="19E4D318" w14:textId="77777777" w:rsidR="00462209" w:rsidRDefault="00462209" w:rsidP="00462209">
            <w:pPr>
              <w:spacing w:after="0"/>
              <w:jc w:val="right"/>
              <w:rPr>
                <w:rFonts w:ascii="Calibri" w:hAnsi="Calibri" w:cs="Calibri"/>
                <w:color w:val="000000"/>
              </w:rPr>
            </w:pPr>
            <w:r>
              <w:rPr>
                <w:rFonts w:ascii="Calibri" w:hAnsi="Calibri" w:cs="Calibri"/>
                <w:color w:val="000000"/>
              </w:rPr>
              <w:t>162 921</w:t>
            </w:r>
          </w:p>
        </w:tc>
      </w:tr>
      <w:tr w:rsidR="00462209" w14:paraId="62262321" w14:textId="77777777" w:rsidTr="0039165C">
        <w:trPr>
          <w:trHeight w:val="300"/>
          <w:jc w:val="center"/>
        </w:trPr>
        <w:tc>
          <w:tcPr>
            <w:tcW w:w="1935" w:type="dxa"/>
            <w:vMerge w:val="restart"/>
            <w:shd w:val="clear" w:color="auto" w:fill="auto"/>
            <w:noWrap/>
            <w:vAlign w:val="center"/>
            <w:hideMark/>
          </w:tcPr>
          <w:p w14:paraId="1102A570" w14:textId="77777777" w:rsidR="00462209" w:rsidRDefault="00462209" w:rsidP="00462209">
            <w:pPr>
              <w:spacing w:after="0"/>
              <w:rPr>
                <w:rFonts w:ascii="Calibri" w:hAnsi="Calibri" w:cs="Calibri"/>
                <w:color w:val="000000"/>
              </w:rPr>
            </w:pPr>
            <w:r>
              <w:rPr>
                <w:rFonts w:ascii="Calibri" w:hAnsi="Calibri" w:cs="Calibri"/>
                <w:color w:val="000000"/>
              </w:rPr>
              <w:t>všetky</w:t>
            </w:r>
          </w:p>
        </w:tc>
        <w:tc>
          <w:tcPr>
            <w:tcW w:w="896" w:type="dxa"/>
            <w:shd w:val="clear" w:color="auto" w:fill="auto"/>
            <w:noWrap/>
            <w:vAlign w:val="center"/>
            <w:hideMark/>
          </w:tcPr>
          <w:p w14:paraId="2D916B5E" w14:textId="77777777" w:rsidR="00462209" w:rsidRDefault="00462209" w:rsidP="00462209">
            <w:pPr>
              <w:spacing w:after="0"/>
              <w:jc w:val="right"/>
              <w:rPr>
                <w:rFonts w:ascii="Calibri" w:hAnsi="Calibri" w:cs="Calibri"/>
                <w:color w:val="000000"/>
              </w:rPr>
            </w:pPr>
            <w:r>
              <w:rPr>
                <w:rFonts w:ascii="Calibri" w:hAnsi="Calibri" w:cs="Calibri"/>
                <w:color w:val="000000"/>
              </w:rPr>
              <w:t>2023</w:t>
            </w:r>
          </w:p>
        </w:tc>
        <w:tc>
          <w:tcPr>
            <w:tcW w:w="1155" w:type="dxa"/>
            <w:shd w:val="clear" w:color="auto" w:fill="auto"/>
            <w:noWrap/>
            <w:vAlign w:val="center"/>
            <w:hideMark/>
          </w:tcPr>
          <w:p w14:paraId="3ED0B909" w14:textId="77777777" w:rsidR="00462209" w:rsidRDefault="00462209" w:rsidP="00462209">
            <w:pPr>
              <w:spacing w:after="0"/>
              <w:jc w:val="right"/>
              <w:rPr>
                <w:rFonts w:ascii="Calibri" w:hAnsi="Calibri" w:cs="Calibri"/>
                <w:color w:val="000000"/>
              </w:rPr>
            </w:pPr>
            <w:r>
              <w:rPr>
                <w:rFonts w:ascii="Calibri" w:hAnsi="Calibri" w:cs="Calibri"/>
                <w:color w:val="000000"/>
              </w:rPr>
              <w:t>178 694</w:t>
            </w:r>
          </w:p>
        </w:tc>
        <w:tc>
          <w:tcPr>
            <w:tcW w:w="1543" w:type="dxa"/>
            <w:shd w:val="clear" w:color="auto" w:fill="auto"/>
            <w:noWrap/>
            <w:vAlign w:val="center"/>
            <w:hideMark/>
          </w:tcPr>
          <w:p w14:paraId="68575779" w14:textId="77777777" w:rsidR="00462209" w:rsidRDefault="00462209" w:rsidP="00462209">
            <w:pPr>
              <w:spacing w:after="0"/>
              <w:jc w:val="right"/>
              <w:rPr>
                <w:rFonts w:ascii="Calibri" w:hAnsi="Calibri" w:cs="Calibri"/>
                <w:color w:val="000000"/>
              </w:rPr>
            </w:pPr>
            <w:r>
              <w:rPr>
                <w:rFonts w:ascii="Calibri" w:hAnsi="Calibri" w:cs="Calibri"/>
                <w:color w:val="000000"/>
              </w:rPr>
              <w:t>9 695</w:t>
            </w:r>
          </w:p>
        </w:tc>
        <w:tc>
          <w:tcPr>
            <w:tcW w:w="1460" w:type="dxa"/>
            <w:shd w:val="clear" w:color="auto" w:fill="auto"/>
            <w:noWrap/>
            <w:vAlign w:val="center"/>
            <w:hideMark/>
          </w:tcPr>
          <w:p w14:paraId="79C3A88D" w14:textId="720E56A9" w:rsidR="00462209" w:rsidRDefault="00462209" w:rsidP="00462209">
            <w:pPr>
              <w:spacing w:after="0"/>
              <w:jc w:val="right"/>
              <w:rPr>
                <w:rFonts w:ascii="Calibri" w:hAnsi="Calibri" w:cs="Calibri"/>
                <w:color w:val="000000"/>
              </w:rPr>
            </w:pPr>
            <w:r>
              <w:rPr>
                <w:rFonts w:ascii="Calibri" w:hAnsi="Calibri" w:cs="Calibri"/>
                <w:color w:val="000000"/>
              </w:rPr>
              <w:t>165 60</w:t>
            </w:r>
            <w:r w:rsidR="00D1184E">
              <w:rPr>
                <w:rFonts w:ascii="Calibri" w:hAnsi="Calibri" w:cs="Calibri"/>
                <w:color w:val="000000"/>
              </w:rPr>
              <w:t>5</w:t>
            </w:r>
          </w:p>
        </w:tc>
      </w:tr>
      <w:tr w:rsidR="00462209" w14:paraId="7F4CE41D" w14:textId="77777777" w:rsidTr="0039165C">
        <w:trPr>
          <w:trHeight w:val="300"/>
          <w:jc w:val="center"/>
        </w:trPr>
        <w:tc>
          <w:tcPr>
            <w:tcW w:w="1935" w:type="dxa"/>
            <w:vMerge/>
            <w:vAlign w:val="center"/>
            <w:hideMark/>
          </w:tcPr>
          <w:p w14:paraId="6C1E9735" w14:textId="77777777" w:rsidR="00462209" w:rsidRDefault="00462209" w:rsidP="00462209">
            <w:pPr>
              <w:spacing w:after="0"/>
              <w:rPr>
                <w:rFonts w:ascii="Calibri" w:hAnsi="Calibri" w:cs="Calibri"/>
                <w:color w:val="000000"/>
              </w:rPr>
            </w:pPr>
          </w:p>
        </w:tc>
        <w:tc>
          <w:tcPr>
            <w:tcW w:w="896" w:type="dxa"/>
            <w:shd w:val="clear" w:color="auto" w:fill="auto"/>
            <w:noWrap/>
            <w:vAlign w:val="center"/>
            <w:hideMark/>
          </w:tcPr>
          <w:p w14:paraId="6C9BAD82" w14:textId="77777777" w:rsidR="00462209" w:rsidRDefault="00462209" w:rsidP="00462209">
            <w:pPr>
              <w:spacing w:after="0"/>
              <w:jc w:val="right"/>
              <w:rPr>
                <w:rFonts w:ascii="Calibri" w:hAnsi="Calibri" w:cs="Calibri"/>
                <w:color w:val="000000"/>
              </w:rPr>
            </w:pPr>
            <w:r>
              <w:rPr>
                <w:rFonts w:ascii="Calibri" w:hAnsi="Calibri" w:cs="Calibri"/>
                <w:color w:val="000000"/>
              </w:rPr>
              <w:t>2024</w:t>
            </w:r>
          </w:p>
        </w:tc>
        <w:tc>
          <w:tcPr>
            <w:tcW w:w="1155" w:type="dxa"/>
            <w:shd w:val="clear" w:color="auto" w:fill="auto"/>
            <w:noWrap/>
            <w:vAlign w:val="center"/>
            <w:hideMark/>
          </w:tcPr>
          <w:p w14:paraId="2B5C4BBD" w14:textId="77777777" w:rsidR="00462209" w:rsidRDefault="00462209" w:rsidP="00462209">
            <w:pPr>
              <w:spacing w:after="0"/>
              <w:jc w:val="right"/>
              <w:rPr>
                <w:rFonts w:ascii="Calibri" w:hAnsi="Calibri" w:cs="Calibri"/>
                <w:color w:val="000000"/>
              </w:rPr>
            </w:pPr>
            <w:r>
              <w:rPr>
                <w:rFonts w:ascii="Calibri" w:hAnsi="Calibri" w:cs="Calibri"/>
                <w:color w:val="000000"/>
              </w:rPr>
              <w:t>178 766</w:t>
            </w:r>
          </w:p>
        </w:tc>
        <w:tc>
          <w:tcPr>
            <w:tcW w:w="1543" w:type="dxa"/>
            <w:shd w:val="clear" w:color="auto" w:fill="auto"/>
            <w:noWrap/>
            <w:vAlign w:val="center"/>
            <w:hideMark/>
          </w:tcPr>
          <w:p w14:paraId="0ED260B6" w14:textId="77777777" w:rsidR="00462209" w:rsidRDefault="00462209" w:rsidP="00462209">
            <w:pPr>
              <w:spacing w:after="0"/>
              <w:jc w:val="right"/>
              <w:rPr>
                <w:rFonts w:ascii="Calibri" w:hAnsi="Calibri" w:cs="Calibri"/>
                <w:color w:val="000000"/>
              </w:rPr>
            </w:pPr>
            <w:r>
              <w:rPr>
                <w:rFonts w:ascii="Calibri" w:hAnsi="Calibri" w:cs="Calibri"/>
                <w:color w:val="000000"/>
              </w:rPr>
              <w:t>9 619</w:t>
            </w:r>
          </w:p>
        </w:tc>
        <w:tc>
          <w:tcPr>
            <w:tcW w:w="1460" w:type="dxa"/>
            <w:shd w:val="clear" w:color="auto" w:fill="auto"/>
            <w:noWrap/>
            <w:vAlign w:val="center"/>
            <w:hideMark/>
          </w:tcPr>
          <w:p w14:paraId="37D4F1CC" w14:textId="77777777" w:rsidR="00462209" w:rsidRDefault="00462209" w:rsidP="00462209">
            <w:pPr>
              <w:spacing w:after="0"/>
              <w:jc w:val="right"/>
              <w:rPr>
                <w:rFonts w:ascii="Calibri" w:hAnsi="Calibri" w:cs="Calibri"/>
                <w:color w:val="000000"/>
              </w:rPr>
            </w:pPr>
            <w:r>
              <w:rPr>
                <w:rFonts w:ascii="Calibri" w:hAnsi="Calibri" w:cs="Calibri"/>
                <w:color w:val="000000"/>
              </w:rPr>
              <w:t>165 386</w:t>
            </w:r>
          </w:p>
        </w:tc>
      </w:tr>
    </w:tbl>
    <w:p w14:paraId="43D837E7" w14:textId="472B0501" w:rsidR="00462209" w:rsidRPr="00462209" w:rsidRDefault="00462209" w:rsidP="00462209">
      <w:pPr>
        <w:spacing w:line="240" w:lineRule="auto"/>
        <w:jc w:val="center"/>
        <w:textAlignment w:val="baseline"/>
        <w:rPr>
          <w:rFonts w:ascii="Calibri" w:eastAsia="Times New Roman" w:hAnsi="Calibri" w:cs="Calibri"/>
          <w:sz w:val="24"/>
          <w:lang w:eastAsia="sk-SK"/>
        </w:rPr>
      </w:pPr>
      <w:r w:rsidRPr="00462209">
        <w:rPr>
          <w:rFonts w:ascii="Calibri" w:eastAsia="Times New Roman" w:hAnsi="Calibri" w:cs="Calibri"/>
          <w:sz w:val="20"/>
          <w:szCs w:val="18"/>
          <w:lang w:eastAsia="sk-SK"/>
        </w:rPr>
        <w:t xml:space="preserve">Zdroj: </w:t>
      </w:r>
      <w:r w:rsidR="00E15B75">
        <w:rPr>
          <w:rFonts w:ascii="Calibri" w:eastAsia="Times New Roman" w:hAnsi="Calibri" w:cs="Calibri"/>
          <w:sz w:val="20"/>
          <w:szCs w:val="18"/>
          <w:lang w:eastAsia="sk-SK"/>
        </w:rPr>
        <w:t>CVTI</w:t>
      </w:r>
    </w:p>
    <w:p w14:paraId="5AABF890" w14:textId="584504C2" w:rsidR="00DB1504" w:rsidRDefault="00DB1504" w:rsidP="00DB1504">
      <w:pPr>
        <w:spacing w:line="240" w:lineRule="auto"/>
        <w:textAlignment w:val="baseline"/>
        <w:rPr>
          <w:rFonts w:ascii="Calibri" w:eastAsia="Times New Roman" w:hAnsi="Calibri" w:cs="Calibri"/>
          <w:lang w:eastAsia="sk-SK"/>
        </w:rPr>
      </w:pPr>
      <w:r>
        <w:rPr>
          <w:noProof/>
        </w:rPr>
        <w:lastRenderedPageBreak/>
        <w:drawing>
          <wp:inline distT="0" distB="0" distL="0" distR="0" wp14:anchorId="2EABF3F2" wp14:editId="352E39C0">
            <wp:extent cx="2924175" cy="2124075"/>
            <wp:effectExtent l="0" t="0" r="9525" b="9525"/>
            <wp:docPr id="1" name="Graf 1">
              <a:extLst xmlns:a="http://schemas.openxmlformats.org/drawingml/2006/main">
                <a:ext uri="{FF2B5EF4-FFF2-40B4-BE49-F238E27FC236}">
                  <a16:creationId xmlns:a16="http://schemas.microsoft.com/office/drawing/2014/main" id="{73E64EE8-B22F-9C2E-9BD6-966D2EB53B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drawing>
          <wp:inline distT="0" distB="0" distL="0" distR="0" wp14:anchorId="6AD47A8A" wp14:editId="33F6EECC">
            <wp:extent cx="2733675" cy="2133600"/>
            <wp:effectExtent l="0" t="0" r="9525" b="0"/>
            <wp:docPr id="1468299751" name="Graf 1">
              <a:extLst xmlns:a="http://schemas.openxmlformats.org/drawingml/2006/main">
                <a:ext uri="{FF2B5EF4-FFF2-40B4-BE49-F238E27FC236}">
                  <a16:creationId xmlns:a16="http://schemas.microsoft.com/office/drawing/2014/main" id="{E1664FFB-DCDB-4F2D-ADAB-A2FB0A028D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D4379B" w14:textId="34443780" w:rsidR="00462209" w:rsidRPr="00C14B97" w:rsidRDefault="30E7590E" w:rsidP="00DB1504">
      <w:pPr>
        <w:spacing w:line="240" w:lineRule="auto"/>
        <w:jc w:val="center"/>
        <w:textAlignment w:val="baseline"/>
        <w:rPr>
          <w:rFonts w:ascii="Calibri" w:eastAsia="Times New Roman" w:hAnsi="Calibri" w:cs="Calibri"/>
          <w:sz w:val="20"/>
          <w:szCs w:val="20"/>
          <w:lang w:eastAsia="sk-SK"/>
        </w:rPr>
      </w:pPr>
      <w:r w:rsidRPr="72F3A92C">
        <w:rPr>
          <w:rFonts w:ascii="Calibri" w:eastAsia="Times New Roman" w:hAnsi="Calibri" w:cs="Calibri"/>
          <w:sz w:val="18"/>
          <w:szCs w:val="18"/>
          <w:lang w:eastAsia="sk-SK"/>
        </w:rPr>
        <w:t xml:space="preserve">Zdroj: </w:t>
      </w:r>
      <w:r w:rsidR="00E15B75">
        <w:rPr>
          <w:rFonts w:ascii="Calibri" w:eastAsia="Times New Roman" w:hAnsi="Calibri" w:cs="Calibri"/>
          <w:sz w:val="18"/>
          <w:szCs w:val="18"/>
          <w:lang w:eastAsia="sk-SK"/>
        </w:rPr>
        <w:t>CVTI</w:t>
      </w:r>
    </w:p>
    <w:p w14:paraId="75755462" w14:textId="53C4F4D0" w:rsidR="00462209" w:rsidRPr="00711BEA" w:rsidRDefault="00462209" w:rsidP="00517BF2">
      <w:pPr>
        <w:pStyle w:val="Nadpis7"/>
        <w:rPr>
          <w:rFonts w:eastAsia="Times New Roman"/>
          <w:b/>
          <w:sz w:val="24"/>
          <w:lang w:eastAsia="sk-SK"/>
        </w:rPr>
      </w:pPr>
      <w:r w:rsidRPr="00711BEA">
        <w:rPr>
          <w:rFonts w:eastAsia="Times New Roman"/>
          <w:b/>
          <w:sz w:val="24"/>
          <w:lang w:eastAsia="sk-SK"/>
        </w:rPr>
        <w:t>Základné školy </w:t>
      </w:r>
    </w:p>
    <w:p w14:paraId="31333800" w14:textId="358617AA" w:rsidR="00462209" w:rsidRDefault="00C526D3" w:rsidP="00FE0C6E">
      <w:pPr>
        <w:spacing w:line="240" w:lineRule="auto"/>
        <w:jc w:val="both"/>
        <w:textAlignment w:val="baseline"/>
        <w:rPr>
          <w:rFonts w:ascii="Calibri" w:eastAsia="Times New Roman" w:hAnsi="Calibri" w:cs="Calibri"/>
          <w:color w:val="000000" w:themeColor="text1"/>
          <w:szCs w:val="24"/>
          <w:lang w:eastAsia="sk-SK"/>
        </w:rPr>
      </w:pPr>
      <w:r w:rsidRPr="00472900">
        <w:rPr>
          <w:rFonts w:ascii="Calibri" w:eastAsia="Times New Roman" w:hAnsi="Calibri" w:cs="Calibri"/>
          <w:color w:val="000000" w:themeColor="text1"/>
          <w:szCs w:val="24"/>
          <w:lang w:eastAsia="sk-SK"/>
        </w:rPr>
        <w:t xml:space="preserve">Do siete škôl bolo zaradených </w:t>
      </w:r>
      <w:r w:rsidR="00401CEA" w:rsidRPr="00FD2E27">
        <w:rPr>
          <w:rFonts w:ascii="Calibri" w:eastAsia="Times New Roman" w:hAnsi="Calibri" w:cs="Calibri"/>
          <w:color w:val="000000" w:themeColor="text1"/>
          <w:szCs w:val="24"/>
          <w:lang w:eastAsia="sk-SK"/>
        </w:rPr>
        <w:t>celkovo</w:t>
      </w:r>
      <w:r w:rsidR="30E7590E" w:rsidRPr="00FD2E27">
        <w:rPr>
          <w:rFonts w:ascii="Calibri" w:eastAsia="Times New Roman" w:hAnsi="Calibri" w:cs="Calibri"/>
          <w:color w:val="000000" w:themeColor="text1"/>
          <w:szCs w:val="24"/>
          <w:lang w:eastAsia="sk-SK"/>
        </w:rPr>
        <w:t xml:space="preserve"> </w:t>
      </w:r>
      <w:r w:rsidR="30E7590E" w:rsidRPr="00FD2E27">
        <w:rPr>
          <w:rFonts w:ascii="Calibri" w:eastAsia="Times New Roman" w:hAnsi="Calibri" w:cs="Calibri"/>
          <w:bCs/>
          <w:color w:val="000000" w:themeColor="text1"/>
          <w:szCs w:val="24"/>
          <w:lang w:eastAsia="sk-SK"/>
        </w:rPr>
        <w:t>20</w:t>
      </w:r>
      <w:r w:rsidR="00AB5AF4" w:rsidRPr="00FD2E27">
        <w:rPr>
          <w:rFonts w:ascii="Calibri" w:eastAsia="Times New Roman" w:hAnsi="Calibri" w:cs="Calibri"/>
          <w:bCs/>
          <w:color w:val="000000" w:themeColor="text1"/>
          <w:szCs w:val="24"/>
          <w:lang w:eastAsia="sk-SK"/>
        </w:rPr>
        <w:t>3</w:t>
      </w:r>
      <w:r w:rsidR="30E7590E" w:rsidRPr="00FD2E27">
        <w:rPr>
          <w:rFonts w:ascii="Calibri" w:eastAsia="Times New Roman" w:hAnsi="Calibri" w:cs="Calibri"/>
          <w:bCs/>
          <w:color w:val="000000" w:themeColor="text1"/>
          <w:szCs w:val="24"/>
          <w:lang w:eastAsia="sk-SK"/>
        </w:rPr>
        <w:t xml:space="preserve"> </w:t>
      </w:r>
      <w:r w:rsidR="30E7590E" w:rsidRPr="00FD2E27">
        <w:rPr>
          <w:rFonts w:ascii="Calibri" w:eastAsia="Times New Roman" w:hAnsi="Calibri" w:cs="Calibri"/>
          <w:color w:val="000000" w:themeColor="text1"/>
          <w:szCs w:val="24"/>
          <w:lang w:eastAsia="sk-SK"/>
        </w:rPr>
        <w:t xml:space="preserve">základných škôl </w:t>
      </w:r>
      <w:r w:rsidR="00401CEA" w:rsidRPr="00FD2E27">
        <w:rPr>
          <w:rFonts w:ascii="Calibri" w:eastAsia="Times New Roman" w:hAnsi="Calibri" w:cs="Calibri"/>
          <w:color w:val="000000" w:themeColor="text1"/>
          <w:szCs w:val="24"/>
          <w:lang w:eastAsia="sk-SK"/>
        </w:rPr>
        <w:t xml:space="preserve">(ZŠ) </w:t>
      </w:r>
      <w:r w:rsidR="30E7590E" w:rsidRPr="00FD2E27">
        <w:rPr>
          <w:rFonts w:ascii="Calibri" w:eastAsia="Times New Roman" w:hAnsi="Calibri" w:cs="Calibri"/>
          <w:color w:val="000000" w:themeColor="text1"/>
          <w:szCs w:val="24"/>
          <w:lang w:eastAsia="sk-SK"/>
        </w:rPr>
        <w:t>s vyučovacím jazykom maďarským a </w:t>
      </w:r>
      <w:r w:rsidR="30E7590E" w:rsidRPr="00FD2E27">
        <w:rPr>
          <w:rFonts w:ascii="Calibri" w:eastAsia="Times New Roman" w:hAnsi="Calibri" w:cs="Calibri"/>
          <w:bCs/>
          <w:color w:val="000000" w:themeColor="text1"/>
          <w:szCs w:val="24"/>
          <w:lang w:eastAsia="sk-SK"/>
        </w:rPr>
        <w:t>2</w:t>
      </w:r>
      <w:r w:rsidR="00503A05" w:rsidRPr="00FD2E27">
        <w:rPr>
          <w:rFonts w:ascii="Calibri" w:eastAsia="Times New Roman" w:hAnsi="Calibri" w:cs="Calibri"/>
          <w:bCs/>
          <w:color w:val="000000" w:themeColor="text1"/>
          <w:szCs w:val="24"/>
          <w:lang w:eastAsia="sk-SK"/>
        </w:rPr>
        <w:t>2</w:t>
      </w:r>
      <w:r w:rsidR="30E7590E" w:rsidRPr="00FD2E27">
        <w:rPr>
          <w:rFonts w:ascii="Calibri" w:eastAsia="Times New Roman" w:hAnsi="Calibri" w:cs="Calibri"/>
          <w:bCs/>
          <w:color w:val="000000" w:themeColor="text1"/>
          <w:szCs w:val="24"/>
          <w:lang w:eastAsia="sk-SK"/>
        </w:rPr>
        <w:t xml:space="preserve"> </w:t>
      </w:r>
      <w:r w:rsidR="30E7590E" w:rsidRPr="00FD2E27">
        <w:rPr>
          <w:rFonts w:ascii="Calibri" w:eastAsia="Times New Roman" w:hAnsi="Calibri" w:cs="Calibri"/>
          <w:color w:val="000000" w:themeColor="text1"/>
          <w:szCs w:val="24"/>
          <w:lang w:eastAsia="sk-SK"/>
        </w:rPr>
        <w:t>škôl s</w:t>
      </w:r>
      <w:r w:rsidR="487A4040" w:rsidRPr="00FD2E27">
        <w:rPr>
          <w:rFonts w:ascii="Calibri" w:eastAsia="Times New Roman" w:hAnsi="Calibri" w:cs="Calibri"/>
          <w:color w:val="000000" w:themeColor="text1"/>
          <w:szCs w:val="24"/>
          <w:lang w:eastAsia="sk-SK"/>
        </w:rPr>
        <w:t xml:space="preserve"> vyučovacím jazykom</w:t>
      </w:r>
      <w:r w:rsidR="30E7590E" w:rsidRPr="00FD2E27">
        <w:rPr>
          <w:rFonts w:ascii="Calibri" w:eastAsia="Times New Roman" w:hAnsi="Calibri" w:cs="Calibri"/>
          <w:color w:val="000000" w:themeColor="text1"/>
          <w:szCs w:val="24"/>
          <w:lang w:eastAsia="sk-SK"/>
        </w:rPr>
        <w:t xml:space="preserve"> slovensk</w:t>
      </w:r>
      <w:r w:rsidR="77792683" w:rsidRPr="00FD2E27">
        <w:rPr>
          <w:rFonts w:ascii="Calibri" w:eastAsia="Times New Roman" w:hAnsi="Calibri" w:cs="Calibri"/>
          <w:color w:val="000000" w:themeColor="text1"/>
          <w:szCs w:val="24"/>
          <w:lang w:eastAsia="sk-SK"/>
        </w:rPr>
        <w:t xml:space="preserve">ým a </w:t>
      </w:r>
      <w:r w:rsidR="30E7590E" w:rsidRPr="00FD2E27">
        <w:rPr>
          <w:rFonts w:ascii="Calibri" w:eastAsia="Times New Roman" w:hAnsi="Calibri" w:cs="Calibri"/>
          <w:color w:val="000000" w:themeColor="text1"/>
          <w:szCs w:val="24"/>
          <w:lang w:eastAsia="sk-SK"/>
        </w:rPr>
        <w:t xml:space="preserve">maďarským. Drvivá väčšina z nich je štátnych, 13 ZŠ </w:t>
      </w:r>
      <w:r w:rsidR="00401CEA" w:rsidRPr="00FD2E27">
        <w:rPr>
          <w:rFonts w:ascii="Calibri" w:eastAsia="Times New Roman" w:hAnsi="Calibri" w:cs="Calibri"/>
          <w:color w:val="000000" w:themeColor="text1"/>
          <w:szCs w:val="24"/>
          <w:lang w:eastAsia="sk-SK"/>
        </w:rPr>
        <w:t>má</w:t>
      </w:r>
      <w:r w:rsidR="30E7590E" w:rsidRPr="00FD2E27">
        <w:rPr>
          <w:rFonts w:ascii="Calibri" w:eastAsia="Times New Roman" w:hAnsi="Calibri" w:cs="Calibri"/>
          <w:color w:val="000000" w:themeColor="text1"/>
          <w:szCs w:val="24"/>
          <w:lang w:eastAsia="sk-SK"/>
        </w:rPr>
        <w:t xml:space="preserve"> </w:t>
      </w:r>
      <w:r w:rsidR="00401CEA" w:rsidRPr="00FD2E27">
        <w:rPr>
          <w:rFonts w:ascii="Calibri" w:eastAsia="Times New Roman" w:hAnsi="Calibri" w:cs="Calibri"/>
          <w:color w:val="000000" w:themeColor="text1"/>
          <w:szCs w:val="24"/>
          <w:lang w:eastAsia="sk-SK"/>
        </w:rPr>
        <w:t xml:space="preserve">cirkevného </w:t>
      </w:r>
      <w:r w:rsidR="30E7590E" w:rsidRPr="00FD2E27">
        <w:rPr>
          <w:rFonts w:ascii="Calibri" w:eastAsia="Times New Roman" w:hAnsi="Calibri" w:cs="Calibri"/>
          <w:color w:val="000000" w:themeColor="text1"/>
          <w:szCs w:val="24"/>
          <w:lang w:eastAsia="sk-SK"/>
        </w:rPr>
        <w:t>zriaďovateľ</w:t>
      </w:r>
      <w:r w:rsidR="00401CEA" w:rsidRPr="00FD2E27">
        <w:rPr>
          <w:rFonts w:ascii="Calibri" w:eastAsia="Times New Roman" w:hAnsi="Calibri" w:cs="Calibri"/>
          <w:color w:val="000000" w:themeColor="text1"/>
          <w:szCs w:val="24"/>
          <w:lang w:eastAsia="sk-SK"/>
        </w:rPr>
        <w:t>a</w:t>
      </w:r>
      <w:r w:rsidR="30E7590E" w:rsidRPr="00FD2E27">
        <w:rPr>
          <w:rFonts w:ascii="Calibri" w:eastAsia="Times New Roman" w:hAnsi="Calibri" w:cs="Calibri"/>
          <w:color w:val="000000" w:themeColor="text1"/>
          <w:szCs w:val="24"/>
          <w:lang w:eastAsia="sk-SK"/>
        </w:rPr>
        <w:t xml:space="preserve"> (Tab. č. </w:t>
      </w:r>
      <w:r w:rsidR="008B2027">
        <w:rPr>
          <w:rFonts w:ascii="Calibri" w:eastAsia="Times New Roman" w:hAnsi="Calibri" w:cs="Calibri"/>
          <w:color w:val="000000" w:themeColor="text1"/>
          <w:szCs w:val="24"/>
          <w:lang w:eastAsia="sk-SK"/>
        </w:rPr>
        <w:t>3</w:t>
      </w:r>
      <w:r w:rsidR="30E7590E" w:rsidRPr="00FD2E27">
        <w:rPr>
          <w:rFonts w:ascii="Calibri" w:eastAsia="Times New Roman" w:hAnsi="Calibri" w:cs="Calibri"/>
          <w:color w:val="000000" w:themeColor="text1"/>
          <w:szCs w:val="24"/>
          <w:lang w:eastAsia="sk-SK"/>
        </w:rPr>
        <w:t>)</w:t>
      </w:r>
      <w:r w:rsidR="008B2027">
        <w:rPr>
          <w:rFonts w:ascii="Calibri" w:eastAsia="Times New Roman" w:hAnsi="Calibri" w:cs="Calibri"/>
          <w:color w:val="000000" w:themeColor="text1"/>
          <w:szCs w:val="24"/>
          <w:lang w:eastAsia="sk-SK"/>
        </w:rPr>
        <w:t>.</w:t>
      </w:r>
    </w:p>
    <w:p w14:paraId="7446A89A" w14:textId="1B6080E7" w:rsidR="00FE0C6E" w:rsidRPr="00FD2E27" w:rsidRDefault="00FE0C6E" w:rsidP="00FE0C6E">
      <w:pPr>
        <w:spacing w:after="0" w:line="240" w:lineRule="auto"/>
        <w:jc w:val="center"/>
        <w:textAlignment w:val="baseline"/>
        <w:rPr>
          <w:rFonts w:ascii="Calibri" w:eastAsia="Times New Roman" w:hAnsi="Calibri" w:cs="Calibri"/>
          <w:color w:val="000000" w:themeColor="text1"/>
          <w:szCs w:val="24"/>
          <w:lang w:eastAsia="sk-SK"/>
        </w:rPr>
      </w:pPr>
      <w:r>
        <w:rPr>
          <w:rFonts w:ascii="Calibri" w:eastAsia="Times New Roman" w:hAnsi="Calibri" w:cs="Calibri"/>
          <w:color w:val="000000"/>
          <w:sz w:val="24"/>
          <w:szCs w:val="28"/>
          <w:lang w:eastAsia="sk-SK"/>
        </w:rPr>
        <w:t>T</w:t>
      </w:r>
      <w:r w:rsidRPr="00AB5AF4">
        <w:rPr>
          <w:rFonts w:ascii="Calibri" w:eastAsia="Times New Roman" w:hAnsi="Calibri" w:cs="Calibri"/>
          <w:color w:val="000000"/>
          <w:sz w:val="24"/>
          <w:szCs w:val="28"/>
          <w:lang w:eastAsia="sk-SK"/>
        </w:rPr>
        <w:t>ab.</w:t>
      </w:r>
      <w:r>
        <w:rPr>
          <w:rFonts w:ascii="Calibri" w:eastAsia="Times New Roman" w:hAnsi="Calibri" w:cs="Calibri"/>
          <w:color w:val="000000"/>
          <w:sz w:val="24"/>
          <w:szCs w:val="28"/>
          <w:lang w:eastAsia="sk-SK"/>
        </w:rPr>
        <w:t xml:space="preserve"> </w:t>
      </w:r>
      <w:r w:rsidRPr="00AB5AF4">
        <w:rPr>
          <w:rFonts w:ascii="Calibri" w:eastAsia="Times New Roman" w:hAnsi="Calibri" w:cs="Calibri"/>
          <w:color w:val="000000"/>
          <w:sz w:val="24"/>
          <w:szCs w:val="28"/>
          <w:lang w:eastAsia="sk-SK"/>
        </w:rPr>
        <w:t>č.</w:t>
      </w:r>
      <w:r>
        <w:rPr>
          <w:rFonts w:ascii="Calibri" w:eastAsia="Times New Roman" w:hAnsi="Calibri" w:cs="Calibri"/>
          <w:color w:val="000000"/>
          <w:sz w:val="24"/>
          <w:szCs w:val="28"/>
          <w:lang w:eastAsia="sk-SK"/>
        </w:rPr>
        <w:t xml:space="preserve"> 3</w:t>
      </w:r>
      <w:r w:rsidRPr="00AB5AF4">
        <w:rPr>
          <w:rFonts w:ascii="Calibri" w:eastAsia="Times New Roman" w:hAnsi="Calibri" w:cs="Calibri"/>
          <w:color w:val="000000"/>
          <w:sz w:val="24"/>
          <w:szCs w:val="28"/>
          <w:lang w:eastAsia="sk-SK"/>
        </w:rPr>
        <w:t>: Počet ZŠ podľa zriaďovateľa a vyučovacieho jazyka</w:t>
      </w:r>
    </w:p>
    <w:tbl>
      <w:tblPr>
        <w:tblW w:w="6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0"/>
        <w:gridCol w:w="747"/>
        <w:gridCol w:w="1134"/>
        <w:gridCol w:w="1044"/>
        <w:gridCol w:w="2111"/>
      </w:tblGrid>
      <w:tr w:rsidR="00AB5AF4" w:rsidRPr="00AB5AF4" w14:paraId="6CE2B26A" w14:textId="77777777" w:rsidTr="00FE0C6E">
        <w:trPr>
          <w:trHeight w:val="300"/>
          <w:jc w:val="center"/>
        </w:trPr>
        <w:tc>
          <w:tcPr>
            <w:tcW w:w="1380" w:type="dxa"/>
            <w:vMerge w:val="restart"/>
            <w:shd w:val="clear" w:color="auto" w:fill="auto"/>
            <w:vAlign w:val="center"/>
            <w:hideMark/>
          </w:tcPr>
          <w:p w14:paraId="01641AD9" w14:textId="5DB806FA" w:rsidR="00AB5AF4" w:rsidRPr="00AB5AF4" w:rsidRDefault="00AB5AF4" w:rsidP="00AB5AF4">
            <w:pPr>
              <w:spacing w:after="0" w:line="240" w:lineRule="auto"/>
              <w:jc w:val="center"/>
              <w:rPr>
                <w:rFonts w:ascii="Calibri" w:eastAsia="Times New Roman" w:hAnsi="Calibri" w:cs="Calibri"/>
                <w:b/>
                <w:bCs/>
                <w:color w:val="000000"/>
                <w:lang w:eastAsia="sk-SK"/>
              </w:rPr>
            </w:pPr>
            <w:r w:rsidRPr="00AB5AF4">
              <w:rPr>
                <w:rFonts w:ascii="Calibri" w:eastAsia="Times New Roman" w:hAnsi="Calibri" w:cs="Calibri"/>
                <w:b/>
                <w:bCs/>
                <w:color w:val="000000"/>
                <w:lang w:eastAsia="sk-SK"/>
              </w:rPr>
              <w:t>zriaďovateľ</w:t>
            </w:r>
          </w:p>
        </w:tc>
        <w:tc>
          <w:tcPr>
            <w:tcW w:w="747" w:type="dxa"/>
            <w:vMerge w:val="restart"/>
            <w:shd w:val="clear" w:color="auto" w:fill="auto"/>
            <w:vAlign w:val="center"/>
            <w:hideMark/>
          </w:tcPr>
          <w:p w14:paraId="7866AA01" w14:textId="77777777" w:rsidR="00AB5AF4" w:rsidRPr="00AB5AF4" w:rsidRDefault="00AB5AF4" w:rsidP="00AB5AF4">
            <w:pPr>
              <w:spacing w:after="0" w:line="240" w:lineRule="auto"/>
              <w:jc w:val="center"/>
              <w:rPr>
                <w:rFonts w:ascii="Calibri" w:eastAsia="Times New Roman" w:hAnsi="Calibri" w:cs="Calibri"/>
                <w:b/>
                <w:bCs/>
                <w:color w:val="000000"/>
                <w:lang w:eastAsia="sk-SK"/>
              </w:rPr>
            </w:pPr>
            <w:r w:rsidRPr="00AB5AF4">
              <w:rPr>
                <w:rFonts w:ascii="Calibri" w:eastAsia="Times New Roman" w:hAnsi="Calibri" w:cs="Calibri"/>
                <w:b/>
                <w:bCs/>
                <w:color w:val="000000"/>
                <w:lang w:eastAsia="sk-SK"/>
              </w:rPr>
              <w:t>rok</w:t>
            </w:r>
          </w:p>
        </w:tc>
        <w:tc>
          <w:tcPr>
            <w:tcW w:w="1134" w:type="dxa"/>
            <w:vMerge w:val="restart"/>
            <w:shd w:val="clear" w:color="auto" w:fill="auto"/>
            <w:noWrap/>
            <w:vAlign w:val="center"/>
            <w:hideMark/>
          </w:tcPr>
          <w:p w14:paraId="1594EAE4" w14:textId="77777777" w:rsidR="00AB5AF4" w:rsidRPr="00AB5AF4" w:rsidRDefault="00AB5AF4" w:rsidP="00AB5AF4">
            <w:pPr>
              <w:spacing w:after="0" w:line="240" w:lineRule="auto"/>
              <w:jc w:val="center"/>
              <w:rPr>
                <w:rFonts w:ascii="Calibri" w:eastAsia="Times New Roman" w:hAnsi="Calibri" w:cs="Calibri"/>
                <w:b/>
                <w:bCs/>
                <w:color w:val="000000"/>
                <w:lang w:eastAsia="sk-SK"/>
              </w:rPr>
            </w:pPr>
            <w:r w:rsidRPr="00AB5AF4">
              <w:rPr>
                <w:rFonts w:ascii="Calibri" w:eastAsia="Times New Roman" w:hAnsi="Calibri" w:cs="Calibri"/>
                <w:b/>
                <w:bCs/>
                <w:color w:val="000000"/>
                <w:lang w:eastAsia="sk-SK"/>
              </w:rPr>
              <w:t>spolu</w:t>
            </w:r>
          </w:p>
        </w:tc>
        <w:tc>
          <w:tcPr>
            <w:tcW w:w="3155" w:type="dxa"/>
            <w:gridSpan w:val="2"/>
            <w:shd w:val="clear" w:color="auto" w:fill="auto"/>
            <w:noWrap/>
            <w:vAlign w:val="bottom"/>
            <w:hideMark/>
          </w:tcPr>
          <w:p w14:paraId="0D03FBE2" w14:textId="5A654A21" w:rsidR="00AB5AF4" w:rsidRPr="00AB5AF4" w:rsidRDefault="00AB5AF4" w:rsidP="00AB5AF4">
            <w:pPr>
              <w:spacing w:after="0" w:line="240" w:lineRule="auto"/>
              <w:jc w:val="center"/>
              <w:rPr>
                <w:rFonts w:ascii="Calibri" w:eastAsia="Times New Roman" w:hAnsi="Calibri" w:cs="Calibri"/>
                <w:b/>
                <w:bCs/>
                <w:color w:val="000000"/>
                <w:lang w:eastAsia="sk-SK"/>
              </w:rPr>
            </w:pPr>
            <w:r w:rsidRPr="00AB5AF4">
              <w:rPr>
                <w:rFonts w:ascii="Calibri" w:eastAsia="Times New Roman" w:hAnsi="Calibri" w:cs="Calibri"/>
                <w:b/>
                <w:bCs/>
                <w:color w:val="000000"/>
                <w:lang w:eastAsia="sk-SK"/>
              </w:rPr>
              <w:t xml:space="preserve"> </w:t>
            </w:r>
            <w:r w:rsidR="00517BF2">
              <w:rPr>
                <w:rFonts w:ascii="Calibri" w:eastAsia="Times New Roman" w:hAnsi="Calibri" w:cs="Calibri"/>
                <w:b/>
                <w:bCs/>
                <w:color w:val="000000"/>
                <w:lang w:eastAsia="sk-SK"/>
              </w:rPr>
              <w:t>vyučovací</w:t>
            </w:r>
            <w:r w:rsidRPr="00AB5AF4">
              <w:rPr>
                <w:rFonts w:ascii="Calibri" w:eastAsia="Times New Roman" w:hAnsi="Calibri" w:cs="Calibri"/>
                <w:b/>
                <w:bCs/>
                <w:color w:val="000000"/>
                <w:lang w:eastAsia="sk-SK"/>
              </w:rPr>
              <w:t xml:space="preserve"> jazyk</w:t>
            </w:r>
          </w:p>
        </w:tc>
      </w:tr>
      <w:tr w:rsidR="00AB5AF4" w:rsidRPr="00AB5AF4" w14:paraId="2FA310E0" w14:textId="77777777" w:rsidTr="00FE0C6E">
        <w:trPr>
          <w:trHeight w:val="600"/>
          <w:jc w:val="center"/>
        </w:trPr>
        <w:tc>
          <w:tcPr>
            <w:tcW w:w="1380" w:type="dxa"/>
            <w:vMerge/>
            <w:vAlign w:val="center"/>
            <w:hideMark/>
          </w:tcPr>
          <w:p w14:paraId="4FE377E1" w14:textId="77777777" w:rsidR="00AB5AF4" w:rsidRPr="00AB5AF4" w:rsidRDefault="00AB5AF4" w:rsidP="00AB5AF4">
            <w:pPr>
              <w:spacing w:after="0" w:line="240" w:lineRule="auto"/>
              <w:rPr>
                <w:rFonts w:ascii="Calibri" w:eastAsia="Times New Roman" w:hAnsi="Calibri" w:cs="Calibri"/>
                <w:b/>
                <w:bCs/>
                <w:color w:val="000000"/>
                <w:lang w:eastAsia="sk-SK"/>
              </w:rPr>
            </w:pPr>
          </w:p>
        </w:tc>
        <w:tc>
          <w:tcPr>
            <w:tcW w:w="747" w:type="dxa"/>
            <w:vMerge/>
            <w:vAlign w:val="center"/>
            <w:hideMark/>
          </w:tcPr>
          <w:p w14:paraId="647AD7D1" w14:textId="77777777" w:rsidR="00AB5AF4" w:rsidRPr="00AB5AF4" w:rsidRDefault="00AB5AF4" w:rsidP="00AB5AF4">
            <w:pPr>
              <w:spacing w:after="0" w:line="240" w:lineRule="auto"/>
              <w:rPr>
                <w:rFonts w:ascii="Calibri" w:eastAsia="Times New Roman" w:hAnsi="Calibri" w:cs="Calibri"/>
                <w:b/>
                <w:bCs/>
                <w:color w:val="000000"/>
                <w:lang w:eastAsia="sk-SK"/>
              </w:rPr>
            </w:pPr>
          </w:p>
        </w:tc>
        <w:tc>
          <w:tcPr>
            <w:tcW w:w="1134" w:type="dxa"/>
            <w:vMerge/>
            <w:vAlign w:val="center"/>
            <w:hideMark/>
          </w:tcPr>
          <w:p w14:paraId="57B6480A" w14:textId="77777777" w:rsidR="00AB5AF4" w:rsidRPr="00AB5AF4" w:rsidRDefault="00AB5AF4" w:rsidP="00AB5AF4">
            <w:pPr>
              <w:spacing w:after="0" w:line="240" w:lineRule="auto"/>
              <w:rPr>
                <w:rFonts w:ascii="Calibri" w:eastAsia="Times New Roman" w:hAnsi="Calibri" w:cs="Calibri"/>
                <w:b/>
                <w:bCs/>
                <w:color w:val="000000"/>
                <w:lang w:eastAsia="sk-SK"/>
              </w:rPr>
            </w:pPr>
          </w:p>
        </w:tc>
        <w:tc>
          <w:tcPr>
            <w:tcW w:w="1044" w:type="dxa"/>
            <w:shd w:val="clear" w:color="auto" w:fill="auto"/>
            <w:noWrap/>
            <w:vAlign w:val="center"/>
            <w:hideMark/>
          </w:tcPr>
          <w:p w14:paraId="06F67CAE" w14:textId="77777777" w:rsidR="00AB5AF4" w:rsidRPr="00AB5AF4" w:rsidRDefault="00AB5AF4" w:rsidP="00AB5AF4">
            <w:pPr>
              <w:spacing w:after="0" w:line="240" w:lineRule="auto"/>
              <w:rPr>
                <w:rFonts w:ascii="Calibri" w:eastAsia="Times New Roman" w:hAnsi="Calibri" w:cs="Calibri"/>
                <w:b/>
                <w:bCs/>
                <w:color w:val="000000"/>
                <w:lang w:eastAsia="sk-SK"/>
              </w:rPr>
            </w:pPr>
            <w:r w:rsidRPr="00AB5AF4">
              <w:rPr>
                <w:rFonts w:ascii="Calibri" w:eastAsia="Times New Roman" w:hAnsi="Calibri" w:cs="Calibri"/>
                <w:b/>
                <w:bCs/>
                <w:color w:val="000000"/>
                <w:lang w:eastAsia="sk-SK"/>
              </w:rPr>
              <w:t>maďarský</w:t>
            </w:r>
          </w:p>
        </w:tc>
        <w:tc>
          <w:tcPr>
            <w:tcW w:w="2111" w:type="dxa"/>
            <w:shd w:val="clear" w:color="auto" w:fill="auto"/>
            <w:vAlign w:val="center"/>
            <w:hideMark/>
          </w:tcPr>
          <w:p w14:paraId="3919D8E8" w14:textId="585B9D60" w:rsidR="00AB5AF4" w:rsidRPr="00AB5AF4" w:rsidRDefault="00AB5AF4" w:rsidP="00AB5AF4">
            <w:pPr>
              <w:spacing w:after="0" w:line="240" w:lineRule="auto"/>
              <w:rPr>
                <w:rFonts w:ascii="Calibri" w:eastAsia="Times New Roman" w:hAnsi="Calibri" w:cs="Calibri"/>
                <w:b/>
                <w:bCs/>
                <w:color w:val="000000"/>
                <w:lang w:eastAsia="sk-SK"/>
              </w:rPr>
            </w:pPr>
            <w:r w:rsidRPr="00AB5AF4">
              <w:rPr>
                <w:rFonts w:ascii="Calibri" w:eastAsia="Times New Roman" w:hAnsi="Calibri" w:cs="Calibri"/>
                <w:b/>
                <w:bCs/>
                <w:color w:val="000000"/>
                <w:lang w:eastAsia="sk-SK"/>
              </w:rPr>
              <w:t>slovensk</w:t>
            </w:r>
            <w:r w:rsidR="00517BF2">
              <w:rPr>
                <w:rFonts w:ascii="Calibri" w:eastAsia="Times New Roman" w:hAnsi="Calibri" w:cs="Calibri"/>
                <w:b/>
                <w:bCs/>
                <w:color w:val="000000"/>
                <w:lang w:eastAsia="sk-SK"/>
              </w:rPr>
              <w:t>ý</w:t>
            </w:r>
            <w:r w:rsidRPr="00AB5AF4">
              <w:rPr>
                <w:rFonts w:ascii="Calibri" w:eastAsia="Times New Roman" w:hAnsi="Calibri" w:cs="Calibri"/>
                <w:b/>
                <w:bCs/>
                <w:color w:val="000000"/>
                <w:lang w:eastAsia="sk-SK"/>
              </w:rPr>
              <w:t>-maďarský</w:t>
            </w:r>
          </w:p>
        </w:tc>
      </w:tr>
      <w:tr w:rsidR="00AB5AF4" w:rsidRPr="00AB5AF4" w14:paraId="5F2AB654" w14:textId="77777777" w:rsidTr="00FE0C6E">
        <w:trPr>
          <w:trHeight w:val="300"/>
          <w:jc w:val="center"/>
        </w:trPr>
        <w:tc>
          <w:tcPr>
            <w:tcW w:w="1380" w:type="dxa"/>
            <w:vMerge w:val="restart"/>
            <w:shd w:val="clear" w:color="auto" w:fill="auto"/>
            <w:noWrap/>
            <w:vAlign w:val="center"/>
            <w:hideMark/>
          </w:tcPr>
          <w:p w14:paraId="1DCB3DFD" w14:textId="77777777" w:rsidR="00AB5AF4" w:rsidRPr="00AB5AF4" w:rsidRDefault="00AB5AF4" w:rsidP="00AB5AF4">
            <w:pPr>
              <w:spacing w:after="0" w:line="240" w:lineRule="auto"/>
              <w:rPr>
                <w:rFonts w:ascii="Calibri" w:eastAsia="Times New Roman" w:hAnsi="Calibri" w:cs="Calibri"/>
                <w:color w:val="000000"/>
                <w:lang w:eastAsia="sk-SK"/>
              </w:rPr>
            </w:pPr>
            <w:r w:rsidRPr="00AB5AF4">
              <w:rPr>
                <w:rFonts w:ascii="Calibri" w:eastAsia="Times New Roman" w:hAnsi="Calibri" w:cs="Calibri"/>
                <w:color w:val="000000"/>
                <w:lang w:eastAsia="sk-SK"/>
              </w:rPr>
              <w:t>štátne</w:t>
            </w:r>
          </w:p>
        </w:tc>
        <w:tc>
          <w:tcPr>
            <w:tcW w:w="747" w:type="dxa"/>
            <w:shd w:val="clear" w:color="auto" w:fill="auto"/>
            <w:noWrap/>
            <w:vAlign w:val="bottom"/>
            <w:hideMark/>
          </w:tcPr>
          <w:p w14:paraId="1915D9DF" w14:textId="77777777" w:rsidR="00AB5AF4" w:rsidRPr="00AB5AF4" w:rsidRDefault="00AB5AF4" w:rsidP="00AB5AF4">
            <w:pPr>
              <w:spacing w:after="0" w:line="240" w:lineRule="auto"/>
              <w:jc w:val="right"/>
              <w:rPr>
                <w:rFonts w:ascii="Calibri" w:eastAsia="Times New Roman" w:hAnsi="Calibri" w:cs="Calibri"/>
                <w:color w:val="000000"/>
                <w:lang w:eastAsia="sk-SK"/>
              </w:rPr>
            </w:pPr>
            <w:r w:rsidRPr="00AB5AF4">
              <w:rPr>
                <w:rFonts w:ascii="Calibri" w:eastAsia="Times New Roman" w:hAnsi="Calibri" w:cs="Calibri"/>
                <w:color w:val="000000"/>
                <w:lang w:eastAsia="sk-SK"/>
              </w:rPr>
              <w:t>2023</w:t>
            </w:r>
          </w:p>
        </w:tc>
        <w:tc>
          <w:tcPr>
            <w:tcW w:w="1134" w:type="dxa"/>
            <w:shd w:val="clear" w:color="auto" w:fill="auto"/>
            <w:noWrap/>
            <w:vAlign w:val="bottom"/>
            <w:hideMark/>
          </w:tcPr>
          <w:p w14:paraId="7653F402"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1 849</w:t>
            </w:r>
          </w:p>
        </w:tc>
        <w:tc>
          <w:tcPr>
            <w:tcW w:w="1044" w:type="dxa"/>
            <w:shd w:val="clear" w:color="auto" w:fill="auto"/>
            <w:noWrap/>
            <w:vAlign w:val="bottom"/>
            <w:hideMark/>
          </w:tcPr>
          <w:p w14:paraId="0DC4F32E"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194</w:t>
            </w:r>
          </w:p>
        </w:tc>
        <w:tc>
          <w:tcPr>
            <w:tcW w:w="2111" w:type="dxa"/>
            <w:shd w:val="clear" w:color="auto" w:fill="auto"/>
            <w:noWrap/>
            <w:vAlign w:val="bottom"/>
            <w:hideMark/>
          </w:tcPr>
          <w:p w14:paraId="57B1E854"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24</w:t>
            </w:r>
          </w:p>
        </w:tc>
      </w:tr>
      <w:tr w:rsidR="00AB5AF4" w:rsidRPr="00AB5AF4" w14:paraId="7CDFB4F5" w14:textId="77777777" w:rsidTr="00FE0C6E">
        <w:trPr>
          <w:trHeight w:val="300"/>
          <w:jc w:val="center"/>
        </w:trPr>
        <w:tc>
          <w:tcPr>
            <w:tcW w:w="1380" w:type="dxa"/>
            <w:vMerge/>
            <w:vAlign w:val="center"/>
            <w:hideMark/>
          </w:tcPr>
          <w:p w14:paraId="04A1B03A" w14:textId="77777777" w:rsidR="00AB5AF4" w:rsidRPr="00AB5AF4" w:rsidRDefault="00AB5AF4" w:rsidP="00AB5AF4">
            <w:pPr>
              <w:spacing w:after="0" w:line="240" w:lineRule="auto"/>
              <w:rPr>
                <w:rFonts w:ascii="Calibri" w:eastAsia="Times New Roman" w:hAnsi="Calibri" w:cs="Calibri"/>
                <w:color w:val="000000"/>
                <w:lang w:eastAsia="sk-SK"/>
              </w:rPr>
            </w:pPr>
          </w:p>
        </w:tc>
        <w:tc>
          <w:tcPr>
            <w:tcW w:w="747" w:type="dxa"/>
            <w:shd w:val="clear" w:color="auto" w:fill="auto"/>
            <w:noWrap/>
            <w:vAlign w:val="bottom"/>
            <w:hideMark/>
          </w:tcPr>
          <w:p w14:paraId="49F25046" w14:textId="77777777" w:rsidR="00AB5AF4" w:rsidRPr="00AB5AF4" w:rsidRDefault="00AB5AF4" w:rsidP="00AB5AF4">
            <w:pPr>
              <w:spacing w:after="0" w:line="240" w:lineRule="auto"/>
              <w:jc w:val="right"/>
              <w:rPr>
                <w:rFonts w:ascii="Calibri" w:eastAsia="Times New Roman" w:hAnsi="Calibri" w:cs="Calibri"/>
                <w:color w:val="000000"/>
                <w:lang w:eastAsia="sk-SK"/>
              </w:rPr>
            </w:pPr>
            <w:r w:rsidRPr="00AB5AF4">
              <w:rPr>
                <w:rFonts w:ascii="Calibri" w:eastAsia="Times New Roman" w:hAnsi="Calibri" w:cs="Calibri"/>
                <w:color w:val="000000"/>
                <w:lang w:eastAsia="sk-SK"/>
              </w:rPr>
              <w:t>2024</w:t>
            </w:r>
          </w:p>
        </w:tc>
        <w:tc>
          <w:tcPr>
            <w:tcW w:w="1134" w:type="dxa"/>
            <w:shd w:val="clear" w:color="auto" w:fill="auto"/>
            <w:noWrap/>
            <w:vAlign w:val="bottom"/>
            <w:hideMark/>
          </w:tcPr>
          <w:p w14:paraId="6FFE77E6"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1 837</w:t>
            </w:r>
          </w:p>
        </w:tc>
        <w:tc>
          <w:tcPr>
            <w:tcW w:w="1044" w:type="dxa"/>
            <w:shd w:val="clear" w:color="auto" w:fill="auto"/>
            <w:noWrap/>
            <w:vAlign w:val="bottom"/>
            <w:hideMark/>
          </w:tcPr>
          <w:p w14:paraId="104AB708"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190</w:t>
            </w:r>
          </w:p>
        </w:tc>
        <w:tc>
          <w:tcPr>
            <w:tcW w:w="2111" w:type="dxa"/>
            <w:shd w:val="clear" w:color="auto" w:fill="auto"/>
            <w:noWrap/>
            <w:vAlign w:val="bottom"/>
            <w:hideMark/>
          </w:tcPr>
          <w:p w14:paraId="1D5C66C7"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22</w:t>
            </w:r>
          </w:p>
        </w:tc>
      </w:tr>
      <w:tr w:rsidR="00AB5AF4" w:rsidRPr="00AB5AF4" w14:paraId="4A9AE247" w14:textId="77777777" w:rsidTr="00FE0C6E">
        <w:trPr>
          <w:trHeight w:val="300"/>
          <w:jc w:val="center"/>
        </w:trPr>
        <w:tc>
          <w:tcPr>
            <w:tcW w:w="1380" w:type="dxa"/>
            <w:vMerge w:val="restart"/>
            <w:shd w:val="clear" w:color="auto" w:fill="auto"/>
            <w:noWrap/>
            <w:vAlign w:val="center"/>
            <w:hideMark/>
          </w:tcPr>
          <w:p w14:paraId="2D2E24F3" w14:textId="77777777" w:rsidR="00AB5AF4" w:rsidRPr="00AB5AF4" w:rsidRDefault="00AB5AF4" w:rsidP="00AB5AF4">
            <w:pPr>
              <w:spacing w:after="0" w:line="240" w:lineRule="auto"/>
              <w:rPr>
                <w:rFonts w:ascii="Calibri" w:eastAsia="Times New Roman" w:hAnsi="Calibri" w:cs="Calibri"/>
                <w:color w:val="000000"/>
                <w:lang w:eastAsia="sk-SK"/>
              </w:rPr>
            </w:pPr>
            <w:r w:rsidRPr="00AB5AF4">
              <w:rPr>
                <w:rFonts w:ascii="Calibri" w:eastAsia="Times New Roman" w:hAnsi="Calibri" w:cs="Calibri"/>
                <w:color w:val="000000"/>
                <w:lang w:eastAsia="sk-SK"/>
              </w:rPr>
              <w:t>súkromné</w:t>
            </w:r>
          </w:p>
        </w:tc>
        <w:tc>
          <w:tcPr>
            <w:tcW w:w="747" w:type="dxa"/>
            <w:shd w:val="clear" w:color="auto" w:fill="auto"/>
            <w:noWrap/>
            <w:vAlign w:val="bottom"/>
            <w:hideMark/>
          </w:tcPr>
          <w:p w14:paraId="5E4C4130" w14:textId="77777777" w:rsidR="00AB5AF4" w:rsidRPr="00AB5AF4" w:rsidRDefault="00AB5AF4" w:rsidP="00AB5AF4">
            <w:pPr>
              <w:spacing w:after="0" w:line="240" w:lineRule="auto"/>
              <w:jc w:val="right"/>
              <w:rPr>
                <w:rFonts w:ascii="Calibri" w:eastAsia="Times New Roman" w:hAnsi="Calibri" w:cs="Calibri"/>
                <w:color w:val="000000"/>
                <w:lang w:eastAsia="sk-SK"/>
              </w:rPr>
            </w:pPr>
            <w:r w:rsidRPr="00AB5AF4">
              <w:rPr>
                <w:rFonts w:ascii="Calibri" w:eastAsia="Times New Roman" w:hAnsi="Calibri" w:cs="Calibri"/>
                <w:color w:val="000000"/>
                <w:lang w:eastAsia="sk-SK"/>
              </w:rPr>
              <w:t>2023</w:t>
            </w:r>
          </w:p>
        </w:tc>
        <w:tc>
          <w:tcPr>
            <w:tcW w:w="1134" w:type="dxa"/>
            <w:shd w:val="clear" w:color="auto" w:fill="auto"/>
            <w:noWrap/>
            <w:vAlign w:val="bottom"/>
            <w:hideMark/>
          </w:tcPr>
          <w:p w14:paraId="2E6DB025"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93</w:t>
            </w:r>
          </w:p>
        </w:tc>
        <w:tc>
          <w:tcPr>
            <w:tcW w:w="1044" w:type="dxa"/>
            <w:shd w:val="clear" w:color="auto" w:fill="auto"/>
            <w:noWrap/>
            <w:vAlign w:val="bottom"/>
            <w:hideMark/>
          </w:tcPr>
          <w:p w14:paraId="410B4FE3"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0</w:t>
            </w:r>
          </w:p>
        </w:tc>
        <w:tc>
          <w:tcPr>
            <w:tcW w:w="2111" w:type="dxa"/>
            <w:shd w:val="clear" w:color="auto" w:fill="auto"/>
            <w:noWrap/>
            <w:vAlign w:val="bottom"/>
            <w:hideMark/>
          </w:tcPr>
          <w:p w14:paraId="6A048623"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0</w:t>
            </w:r>
          </w:p>
        </w:tc>
      </w:tr>
      <w:tr w:rsidR="00AB5AF4" w:rsidRPr="00AB5AF4" w14:paraId="4694590B" w14:textId="77777777" w:rsidTr="00FE0C6E">
        <w:trPr>
          <w:trHeight w:val="300"/>
          <w:jc w:val="center"/>
        </w:trPr>
        <w:tc>
          <w:tcPr>
            <w:tcW w:w="1380" w:type="dxa"/>
            <w:vMerge/>
            <w:vAlign w:val="center"/>
            <w:hideMark/>
          </w:tcPr>
          <w:p w14:paraId="32E79769" w14:textId="77777777" w:rsidR="00AB5AF4" w:rsidRPr="00AB5AF4" w:rsidRDefault="00AB5AF4" w:rsidP="00AB5AF4">
            <w:pPr>
              <w:spacing w:after="0" w:line="240" w:lineRule="auto"/>
              <w:rPr>
                <w:rFonts w:ascii="Calibri" w:eastAsia="Times New Roman" w:hAnsi="Calibri" w:cs="Calibri"/>
                <w:color w:val="000000"/>
                <w:lang w:eastAsia="sk-SK"/>
              </w:rPr>
            </w:pPr>
          </w:p>
        </w:tc>
        <w:tc>
          <w:tcPr>
            <w:tcW w:w="747" w:type="dxa"/>
            <w:shd w:val="clear" w:color="auto" w:fill="auto"/>
            <w:noWrap/>
            <w:vAlign w:val="bottom"/>
            <w:hideMark/>
          </w:tcPr>
          <w:p w14:paraId="79A853E8" w14:textId="77777777" w:rsidR="00AB5AF4" w:rsidRPr="00AB5AF4" w:rsidRDefault="00AB5AF4" w:rsidP="00AB5AF4">
            <w:pPr>
              <w:spacing w:after="0" w:line="240" w:lineRule="auto"/>
              <w:jc w:val="right"/>
              <w:rPr>
                <w:rFonts w:ascii="Calibri" w:eastAsia="Times New Roman" w:hAnsi="Calibri" w:cs="Calibri"/>
                <w:color w:val="000000"/>
                <w:lang w:eastAsia="sk-SK"/>
              </w:rPr>
            </w:pPr>
            <w:r w:rsidRPr="00AB5AF4">
              <w:rPr>
                <w:rFonts w:ascii="Calibri" w:eastAsia="Times New Roman" w:hAnsi="Calibri" w:cs="Calibri"/>
                <w:color w:val="000000"/>
                <w:lang w:eastAsia="sk-SK"/>
              </w:rPr>
              <w:t>2024</w:t>
            </w:r>
          </w:p>
        </w:tc>
        <w:tc>
          <w:tcPr>
            <w:tcW w:w="1134" w:type="dxa"/>
            <w:shd w:val="clear" w:color="auto" w:fill="auto"/>
            <w:noWrap/>
            <w:vAlign w:val="bottom"/>
            <w:hideMark/>
          </w:tcPr>
          <w:p w14:paraId="49A7F766"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102</w:t>
            </w:r>
          </w:p>
        </w:tc>
        <w:tc>
          <w:tcPr>
            <w:tcW w:w="1044" w:type="dxa"/>
            <w:shd w:val="clear" w:color="auto" w:fill="auto"/>
            <w:noWrap/>
            <w:vAlign w:val="bottom"/>
            <w:hideMark/>
          </w:tcPr>
          <w:p w14:paraId="4BCAD14E"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0</w:t>
            </w:r>
          </w:p>
        </w:tc>
        <w:tc>
          <w:tcPr>
            <w:tcW w:w="2111" w:type="dxa"/>
            <w:shd w:val="clear" w:color="auto" w:fill="auto"/>
            <w:noWrap/>
            <w:vAlign w:val="bottom"/>
            <w:hideMark/>
          </w:tcPr>
          <w:p w14:paraId="3ECC8197"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0</w:t>
            </w:r>
          </w:p>
        </w:tc>
      </w:tr>
      <w:tr w:rsidR="00AB5AF4" w:rsidRPr="00AB5AF4" w14:paraId="030F6F11" w14:textId="77777777" w:rsidTr="00FE0C6E">
        <w:trPr>
          <w:trHeight w:val="300"/>
          <w:jc w:val="center"/>
        </w:trPr>
        <w:tc>
          <w:tcPr>
            <w:tcW w:w="1380" w:type="dxa"/>
            <w:vMerge w:val="restart"/>
            <w:shd w:val="clear" w:color="auto" w:fill="auto"/>
            <w:noWrap/>
            <w:vAlign w:val="center"/>
            <w:hideMark/>
          </w:tcPr>
          <w:p w14:paraId="4428D702" w14:textId="77777777" w:rsidR="00AB5AF4" w:rsidRPr="00AB5AF4" w:rsidRDefault="00AB5AF4" w:rsidP="00AB5AF4">
            <w:pPr>
              <w:spacing w:after="0" w:line="240" w:lineRule="auto"/>
              <w:rPr>
                <w:rFonts w:ascii="Calibri" w:eastAsia="Times New Roman" w:hAnsi="Calibri" w:cs="Calibri"/>
                <w:color w:val="000000"/>
                <w:lang w:eastAsia="sk-SK"/>
              </w:rPr>
            </w:pPr>
            <w:r w:rsidRPr="00AB5AF4">
              <w:rPr>
                <w:rFonts w:ascii="Calibri" w:eastAsia="Times New Roman" w:hAnsi="Calibri" w:cs="Calibri"/>
                <w:color w:val="000000"/>
                <w:lang w:eastAsia="sk-SK"/>
              </w:rPr>
              <w:t>cirkevné</w:t>
            </w:r>
          </w:p>
        </w:tc>
        <w:tc>
          <w:tcPr>
            <w:tcW w:w="747" w:type="dxa"/>
            <w:shd w:val="clear" w:color="auto" w:fill="auto"/>
            <w:noWrap/>
            <w:vAlign w:val="bottom"/>
            <w:hideMark/>
          </w:tcPr>
          <w:p w14:paraId="6DCD43A9" w14:textId="77777777" w:rsidR="00AB5AF4" w:rsidRPr="00AB5AF4" w:rsidRDefault="00AB5AF4" w:rsidP="00AB5AF4">
            <w:pPr>
              <w:spacing w:after="0" w:line="240" w:lineRule="auto"/>
              <w:jc w:val="right"/>
              <w:rPr>
                <w:rFonts w:ascii="Calibri" w:eastAsia="Times New Roman" w:hAnsi="Calibri" w:cs="Calibri"/>
                <w:color w:val="000000"/>
                <w:lang w:eastAsia="sk-SK"/>
              </w:rPr>
            </w:pPr>
            <w:r w:rsidRPr="00AB5AF4">
              <w:rPr>
                <w:rFonts w:ascii="Calibri" w:eastAsia="Times New Roman" w:hAnsi="Calibri" w:cs="Calibri"/>
                <w:color w:val="000000"/>
                <w:lang w:eastAsia="sk-SK"/>
              </w:rPr>
              <w:t>2023</w:t>
            </w:r>
          </w:p>
        </w:tc>
        <w:tc>
          <w:tcPr>
            <w:tcW w:w="1134" w:type="dxa"/>
            <w:shd w:val="clear" w:color="auto" w:fill="auto"/>
            <w:noWrap/>
            <w:vAlign w:val="bottom"/>
            <w:hideMark/>
          </w:tcPr>
          <w:p w14:paraId="76A9A5B9"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118</w:t>
            </w:r>
          </w:p>
        </w:tc>
        <w:tc>
          <w:tcPr>
            <w:tcW w:w="1044" w:type="dxa"/>
            <w:shd w:val="clear" w:color="auto" w:fill="auto"/>
            <w:noWrap/>
            <w:vAlign w:val="bottom"/>
            <w:hideMark/>
          </w:tcPr>
          <w:p w14:paraId="6547A9CF"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13</w:t>
            </w:r>
          </w:p>
        </w:tc>
        <w:tc>
          <w:tcPr>
            <w:tcW w:w="2111" w:type="dxa"/>
            <w:shd w:val="clear" w:color="auto" w:fill="auto"/>
            <w:noWrap/>
            <w:vAlign w:val="bottom"/>
            <w:hideMark/>
          </w:tcPr>
          <w:p w14:paraId="094A50EE"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0</w:t>
            </w:r>
          </w:p>
        </w:tc>
      </w:tr>
      <w:tr w:rsidR="00AB5AF4" w:rsidRPr="00AB5AF4" w14:paraId="0D3147ED" w14:textId="77777777" w:rsidTr="00FE0C6E">
        <w:trPr>
          <w:trHeight w:val="300"/>
          <w:jc w:val="center"/>
        </w:trPr>
        <w:tc>
          <w:tcPr>
            <w:tcW w:w="1380" w:type="dxa"/>
            <w:vMerge/>
            <w:vAlign w:val="center"/>
            <w:hideMark/>
          </w:tcPr>
          <w:p w14:paraId="02247FEC" w14:textId="77777777" w:rsidR="00AB5AF4" w:rsidRPr="00AB5AF4" w:rsidRDefault="00AB5AF4" w:rsidP="00AB5AF4">
            <w:pPr>
              <w:spacing w:after="0" w:line="240" w:lineRule="auto"/>
              <w:rPr>
                <w:rFonts w:ascii="Calibri" w:eastAsia="Times New Roman" w:hAnsi="Calibri" w:cs="Calibri"/>
                <w:color w:val="000000"/>
                <w:lang w:eastAsia="sk-SK"/>
              </w:rPr>
            </w:pPr>
          </w:p>
        </w:tc>
        <w:tc>
          <w:tcPr>
            <w:tcW w:w="747" w:type="dxa"/>
            <w:shd w:val="clear" w:color="auto" w:fill="auto"/>
            <w:noWrap/>
            <w:vAlign w:val="bottom"/>
            <w:hideMark/>
          </w:tcPr>
          <w:p w14:paraId="4D4C42AC" w14:textId="77777777" w:rsidR="00AB5AF4" w:rsidRPr="00AB5AF4" w:rsidRDefault="00AB5AF4" w:rsidP="00AB5AF4">
            <w:pPr>
              <w:spacing w:after="0" w:line="240" w:lineRule="auto"/>
              <w:jc w:val="right"/>
              <w:rPr>
                <w:rFonts w:ascii="Calibri" w:eastAsia="Times New Roman" w:hAnsi="Calibri" w:cs="Calibri"/>
                <w:color w:val="000000"/>
                <w:lang w:eastAsia="sk-SK"/>
              </w:rPr>
            </w:pPr>
            <w:r w:rsidRPr="00AB5AF4">
              <w:rPr>
                <w:rFonts w:ascii="Calibri" w:eastAsia="Times New Roman" w:hAnsi="Calibri" w:cs="Calibri"/>
                <w:color w:val="000000"/>
                <w:lang w:eastAsia="sk-SK"/>
              </w:rPr>
              <w:t>2024</w:t>
            </w:r>
          </w:p>
        </w:tc>
        <w:tc>
          <w:tcPr>
            <w:tcW w:w="1134" w:type="dxa"/>
            <w:shd w:val="clear" w:color="auto" w:fill="auto"/>
            <w:noWrap/>
            <w:vAlign w:val="bottom"/>
            <w:hideMark/>
          </w:tcPr>
          <w:p w14:paraId="01A6AB55"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118</w:t>
            </w:r>
          </w:p>
        </w:tc>
        <w:tc>
          <w:tcPr>
            <w:tcW w:w="1044" w:type="dxa"/>
            <w:shd w:val="clear" w:color="auto" w:fill="auto"/>
            <w:noWrap/>
            <w:vAlign w:val="bottom"/>
            <w:hideMark/>
          </w:tcPr>
          <w:p w14:paraId="72078875"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13</w:t>
            </w:r>
          </w:p>
        </w:tc>
        <w:tc>
          <w:tcPr>
            <w:tcW w:w="2111" w:type="dxa"/>
            <w:shd w:val="clear" w:color="auto" w:fill="auto"/>
            <w:noWrap/>
            <w:vAlign w:val="bottom"/>
            <w:hideMark/>
          </w:tcPr>
          <w:p w14:paraId="260AF3A2"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0</w:t>
            </w:r>
          </w:p>
        </w:tc>
      </w:tr>
      <w:tr w:rsidR="00AB5AF4" w:rsidRPr="00AB5AF4" w14:paraId="2A7F96EA" w14:textId="77777777" w:rsidTr="00FE0C6E">
        <w:trPr>
          <w:trHeight w:val="50"/>
          <w:jc w:val="center"/>
        </w:trPr>
        <w:tc>
          <w:tcPr>
            <w:tcW w:w="1380" w:type="dxa"/>
            <w:vMerge w:val="restart"/>
            <w:shd w:val="clear" w:color="auto" w:fill="auto"/>
            <w:noWrap/>
            <w:vAlign w:val="center"/>
            <w:hideMark/>
          </w:tcPr>
          <w:p w14:paraId="36A0F9CF" w14:textId="77777777" w:rsidR="00AB5AF4" w:rsidRPr="00AB5AF4" w:rsidRDefault="00AB5AF4" w:rsidP="00AB5AF4">
            <w:pPr>
              <w:spacing w:after="0" w:line="240" w:lineRule="auto"/>
              <w:rPr>
                <w:rFonts w:ascii="Calibri" w:eastAsia="Times New Roman" w:hAnsi="Calibri" w:cs="Calibri"/>
                <w:color w:val="000000"/>
                <w:lang w:eastAsia="sk-SK"/>
              </w:rPr>
            </w:pPr>
            <w:r w:rsidRPr="00AB5AF4">
              <w:rPr>
                <w:rFonts w:ascii="Calibri" w:eastAsia="Times New Roman" w:hAnsi="Calibri" w:cs="Calibri"/>
                <w:color w:val="000000"/>
                <w:lang w:eastAsia="sk-SK"/>
              </w:rPr>
              <w:t>Spolu</w:t>
            </w:r>
          </w:p>
        </w:tc>
        <w:tc>
          <w:tcPr>
            <w:tcW w:w="747" w:type="dxa"/>
            <w:shd w:val="clear" w:color="auto" w:fill="auto"/>
            <w:noWrap/>
            <w:vAlign w:val="bottom"/>
            <w:hideMark/>
          </w:tcPr>
          <w:p w14:paraId="589C4234" w14:textId="77777777" w:rsidR="00AB5AF4" w:rsidRPr="00AB5AF4" w:rsidRDefault="00AB5AF4" w:rsidP="00AB5AF4">
            <w:pPr>
              <w:spacing w:after="0" w:line="240" w:lineRule="auto"/>
              <w:jc w:val="right"/>
              <w:rPr>
                <w:rFonts w:ascii="Calibri" w:eastAsia="Times New Roman" w:hAnsi="Calibri" w:cs="Calibri"/>
                <w:color w:val="000000"/>
                <w:lang w:eastAsia="sk-SK"/>
              </w:rPr>
            </w:pPr>
            <w:r w:rsidRPr="00AB5AF4">
              <w:rPr>
                <w:rFonts w:ascii="Calibri" w:eastAsia="Times New Roman" w:hAnsi="Calibri" w:cs="Calibri"/>
                <w:color w:val="000000"/>
                <w:lang w:eastAsia="sk-SK"/>
              </w:rPr>
              <w:t>2023</w:t>
            </w:r>
          </w:p>
        </w:tc>
        <w:tc>
          <w:tcPr>
            <w:tcW w:w="1134" w:type="dxa"/>
            <w:shd w:val="clear" w:color="auto" w:fill="auto"/>
            <w:noWrap/>
            <w:vAlign w:val="bottom"/>
            <w:hideMark/>
          </w:tcPr>
          <w:p w14:paraId="7DA4B415"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2 060</w:t>
            </w:r>
          </w:p>
        </w:tc>
        <w:tc>
          <w:tcPr>
            <w:tcW w:w="1044" w:type="dxa"/>
            <w:shd w:val="clear" w:color="auto" w:fill="auto"/>
            <w:noWrap/>
            <w:vAlign w:val="bottom"/>
            <w:hideMark/>
          </w:tcPr>
          <w:p w14:paraId="329D78C0"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207</w:t>
            </w:r>
          </w:p>
        </w:tc>
        <w:tc>
          <w:tcPr>
            <w:tcW w:w="2111" w:type="dxa"/>
            <w:shd w:val="clear" w:color="auto" w:fill="auto"/>
            <w:noWrap/>
            <w:vAlign w:val="bottom"/>
            <w:hideMark/>
          </w:tcPr>
          <w:p w14:paraId="5E2E1F9C"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24</w:t>
            </w:r>
          </w:p>
        </w:tc>
      </w:tr>
      <w:tr w:rsidR="00AB5AF4" w:rsidRPr="00AB5AF4" w14:paraId="7DCA2E65" w14:textId="77777777" w:rsidTr="00FE0C6E">
        <w:trPr>
          <w:trHeight w:val="300"/>
          <w:jc w:val="center"/>
        </w:trPr>
        <w:tc>
          <w:tcPr>
            <w:tcW w:w="1380" w:type="dxa"/>
            <w:vMerge/>
            <w:vAlign w:val="center"/>
            <w:hideMark/>
          </w:tcPr>
          <w:p w14:paraId="7BCD506B" w14:textId="77777777" w:rsidR="00AB5AF4" w:rsidRPr="00AB5AF4" w:rsidRDefault="00AB5AF4" w:rsidP="00AB5AF4">
            <w:pPr>
              <w:spacing w:after="0" w:line="240" w:lineRule="auto"/>
              <w:rPr>
                <w:rFonts w:ascii="Calibri" w:eastAsia="Times New Roman" w:hAnsi="Calibri" w:cs="Calibri"/>
                <w:color w:val="000000"/>
                <w:lang w:eastAsia="sk-SK"/>
              </w:rPr>
            </w:pPr>
          </w:p>
        </w:tc>
        <w:tc>
          <w:tcPr>
            <w:tcW w:w="747" w:type="dxa"/>
            <w:shd w:val="clear" w:color="auto" w:fill="FFFFFF" w:themeFill="background1"/>
            <w:noWrap/>
            <w:vAlign w:val="bottom"/>
            <w:hideMark/>
          </w:tcPr>
          <w:p w14:paraId="0E9308AB" w14:textId="77777777" w:rsidR="00AB5AF4" w:rsidRPr="00AB5AF4" w:rsidRDefault="00AB5AF4" w:rsidP="00AB5AF4">
            <w:pPr>
              <w:spacing w:after="0" w:line="240" w:lineRule="auto"/>
              <w:jc w:val="right"/>
              <w:rPr>
                <w:rFonts w:ascii="Calibri" w:eastAsia="Times New Roman" w:hAnsi="Calibri" w:cs="Calibri"/>
                <w:color w:val="000000"/>
                <w:lang w:eastAsia="sk-SK"/>
              </w:rPr>
            </w:pPr>
            <w:r w:rsidRPr="00AB5AF4">
              <w:rPr>
                <w:rFonts w:ascii="Calibri" w:eastAsia="Times New Roman" w:hAnsi="Calibri" w:cs="Calibri"/>
                <w:color w:val="000000"/>
                <w:lang w:eastAsia="sk-SK"/>
              </w:rPr>
              <w:t>2024</w:t>
            </w:r>
          </w:p>
        </w:tc>
        <w:tc>
          <w:tcPr>
            <w:tcW w:w="1134" w:type="dxa"/>
            <w:shd w:val="clear" w:color="auto" w:fill="auto"/>
            <w:noWrap/>
            <w:vAlign w:val="bottom"/>
            <w:hideMark/>
          </w:tcPr>
          <w:p w14:paraId="39C03BE6"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2 057</w:t>
            </w:r>
          </w:p>
        </w:tc>
        <w:tc>
          <w:tcPr>
            <w:tcW w:w="1044" w:type="dxa"/>
            <w:shd w:val="clear" w:color="auto" w:fill="auto"/>
            <w:noWrap/>
            <w:vAlign w:val="bottom"/>
            <w:hideMark/>
          </w:tcPr>
          <w:p w14:paraId="1EC6ADBD"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203</w:t>
            </w:r>
          </w:p>
        </w:tc>
        <w:tc>
          <w:tcPr>
            <w:tcW w:w="2111" w:type="dxa"/>
            <w:shd w:val="clear" w:color="auto" w:fill="auto"/>
            <w:noWrap/>
            <w:vAlign w:val="bottom"/>
            <w:hideMark/>
          </w:tcPr>
          <w:p w14:paraId="4703F491" w14:textId="77777777" w:rsidR="00AB5AF4" w:rsidRPr="00AB5AF4" w:rsidRDefault="00AB5AF4" w:rsidP="008B2027">
            <w:pPr>
              <w:spacing w:after="0" w:line="240" w:lineRule="auto"/>
              <w:jc w:val="center"/>
              <w:rPr>
                <w:rFonts w:ascii="Calibri" w:eastAsia="Times New Roman" w:hAnsi="Calibri" w:cs="Calibri"/>
                <w:color w:val="000000"/>
                <w:lang w:eastAsia="sk-SK"/>
              </w:rPr>
            </w:pPr>
            <w:r w:rsidRPr="00AB5AF4">
              <w:rPr>
                <w:rFonts w:ascii="Calibri" w:eastAsia="Times New Roman" w:hAnsi="Calibri" w:cs="Calibri"/>
                <w:color w:val="000000"/>
                <w:lang w:eastAsia="sk-SK"/>
              </w:rPr>
              <w:t>22</w:t>
            </w:r>
          </w:p>
        </w:tc>
      </w:tr>
    </w:tbl>
    <w:p w14:paraId="4D475D3F" w14:textId="5A002A60" w:rsidR="00462209" w:rsidRDefault="00462209" w:rsidP="00462209">
      <w:pPr>
        <w:spacing w:after="0" w:line="240" w:lineRule="auto"/>
        <w:jc w:val="center"/>
        <w:textAlignment w:val="baseline"/>
        <w:rPr>
          <w:rFonts w:ascii="Calibri" w:eastAsia="Times New Roman" w:hAnsi="Calibri" w:cs="Calibri"/>
          <w:b/>
          <w:bCs/>
          <w:lang w:eastAsia="sk-SK"/>
        </w:rPr>
      </w:pPr>
      <w:r w:rsidRPr="00C14B97">
        <w:rPr>
          <w:rFonts w:ascii="Calibri" w:eastAsia="Times New Roman" w:hAnsi="Calibri" w:cs="Calibri"/>
          <w:sz w:val="18"/>
          <w:szCs w:val="18"/>
          <w:lang w:eastAsia="sk-SK"/>
        </w:rPr>
        <w:t xml:space="preserve">Zdroj: </w:t>
      </w:r>
      <w:r w:rsidR="00E15B75">
        <w:rPr>
          <w:rFonts w:ascii="Calibri" w:eastAsia="Times New Roman" w:hAnsi="Calibri" w:cs="Calibri"/>
          <w:sz w:val="18"/>
          <w:szCs w:val="18"/>
          <w:lang w:eastAsia="sk-SK"/>
        </w:rPr>
        <w:t>CVTI</w:t>
      </w:r>
    </w:p>
    <w:p w14:paraId="4AC428F8" w14:textId="12492A70" w:rsidR="00243B65" w:rsidRPr="00C526D3" w:rsidRDefault="00401CEA" w:rsidP="002605CF">
      <w:pPr>
        <w:spacing w:before="240" w:line="240" w:lineRule="auto"/>
        <w:jc w:val="both"/>
        <w:rPr>
          <w:rFonts w:ascii="Calibri" w:eastAsia="Times New Roman" w:hAnsi="Calibri" w:cs="Calibri"/>
          <w:color w:val="5B9BD5" w:themeColor="accent5"/>
          <w:lang w:eastAsia="sk-SK"/>
        </w:rPr>
      </w:pPr>
      <w:r w:rsidRPr="00472900">
        <w:rPr>
          <w:rFonts w:ascii="Calibri" w:eastAsia="Times New Roman" w:hAnsi="Calibri" w:cs="Calibri"/>
          <w:color w:val="000000" w:themeColor="text1"/>
          <w:lang w:eastAsia="sk-SK"/>
        </w:rPr>
        <w:t>V</w:t>
      </w:r>
      <w:r w:rsidR="002605CF" w:rsidRPr="00472900">
        <w:rPr>
          <w:rFonts w:ascii="Calibri" w:eastAsia="Times New Roman" w:hAnsi="Calibri" w:cs="Calibri"/>
          <w:color w:val="000000" w:themeColor="text1"/>
          <w:lang w:eastAsia="sk-SK"/>
        </w:rPr>
        <w:t> školskom roku 2024/2025 navštevovalo</w:t>
      </w:r>
      <w:r w:rsidRPr="00472900">
        <w:rPr>
          <w:rFonts w:ascii="Calibri" w:eastAsia="Times New Roman" w:hAnsi="Calibri" w:cs="Calibri"/>
          <w:color w:val="000000" w:themeColor="text1"/>
          <w:lang w:eastAsia="sk-SK"/>
        </w:rPr>
        <w:t xml:space="preserve"> ZŠ</w:t>
      </w:r>
      <w:r w:rsidR="002605CF" w:rsidRPr="00472900">
        <w:rPr>
          <w:rFonts w:ascii="Calibri" w:eastAsia="Times New Roman" w:hAnsi="Calibri" w:cs="Calibri"/>
          <w:color w:val="000000" w:themeColor="text1"/>
          <w:lang w:eastAsia="sk-SK"/>
        </w:rPr>
        <w:t xml:space="preserve"> celkovo takmer 49</w:t>
      </w:r>
      <w:r w:rsidR="00073FDC" w:rsidRPr="00472900">
        <w:rPr>
          <w:rFonts w:ascii="Calibri" w:eastAsia="Times New Roman" w:hAnsi="Calibri" w:cs="Calibri"/>
          <w:color w:val="000000" w:themeColor="text1"/>
          <w:lang w:eastAsia="sk-SK"/>
        </w:rPr>
        <w:t>4</w:t>
      </w:r>
      <w:r w:rsidR="002605CF" w:rsidRPr="00472900">
        <w:rPr>
          <w:rFonts w:ascii="Calibri" w:eastAsia="Times New Roman" w:hAnsi="Calibri" w:cs="Calibri"/>
          <w:color w:val="000000" w:themeColor="text1"/>
          <w:lang w:eastAsia="sk-SK"/>
        </w:rPr>
        <w:t xml:space="preserve">-tisíc žiakov, </w:t>
      </w:r>
      <w:r w:rsidRPr="00472900">
        <w:rPr>
          <w:rFonts w:ascii="Calibri" w:eastAsia="Times New Roman" w:hAnsi="Calibri" w:cs="Calibri"/>
          <w:color w:val="000000" w:themeColor="text1"/>
          <w:lang w:eastAsia="sk-SK"/>
        </w:rPr>
        <w:t xml:space="preserve">pričom </w:t>
      </w:r>
      <w:r w:rsidR="002605CF" w:rsidRPr="00472900">
        <w:rPr>
          <w:rFonts w:ascii="Calibri" w:eastAsia="Times New Roman" w:hAnsi="Calibri" w:cs="Calibri"/>
          <w:color w:val="000000" w:themeColor="text1"/>
          <w:lang w:eastAsia="sk-SK"/>
        </w:rPr>
        <w:t>6,</w:t>
      </w:r>
      <w:r w:rsidR="00503A05" w:rsidRPr="00472900">
        <w:rPr>
          <w:rFonts w:ascii="Calibri" w:eastAsia="Times New Roman" w:hAnsi="Calibri" w:cs="Calibri"/>
          <w:color w:val="000000" w:themeColor="text1"/>
          <w:lang w:eastAsia="sk-SK"/>
        </w:rPr>
        <w:t>4</w:t>
      </w:r>
      <w:r w:rsidR="002605CF" w:rsidRPr="00472900">
        <w:rPr>
          <w:rFonts w:ascii="Calibri" w:eastAsia="Times New Roman" w:hAnsi="Calibri" w:cs="Calibri"/>
          <w:color w:val="000000" w:themeColor="text1"/>
          <w:lang w:eastAsia="sk-SK"/>
        </w:rPr>
        <w:t xml:space="preserve">% </w:t>
      </w:r>
      <w:r w:rsidR="00503A05" w:rsidRPr="00472900">
        <w:rPr>
          <w:rFonts w:ascii="Calibri" w:eastAsia="Times New Roman" w:hAnsi="Calibri" w:cs="Calibri"/>
          <w:color w:val="000000" w:themeColor="text1"/>
          <w:lang w:eastAsia="sk-SK"/>
        </w:rPr>
        <w:t xml:space="preserve">(31 638) z nich </w:t>
      </w:r>
      <w:r w:rsidRPr="00472900">
        <w:rPr>
          <w:rFonts w:ascii="Calibri" w:eastAsia="Times New Roman" w:hAnsi="Calibri" w:cs="Calibri"/>
          <w:color w:val="000000" w:themeColor="text1"/>
          <w:lang w:eastAsia="sk-SK"/>
        </w:rPr>
        <w:t>tvorili</w:t>
      </w:r>
      <w:r w:rsidR="002605CF" w:rsidRPr="00472900">
        <w:rPr>
          <w:rFonts w:ascii="Calibri" w:eastAsia="Times New Roman" w:hAnsi="Calibri" w:cs="Calibri"/>
          <w:color w:val="000000" w:themeColor="text1"/>
          <w:lang w:eastAsia="sk-SK"/>
        </w:rPr>
        <w:t xml:space="preserve"> </w:t>
      </w:r>
      <w:r w:rsidR="00503A05" w:rsidRPr="00472900">
        <w:rPr>
          <w:rFonts w:ascii="Calibri" w:eastAsia="Times New Roman" w:hAnsi="Calibri" w:cs="Calibri"/>
          <w:color w:val="000000" w:themeColor="text1"/>
          <w:lang w:eastAsia="sk-SK"/>
        </w:rPr>
        <w:t xml:space="preserve">žiaci </w:t>
      </w:r>
      <w:r w:rsidR="002605CF" w:rsidRPr="00472900">
        <w:rPr>
          <w:rFonts w:ascii="Calibri" w:eastAsia="Times New Roman" w:hAnsi="Calibri" w:cs="Calibri"/>
          <w:color w:val="000000" w:themeColor="text1"/>
          <w:lang w:eastAsia="sk-SK"/>
        </w:rPr>
        <w:t>maďars</w:t>
      </w:r>
      <w:r w:rsidR="00503A05" w:rsidRPr="00472900">
        <w:rPr>
          <w:rFonts w:ascii="Calibri" w:eastAsia="Times New Roman" w:hAnsi="Calibri" w:cs="Calibri"/>
          <w:color w:val="000000" w:themeColor="text1"/>
          <w:lang w:eastAsia="sk-SK"/>
        </w:rPr>
        <w:t>kej národnosti</w:t>
      </w:r>
      <w:r w:rsidR="00517BF2">
        <w:rPr>
          <w:rFonts w:ascii="Calibri" w:eastAsia="Times New Roman" w:hAnsi="Calibri" w:cs="Calibri"/>
          <w:color w:val="000000" w:themeColor="text1"/>
          <w:lang w:eastAsia="sk-SK"/>
        </w:rPr>
        <w:t xml:space="preserve"> </w:t>
      </w:r>
      <w:r w:rsidR="00C17820" w:rsidRPr="00472900">
        <w:rPr>
          <w:rFonts w:ascii="Calibri" w:eastAsia="Times New Roman" w:hAnsi="Calibri" w:cs="Calibri"/>
          <w:color w:val="000000" w:themeColor="text1"/>
          <w:lang w:eastAsia="sk-SK"/>
        </w:rPr>
        <w:t>(Tab.</w:t>
      </w:r>
      <w:r w:rsidR="00517BF2">
        <w:rPr>
          <w:rFonts w:ascii="Calibri" w:eastAsia="Times New Roman" w:hAnsi="Calibri" w:cs="Calibri"/>
          <w:color w:val="000000" w:themeColor="text1"/>
          <w:lang w:eastAsia="sk-SK"/>
        </w:rPr>
        <w:t xml:space="preserve"> </w:t>
      </w:r>
      <w:r w:rsidR="00C17820" w:rsidRPr="00472900">
        <w:rPr>
          <w:rFonts w:ascii="Calibri" w:eastAsia="Times New Roman" w:hAnsi="Calibri" w:cs="Calibri"/>
          <w:color w:val="000000" w:themeColor="text1"/>
          <w:lang w:eastAsia="sk-SK"/>
        </w:rPr>
        <w:t>č.</w:t>
      </w:r>
      <w:r w:rsidR="00517BF2">
        <w:rPr>
          <w:rFonts w:ascii="Calibri" w:eastAsia="Times New Roman" w:hAnsi="Calibri" w:cs="Calibri"/>
          <w:color w:val="000000" w:themeColor="text1"/>
          <w:lang w:eastAsia="sk-SK"/>
        </w:rPr>
        <w:t xml:space="preserve"> </w:t>
      </w:r>
      <w:r w:rsidR="008B2027">
        <w:rPr>
          <w:rFonts w:ascii="Calibri" w:eastAsia="Times New Roman" w:hAnsi="Calibri" w:cs="Calibri"/>
          <w:color w:val="000000" w:themeColor="text1"/>
          <w:lang w:eastAsia="sk-SK"/>
        </w:rPr>
        <w:t>4</w:t>
      </w:r>
      <w:r w:rsidR="00C17820" w:rsidRPr="00472900">
        <w:rPr>
          <w:rFonts w:ascii="Calibri" w:eastAsia="Times New Roman" w:hAnsi="Calibri" w:cs="Calibri"/>
          <w:color w:val="000000" w:themeColor="text1"/>
          <w:lang w:eastAsia="sk-SK"/>
        </w:rPr>
        <w:t>)</w:t>
      </w:r>
      <w:r w:rsidR="00517BF2">
        <w:rPr>
          <w:rFonts w:ascii="Calibri" w:eastAsia="Times New Roman" w:hAnsi="Calibri" w:cs="Calibri"/>
          <w:color w:val="000000" w:themeColor="text1"/>
          <w:lang w:eastAsia="sk-SK"/>
        </w:rPr>
        <w:t>.</w:t>
      </w:r>
      <w:r w:rsidR="00C17820" w:rsidRPr="00472900">
        <w:rPr>
          <w:rFonts w:ascii="Calibri" w:eastAsia="Times New Roman" w:hAnsi="Calibri" w:cs="Calibri"/>
          <w:color w:val="000000" w:themeColor="text1"/>
          <w:lang w:eastAsia="sk-SK"/>
        </w:rPr>
        <w:t xml:space="preserve"> </w:t>
      </w:r>
      <w:r w:rsidR="002605CF" w:rsidRPr="00472900">
        <w:rPr>
          <w:rFonts w:ascii="Calibri" w:eastAsia="Times New Roman" w:hAnsi="Calibri" w:cs="Calibri"/>
          <w:color w:val="000000" w:themeColor="text1"/>
          <w:lang w:eastAsia="sk-SK"/>
        </w:rPr>
        <w:t>Triedy s vyučovacím jazykom maďarským navštevovalo celkovo 29</w:t>
      </w:r>
      <w:r w:rsidR="00472900">
        <w:rPr>
          <w:rFonts w:ascii="Calibri" w:eastAsia="Times New Roman" w:hAnsi="Calibri" w:cs="Calibri"/>
          <w:color w:val="000000" w:themeColor="text1"/>
          <w:lang w:eastAsia="sk-SK"/>
        </w:rPr>
        <w:t>,</w:t>
      </w:r>
      <w:r w:rsidR="002605CF" w:rsidRPr="00472900">
        <w:rPr>
          <w:rFonts w:ascii="Calibri" w:eastAsia="Times New Roman" w:hAnsi="Calibri" w:cs="Calibri"/>
          <w:color w:val="000000" w:themeColor="text1"/>
          <w:lang w:eastAsia="sk-SK"/>
        </w:rPr>
        <w:t>4</w:t>
      </w:r>
      <w:r w:rsidR="00472900">
        <w:rPr>
          <w:rFonts w:ascii="Calibri" w:eastAsia="Times New Roman" w:hAnsi="Calibri" w:cs="Calibri"/>
          <w:color w:val="000000" w:themeColor="text1"/>
          <w:lang w:eastAsia="sk-SK"/>
        </w:rPr>
        <w:t xml:space="preserve">-tis. </w:t>
      </w:r>
      <w:r w:rsidR="002605CF" w:rsidRPr="00472900">
        <w:rPr>
          <w:rFonts w:ascii="Calibri" w:eastAsia="Times New Roman" w:hAnsi="Calibri" w:cs="Calibri"/>
          <w:color w:val="000000" w:themeColor="text1"/>
          <w:lang w:eastAsia="sk-SK"/>
        </w:rPr>
        <w:t>žiakov, z toho 27</w:t>
      </w:r>
      <w:r w:rsidR="00472900">
        <w:rPr>
          <w:rFonts w:ascii="Calibri" w:eastAsia="Times New Roman" w:hAnsi="Calibri" w:cs="Calibri"/>
          <w:color w:val="000000" w:themeColor="text1"/>
          <w:lang w:eastAsia="sk-SK"/>
        </w:rPr>
        <w:t>,2-tis.</w:t>
      </w:r>
      <w:r w:rsidR="002605CF" w:rsidRPr="00472900">
        <w:rPr>
          <w:rFonts w:ascii="Calibri" w:eastAsia="Times New Roman" w:hAnsi="Calibri" w:cs="Calibri"/>
          <w:color w:val="000000" w:themeColor="text1"/>
          <w:lang w:eastAsia="sk-SK"/>
        </w:rPr>
        <w:t xml:space="preserve"> boli maďarsk</w:t>
      </w:r>
      <w:r w:rsidR="00503A05" w:rsidRPr="00472900">
        <w:rPr>
          <w:rFonts w:ascii="Calibri" w:eastAsia="Times New Roman" w:hAnsi="Calibri" w:cs="Calibri"/>
          <w:color w:val="000000" w:themeColor="text1"/>
          <w:lang w:eastAsia="sk-SK"/>
        </w:rPr>
        <w:t xml:space="preserve">ej národnosti, ale tieto triedy navštevuje aj </w:t>
      </w:r>
      <w:r w:rsidR="002605CF" w:rsidRPr="00472900">
        <w:rPr>
          <w:rFonts w:ascii="Calibri" w:eastAsia="Times New Roman" w:hAnsi="Calibri" w:cs="Calibri"/>
          <w:color w:val="000000" w:themeColor="text1"/>
          <w:lang w:eastAsia="sk-SK"/>
        </w:rPr>
        <w:t>1</w:t>
      </w:r>
      <w:r w:rsidR="00517BF2">
        <w:rPr>
          <w:rFonts w:ascii="Calibri" w:eastAsia="Times New Roman" w:hAnsi="Calibri" w:cs="Calibri"/>
          <w:color w:val="000000" w:themeColor="text1"/>
          <w:lang w:eastAsia="sk-SK"/>
        </w:rPr>
        <w:t xml:space="preserve"> </w:t>
      </w:r>
      <w:r w:rsidR="002605CF" w:rsidRPr="00472900">
        <w:rPr>
          <w:rFonts w:ascii="Calibri" w:eastAsia="Times New Roman" w:hAnsi="Calibri" w:cs="Calibri"/>
          <w:color w:val="000000" w:themeColor="text1"/>
          <w:lang w:eastAsia="sk-SK"/>
        </w:rPr>
        <w:t>4</w:t>
      </w:r>
      <w:r w:rsidR="00503A05" w:rsidRPr="00472900">
        <w:rPr>
          <w:rFonts w:ascii="Calibri" w:eastAsia="Times New Roman" w:hAnsi="Calibri" w:cs="Calibri"/>
          <w:color w:val="000000" w:themeColor="text1"/>
          <w:lang w:eastAsia="sk-SK"/>
        </w:rPr>
        <w:t>37</w:t>
      </w:r>
      <w:r w:rsidR="002605CF" w:rsidRPr="00472900">
        <w:rPr>
          <w:rFonts w:ascii="Calibri" w:eastAsia="Times New Roman" w:hAnsi="Calibri" w:cs="Calibri"/>
          <w:color w:val="000000" w:themeColor="text1"/>
          <w:lang w:eastAsia="sk-SK"/>
        </w:rPr>
        <w:t xml:space="preserve"> </w:t>
      </w:r>
      <w:r w:rsidR="00517BF2">
        <w:rPr>
          <w:rFonts w:ascii="Calibri" w:eastAsia="Times New Roman" w:hAnsi="Calibri" w:cs="Calibri"/>
          <w:color w:val="000000" w:themeColor="text1"/>
          <w:lang w:eastAsia="sk-SK"/>
        </w:rPr>
        <w:t xml:space="preserve">žiakov slovenskej národnosti. </w:t>
      </w:r>
      <w:r w:rsidR="00517BF2" w:rsidRPr="00C526D3">
        <w:rPr>
          <w:rFonts w:ascii="Calibri" w:eastAsia="Times New Roman" w:hAnsi="Calibri" w:cs="Calibri"/>
          <w:color w:val="000000" w:themeColor="text1"/>
          <w:lang w:eastAsia="sk-SK"/>
        </w:rPr>
        <w:t>P</w:t>
      </w:r>
      <w:r w:rsidR="002605CF" w:rsidRPr="00C526D3">
        <w:rPr>
          <w:rFonts w:ascii="Calibri" w:eastAsia="Times New Roman" w:hAnsi="Calibri" w:cs="Calibri"/>
          <w:color w:val="000000" w:themeColor="text1"/>
          <w:lang w:eastAsia="sk-SK"/>
        </w:rPr>
        <w:t>očet maďarských žiakov, ktorí v </w:t>
      </w:r>
      <w:r w:rsidR="00C17820" w:rsidRPr="00C526D3">
        <w:rPr>
          <w:rFonts w:ascii="Calibri" w:eastAsia="Times New Roman" w:hAnsi="Calibri" w:cs="Calibri"/>
          <w:color w:val="000000" w:themeColor="text1"/>
          <w:lang w:eastAsia="sk-SK"/>
        </w:rPr>
        <w:t>aktuálnom</w:t>
      </w:r>
      <w:r w:rsidR="002605CF" w:rsidRPr="00C526D3">
        <w:rPr>
          <w:rFonts w:ascii="Calibri" w:eastAsia="Times New Roman" w:hAnsi="Calibri" w:cs="Calibri"/>
          <w:color w:val="000000" w:themeColor="text1"/>
          <w:lang w:eastAsia="sk-SK"/>
        </w:rPr>
        <w:t xml:space="preserve"> školskom roku chodi</w:t>
      </w:r>
      <w:r w:rsidR="00C17820" w:rsidRPr="00C526D3">
        <w:rPr>
          <w:rFonts w:ascii="Calibri" w:eastAsia="Times New Roman" w:hAnsi="Calibri" w:cs="Calibri"/>
          <w:color w:val="000000" w:themeColor="text1"/>
          <w:lang w:eastAsia="sk-SK"/>
        </w:rPr>
        <w:t>a</w:t>
      </w:r>
      <w:r w:rsidR="002605CF" w:rsidRPr="00C526D3">
        <w:rPr>
          <w:rFonts w:ascii="Calibri" w:eastAsia="Times New Roman" w:hAnsi="Calibri" w:cs="Calibri"/>
          <w:color w:val="000000" w:themeColor="text1"/>
          <w:lang w:eastAsia="sk-SK"/>
        </w:rPr>
        <w:t xml:space="preserve"> do tried s vyučovacím jazykom slovenským </w:t>
      </w:r>
      <w:r w:rsidR="00C526D3">
        <w:rPr>
          <w:rFonts w:ascii="Calibri" w:eastAsia="Times New Roman" w:hAnsi="Calibri" w:cs="Calibri"/>
          <w:color w:val="000000" w:themeColor="text1"/>
          <w:lang w:eastAsia="sk-SK"/>
        </w:rPr>
        <w:t>je</w:t>
      </w:r>
      <w:r w:rsidR="002605CF" w:rsidRPr="00C526D3">
        <w:rPr>
          <w:rFonts w:ascii="Calibri" w:eastAsia="Times New Roman" w:hAnsi="Calibri" w:cs="Calibri"/>
          <w:color w:val="000000" w:themeColor="text1"/>
          <w:lang w:eastAsia="sk-SK"/>
        </w:rPr>
        <w:t xml:space="preserve"> 4</w:t>
      </w:r>
      <w:r w:rsidR="00472900" w:rsidRPr="00C526D3">
        <w:rPr>
          <w:rFonts w:ascii="Calibri" w:eastAsia="Times New Roman" w:hAnsi="Calibri" w:cs="Calibri"/>
          <w:color w:val="000000" w:themeColor="text1"/>
          <w:lang w:eastAsia="sk-SK"/>
        </w:rPr>
        <w:t xml:space="preserve"> </w:t>
      </w:r>
      <w:r w:rsidR="00C17820" w:rsidRPr="00C526D3">
        <w:rPr>
          <w:rFonts w:ascii="Calibri" w:eastAsia="Times New Roman" w:hAnsi="Calibri" w:cs="Calibri"/>
          <w:color w:val="000000" w:themeColor="text1"/>
          <w:lang w:eastAsia="sk-SK"/>
        </w:rPr>
        <w:t>460</w:t>
      </w:r>
      <w:r w:rsidR="002605CF" w:rsidRPr="00C526D3">
        <w:rPr>
          <w:rFonts w:ascii="Calibri" w:eastAsia="Times New Roman" w:hAnsi="Calibri" w:cs="Calibri"/>
          <w:color w:val="000000" w:themeColor="text1"/>
          <w:lang w:eastAsia="sk-SK"/>
        </w:rPr>
        <w:t>, čo predstavuje 1</w:t>
      </w:r>
      <w:r w:rsidR="00C17820" w:rsidRPr="00C526D3">
        <w:rPr>
          <w:rFonts w:ascii="Calibri" w:eastAsia="Times New Roman" w:hAnsi="Calibri" w:cs="Calibri"/>
          <w:color w:val="000000" w:themeColor="text1"/>
          <w:lang w:eastAsia="sk-SK"/>
        </w:rPr>
        <w:t>4</w:t>
      </w:r>
      <w:r w:rsidR="002605CF" w:rsidRPr="00C526D3">
        <w:rPr>
          <w:rFonts w:ascii="Calibri" w:eastAsia="Times New Roman" w:hAnsi="Calibri" w:cs="Calibri"/>
          <w:color w:val="000000" w:themeColor="text1"/>
          <w:lang w:eastAsia="sk-SK"/>
        </w:rPr>
        <w:t>%</w:t>
      </w:r>
      <w:r w:rsidR="00E41CCD" w:rsidRPr="00C526D3">
        <w:rPr>
          <w:rFonts w:ascii="Calibri" w:eastAsia="Times New Roman" w:hAnsi="Calibri" w:cs="Calibri"/>
          <w:color w:val="000000" w:themeColor="text1"/>
          <w:lang w:eastAsia="sk-SK"/>
        </w:rPr>
        <w:t xml:space="preserve"> všetkých žiakov</w:t>
      </w:r>
      <w:r w:rsidR="00517BF2" w:rsidRPr="00C526D3">
        <w:rPr>
          <w:rFonts w:ascii="Calibri" w:eastAsia="Times New Roman" w:hAnsi="Calibri" w:cs="Calibri"/>
          <w:color w:val="000000" w:themeColor="text1"/>
          <w:lang w:eastAsia="sk-SK"/>
        </w:rPr>
        <w:t xml:space="preserve"> s maďarskou národnosťou.</w:t>
      </w:r>
      <w:r w:rsidR="002605CF" w:rsidRPr="00C526D3">
        <w:rPr>
          <w:rFonts w:ascii="Calibri" w:eastAsia="Times New Roman" w:hAnsi="Calibri" w:cs="Calibri"/>
          <w:color w:val="000000" w:themeColor="text1"/>
          <w:lang w:eastAsia="sk-SK"/>
        </w:rPr>
        <w:t xml:space="preserve"> </w:t>
      </w:r>
    </w:p>
    <w:p w14:paraId="430C5C9D" w14:textId="46B390F0" w:rsidR="00243B65" w:rsidRPr="00DC07FB" w:rsidRDefault="00243B65" w:rsidP="00243B65">
      <w:pPr>
        <w:spacing w:before="240" w:after="0" w:line="240" w:lineRule="auto"/>
        <w:jc w:val="center"/>
        <w:rPr>
          <w:rFonts w:ascii="Calibri" w:eastAsia="Times New Roman" w:hAnsi="Calibri" w:cs="Calibri"/>
          <w:color w:val="000000"/>
          <w:sz w:val="24"/>
          <w:szCs w:val="24"/>
          <w:lang w:eastAsia="sk-SK"/>
        </w:rPr>
      </w:pPr>
      <w:r w:rsidRPr="00DC07FB">
        <w:rPr>
          <w:rFonts w:ascii="Calibri" w:eastAsia="Times New Roman" w:hAnsi="Calibri" w:cs="Calibri"/>
          <w:color w:val="000000"/>
          <w:sz w:val="24"/>
          <w:szCs w:val="24"/>
          <w:lang w:eastAsia="sk-SK"/>
        </w:rPr>
        <w:t>Tab.</w:t>
      </w:r>
      <w:r w:rsidR="008B2027">
        <w:rPr>
          <w:rFonts w:ascii="Calibri" w:eastAsia="Times New Roman" w:hAnsi="Calibri" w:cs="Calibri"/>
          <w:color w:val="000000"/>
          <w:sz w:val="24"/>
          <w:szCs w:val="24"/>
          <w:lang w:eastAsia="sk-SK"/>
        </w:rPr>
        <w:t xml:space="preserve"> </w:t>
      </w:r>
      <w:r w:rsidRPr="00DC07FB">
        <w:rPr>
          <w:rFonts w:ascii="Calibri" w:eastAsia="Times New Roman" w:hAnsi="Calibri" w:cs="Calibri"/>
          <w:color w:val="000000"/>
          <w:sz w:val="24"/>
          <w:szCs w:val="24"/>
          <w:lang w:eastAsia="sk-SK"/>
        </w:rPr>
        <w:t>č.</w:t>
      </w:r>
      <w:r w:rsidR="008B2027">
        <w:rPr>
          <w:rFonts w:ascii="Calibri" w:eastAsia="Times New Roman" w:hAnsi="Calibri" w:cs="Calibri"/>
          <w:color w:val="000000"/>
          <w:sz w:val="24"/>
          <w:szCs w:val="24"/>
          <w:lang w:eastAsia="sk-SK"/>
        </w:rPr>
        <w:t xml:space="preserve"> 4</w:t>
      </w:r>
      <w:r>
        <w:rPr>
          <w:rFonts w:ascii="Calibri" w:eastAsia="Times New Roman" w:hAnsi="Calibri" w:cs="Calibri"/>
          <w:color w:val="000000"/>
          <w:sz w:val="24"/>
          <w:szCs w:val="24"/>
          <w:lang w:eastAsia="sk-SK"/>
        </w:rPr>
        <w:t>:</w:t>
      </w:r>
      <w:r w:rsidRPr="00DC07FB">
        <w:rPr>
          <w:rFonts w:ascii="Calibri" w:eastAsia="Times New Roman" w:hAnsi="Calibri" w:cs="Calibri"/>
          <w:color w:val="000000"/>
          <w:sz w:val="24"/>
          <w:szCs w:val="24"/>
          <w:lang w:eastAsia="sk-SK"/>
        </w:rPr>
        <w:t xml:space="preserve"> Počet žiakov </w:t>
      </w:r>
      <w:r>
        <w:rPr>
          <w:rFonts w:ascii="Calibri" w:eastAsia="Times New Roman" w:hAnsi="Calibri" w:cs="Calibri"/>
          <w:color w:val="000000"/>
          <w:sz w:val="24"/>
          <w:szCs w:val="24"/>
          <w:lang w:eastAsia="sk-SK"/>
        </w:rPr>
        <w:t xml:space="preserve">v ZŠ </w:t>
      </w:r>
      <w:r w:rsidRPr="00DC07FB">
        <w:rPr>
          <w:rFonts w:ascii="Calibri" w:eastAsia="Times New Roman" w:hAnsi="Calibri" w:cs="Calibri"/>
          <w:color w:val="000000"/>
          <w:sz w:val="24"/>
          <w:szCs w:val="24"/>
          <w:lang w:eastAsia="sk-SK"/>
        </w:rPr>
        <w:t xml:space="preserve">podľa národnosti a vyučovacieho jazyka triedy </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717"/>
        <w:gridCol w:w="1436"/>
        <w:gridCol w:w="1621"/>
        <w:gridCol w:w="1471"/>
      </w:tblGrid>
      <w:tr w:rsidR="00243B65" w:rsidRPr="00DC07FB" w14:paraId="68C3D78B" w14:textId="77777777" w:rsidTr="0039165C">
        <w:trPr>
          <w:trHeight w:val="576"/>
          <w:jc w:val="center"/>
        </w:trPr>
        <w:tc>
          <w:tcPr>
            <w:tcW w:w="1980" w:type="dxa"/>
            <w:shd w:val="clear" w:color="auto" w:fill="auto"/>
            <w:noWrap/>
            <w:vAlign w:val="center"/>
            <w:hideMark/>
          </w:tcPr>
          <w:p w14:paraId="4C49CFF2" w14:textId="77777777" w:rsidR="00243B65" w:rsidRPr="00DC07FB" w:rsidRDefault="00243B65" w:rsidP="0061707C">
            <w:pPr>
              <w:spacing w:after="0" w:line="240" w:lineRule="auto"/>
              <w:jc w:val="center"/>
              <w:rPr>
                <w:rFonts w:ascii="Calibri" w:eastAsia="Times New Roman" w:hAnsi="Calibri" w:cs="Calibri"/>
                <w:b/>
                <w:bCs/>
                <w:color w:val="000000"/>
                <w:lang w:eastAsia="sk-SK"/>
              </w:rPr>
            </w:pPr>
            <w:r w:rsidRPr="00DC07FB">
              <w:rPr>
                <w:rFonts w:ascii="Calibri" w:eastAsia="Times New Roman" w:hAnsi="Calibri" w:cs="Calibri"/>
                <w:b/>
                <w:bCs/>
                <w:color w:val="000000"/>
                <w:lang w:eastAsia="sk-SK"/>
              </w:rPr>
              <w:t>jazyk triedy</w:t>
            </w:r>
          </w:p>
        </w:tc>
        <w:tc>
          <w:tcPr>
            <w:tcW w:w="717" w:type="dxa"/>
            <w:shd w:val="clear" w:color="auto" w:fill="auto"/>
            <w:noWrap/>
            <w:vAlign w:val="center"/>
            <w:hideMark/>
          </w:tcPr>
          <w:p w14:paraId="46BB59BF" w14:textId="77777777" w:rsidR="00243B65" w:rsidRPr="00DC07FB" w:rsidRDefault="00243B65" w:rsidP="0061707C">
            <w:pPr>
              <w:spacing w:after="0" w:line="240" w:lineRule="auto"/>
              <w:jc w:val="center"/>
              <w:rPr>
                <w:rFonts w:ascii="Calibri" w:eastAsia="Times New Roman" w:hAnsi="Calibri" w:cs="Calibri"/>
                <w:b/>
                <w:bCs/>
                <w:color w:val="000000"/>
                <w:lang w:eastAsia="sk-SK"/>
              </w:rPr>
            </w:pPr>
            <w:r w:rsidRPr="00DC07FB">
              <w:rPr>
                <w:rFonts w:ascii="Calibri" w:eastAsia="Times New Roman" w:hAnsi="Calibri" w:cs="Calibri"/>
                <w:b/>
                <w:bCs/>
                <w:color w:val="000000"/>
                <w:lang w:eastAsia="sk-SK"/>
              </w:rPr>
              <w:t>rok</w:t>
            </w:r>
          </w:p>
        </w:tc>
        <w:tc>
          <w:tcPr>
            <w:tcW w:w="1436" w:type="dxa"/>
            <w:shd w:val="clear" w:color="auto" w:fill="auto"/>
            <w:vAlign w:val="center"/>
            <w:hideMark/>
          </w:tcPr>
          <w:p w14:paraId="1C6EBE45" w14:textId="77777777" w:rsidR="00243B65" w:rsidRPr="00DC07FB" w:rsidRDefault="00243B65" w:rsidP="0061707C">
            <w:pPr>
              <w:spacing w:after="0" w:line="240" w:lineRule="auto"/>
              <w:jc w:val="center"/>
              <w:rPr>
                <w:rFonts w:ascii="Calibri" w:eastAsia="Times New Roman" w:hAnsi="Calibri" w:cs="Calibri"/>
                <w:b/>
                <w:bCs/>
                <w:color w:val="000000"/>
                <w:lang w:eastAsia="sk-SK"/>
              </w:rPr>
            </w:pPr>
            <w:r w:rsidRPr="00DC07FB">
              <w:rPr>
                <w:rFonts w:ascii="Calibri" w:eastAsia="Times New Roman" w:hAnsi="Calibri" w:cs="Calibri"/>
                <w:b/>
                <w:bCs/>
                <w:color w:val="000000"/>
                <w:lang w:eastAsia="sk-SK"/>
              </w:rPr>
              <w:t>počet detí spolu v ZŠ</w:t>
            </w:r>
          </w:p>
        </w:tc>
        <w:tc>
          <w:tcPr>
            <w:tcW w:w="1621" w:type="dxa"/>
            <w:shd w:val="clear" w:color="auto" w:fill="auto"/>
            <w:vAlign w:val="center"/>
            <w:hideMark/>
          </w:tcPr>
          <w:p w14:paraId="5F861449" w14:textId="6BFF4D22" w:rsidR="00243B65" w:rsidRPr="00DC07FB" w:rsidRDefault="008B2027" w:rsidP="0061707C">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m</w:t>
            </w:r>
            <w:r w:rsidR="00243B65" w:rsidRPr="00DC07FB">
              <w:rPr>
                <w:rFonts w:ascii="Calibri" w:eastAsia="Times New Roman" w:hAnsi="Calibri" w:cs="Calibri"/>
                <w:b/>
                <w:bCs/>
                <w:color w:val="000000"/>
                <w:lang w:eastAsia="sk-SK"/>
              </w:rPr>
              <w:t>aďarsk</w:t>
            </w:r>
            <w:r>
              <w:rPr>
                <w:rFonts w:ascii="Calibri" w:eastAsia="Times New Roman" w:hAnsi="Calibri" w:cs="Calibri"/>
                <w:b/>
                <w:bCs/>
                <w:color w:val="000000"/>
                <w:lang w:eastAsia="sk-SK"/>
              </w:rPr>
              <w:t>á národnosť</w:t>
            </w:r>
          </w:p>
        </w:tc>
        <w:tc>
          <w:tcPr>
            <w:tcW w:w="1471" w:type="dxa"/>
            <w:shd w:val="clear" w:color="auto" w:fill="auto"/>
            <w:vAlign w:val="center"/>
            <w:hideMark/>
          </w:tcPr>
          <w:p w14:paraId="35C52FB4" w14:textId="1BB62BE4" w:rsidR="00243B65" w:rsidRPr="00DC07FB" w:rsidRDefault="008B2027" w:rsidP="0061707C">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s</w:t>
            </w:r>
            <w:r w:rsidR="00243B65" w:rsidRPr="00DC07FB">
              <w:rPr>
                <w:rFonts w:ascii="Calibri" w:eastAsia="Times New Roman" w:hAnsi="Calibri" w:cs="Calibri"/>
                <w:b/>
                <w:bCs/>
                <w:color w:val="000000"/>
                <w:lang w:eastAsia="sk-SK"/>
              </w:rPr>
              <w:t>lovensk</w:t>
            </w:r>
            <w:r>
              <w:rPr>
                <w:rFonts w:ascii="Calibri" w:eastAsia="Times New Roman" w:hAnsi="Calibri" w:cs="Calibri"/>
                <w:b/>
                <w:bCs/>
                <w:color w:val="000000"/>
                <w:lang w:eastAsia="sk-SK"/>
              </w:rPr>
              <w:t xml:space="preserve">á </w:t>
            </w:r>
            <w:r w:rsidRPr="008B2027">
              <w:rPr>
                <w:rFonts w:ascii="Calibri" w:eastAsia="Times New Roman" w:hAnsi="Calibri" w:cs="Calibri"/>
                <w:b/>
                <w:bCs/>
                <w:color w:val="000000"/>
                <w:lang w:eastAsia="sk-SK"/>
              </w:rPr>
              <w:t>národnosť</w:t>
            </w:r>
          </w:p>
        </w:tc>
      </w:tr>
      <w:tr w:rsidR="00243B65" w:rsidRPr="00DC07FB" w14:paraId="76CB359A" w14:textId="77777777" w:rsidTr="0039165C">
        <w:trPr>
          <w:trHeight w:val="288"/>
          <w:jc w:val="center"/>
        </w:trPr>
        <w:tc>
          <w:tcPr>
            <w:tcW w:w="1980" w:type="dxa"/>
            <w:vMerge w:val="restart"/>
            <w:shd w:val="clear" w:color="auto" w:fill="auto"/>
            <w:noWrap/>
            <w:vAlign w:val="center"/>
            <w:hideMark/>
          </w:tcPr>
          <w:p w14:paraId="3C30D074" w14:textId="77777777" w:rsidR="00243B65" w:rsidRPr="00DC07FB" w:rsidRDefault="00243B65" w:rsidP="0061707C">
            <w:pPr>
              <w:spacing w:after="0" w:line="240" w:lineRule="auto"/>
              <w:rPr>
                <w:rFonts w:ascii="Calibri" w:eastAsia="Times New Roman" w:hAnsi="Calibri" w:cs="Calibri"/>
                <w:color w:val="000000"/>
                <w:lang w:eastAsia="sk-SK"/>
              </w:rPr>
            </w:pPr>
            <w:r w:rsidRPr="00DC07FB">
              <w:rPr>
                <w:rFonts w:ascii="Calibri" w:eastAsia="Times New Roman" w:hAnsi="Calibri" w:cs="Calibri"/>
                <w:color w:val="000000"/>
                <w:lang w:eastAsia="sk-SK"/>
              </w:rPr>
              <w:t>maďarský</w:t>
            </w:r>
          </w:p>
        </w:tc>
        <w:tc>
          <w:tcPr>
            <w:tcW w:w="717" w:type="dxa"/>
            <w:shd w:val="clear" w:color="auto" w:fill="auto"/>
            <w:noWrap/>
            <w:vAlign w:val="bottom"/>
            <w:hideMark/>
          </w:tcPr>
          <w:p w14:paraId="37B9CDA1"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2023</w:t>
            </w:r>
          </w:p>
        </w:tc>
        <w:tc>
          <w:tcPr>
            <w:tcW w:w="1436" w:type="dxa"/>
            <w:shd w:val="clear" w:color="auto" w:fill="auto"/>
            <w:noWrap/>
            <w:vAlign w:val="bottom"/>
            <w:hideMark/>
          </w:tcPr>
          <w:p w14:paraId="6E126B02"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29 433</w:t>
            </w:r>
          </w:p>
        </w:tc>
        <w:tc>
          <w:tcPr>
            <w:tcW w:w="1621" w:type="dxa"/>
            <w:shd w:val="clear" w:color="auto" w:fill="auto"/>
            <w:noWrap/>
            <w:vAlign w:val="bottom"/>
            <w:hideMark/>
          </w:tcPr>
          <w:p w14:paraId="53A01D8B"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27 260</w:t>
            </w:r>
          </w:p>
        </w:tc>
        <w:tc>
          <w:tcPr>
            <w:tcW w:w="1471" w:type="dxa"/>
            <w:shd w:val="clear" w:color="auto" w:fill="auto"/>
            <w:noWrap/>
            <w:vAlign w:val="bottom"/>
            <w:hideMark/>
          </w:tcPr>
          <w:p w14:paraId="409A340A"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1 398</w:t>
            </w:r>
          </w:p>
        </w:tc>
      </w:tr>
      <w:tr w:rsidR="00243B65" w:rsidRPr="00DC07FB" w14:paraId="51E5B06A" w14:textId="77777777" w:rsidTr="0039165C">
        <w:trPr>
          <w:trHeight w:val="288"/>
          <w:jc w:val="center"/>
        </w:trPr>
        <w:tc>
          <w:tcPr>
            <w:tcW w:w="1980" w:type="dxa"/>
            <w:vMerge/>
            <w:vAlign w:val="center"/>
            <w:hideMark/>
          </w:tcPr>
          <w:p w14:paraId="6CD44A35" w14:textId="77777777" w:rsidR="00243B65" w:rsidRPr="00DC07FB" w:rsidRDefault="00243B65" w:rsidP="0061707C">
            <w:pPr>
              <w:spacing w:after="0" w:line="240" w:lineRule="auto"/>
              <w:rPr>
                <w:rFonts w:ascii="Calibri" w:eastAsia="Times New Roman" w:hAnsi="Calibri" w:cs="Calibri"/>
                <w:color w:val="000000"/>
                <w:lang w:eastAsia="sk-SK"/>
              </w:rPr>
            </w:pPr>
          </w:p>
        </w:tc>
        <w:tc>
          <w:tcPr>
            <w:tcW w:w="717" w:type="dxa"/>
            <w:shd w:val="clear" w:color="auto" w:fill="auto"/>
            <w:noWrap/>
            <w:vAlign w:val="bottom"/>
            <w:hideMark/>
          </w:tcPr>
          <w:p w14:paraId="272FB76F"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2024</w:t>
            </w:r>
          </w:p>
        </w:tc>
        <w:tc>
          <w:tcPr>
            <w:tcW w:w="1436" w:type="dxa"/>
            <w:shd w:val="clear" w:color="auto" w:fill="auto"/>
            <w:noWrap/>
            <w:vAlign w:val="bottom"/>
            <w:hideMark/>
          </w:tcPr>
          <w:p w14:paraId="6C9CF19E"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29 403</w:t>
            </w:r>
          </w:p>
        </w:tc>
        <w:tc>
          <w:tcPr>
            <w:tcW w:w="1621" w:type="dxa"/>
            <w:shd w:val="clear" w:color="auto" w:fill="auto"/>
            <w:noWrap/>
            <w:vAlign w:val="bottom"/>
            <w:hideMark/>
          </w:tcPr>
          <w:p w14:paraId="5BEE2180"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27 168</w:t>
            </w:r>
          </w:p>
        </w:tc>
        <w:tc>
          <w:tcPr>
            <w:tcW w:w="1471" w:type="dxa"/>
            <w:shd w:val="clear" w:color="auto" w:fill="auto"/>
            <w:noWrap/>
            <w:vAlign w:val="bottom"/>
            <w:hideMark/>
          </w:tcPr>
          <w:p w14:paraId="598802F1"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1 437</w:t>
            </w:r>
          </w:p>
        </w:tc>
      </w:tr>
      <w:tr w:rsidR="00243B65" w:rsidRPr="00DC07FB" w14:paraId="528F42E5" w14:textId="77777777" w:rsidTr="0039165C">
        <w:trPr>
          <w:trHeight w:val="288"/>
          <w:jc w:val="center"/>
        </w:trPr>
        <w:tc>
          <w:tcPr>
            <w:tcW w:w="1980" w:type="dxa"/>
            <w:vMerge w:val="restart"/>
            <w:shd w:val="clear" w:color="auto" w:fill="auto"/>
            <w:noWrap/>
            <w:vAlign w:val="center"/>
            <w:hideMark/>
          </w:tcPr>
          <w:p w14:paraId="73ADBCAE" w14:textId="77777777" w:rsidR="00243B65" w:rsidRPr="00DC07FB" w:rsidRDefault="00243B65" w:rsidP="0061707C">
            <w:pPr>
              <w:spacing w:after="0" w:line="240" w:lineRule="auto"/>
              <w:rPr>
                <w:rFonts w:ascii="Calibri" w:eastAsia="Times New Roman" w:hAnsi="Calibri" w:cs="Calibri"/>
                <w:color w:val="000000"/>
                <w:lang w:eastAsia="sk-SK"/>
              </w:rPr>
            </w:pPr>
            <w:r w:rsidRPr="00DC07FB">
              <w:rPr>
                <w:rFonts w:ascii="Calibri" w:eastAsia="Times New Roman" w:hAnsi="Calibri" w:cs="Calibri"/>
                <w:color w:val="000000"/>
                <w:lang w:eastAsia="sk-SK"/>
              </w:rPr>
              <w:t>slovenský</w:t>
            </w:r>
          </w:p>
        </w:tc>
        <w:tc>
          <w:tcPr>
            <w:tcW w:w="717" w:type="dxa"/>
            <w:shd w:val="clear" w:color="auto" w:fill="auto"/>
            <w:noWrap/>
            <w:vAlign w:val="bottom"/>
            <w:hideMark/>
          </w:tcPr>
          <w:p w14:paraId="6B2C47CF"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2023</w:t>
            </w:r>
          </w:p>
        </w:tc>
        <w:tc>
          <w:tcPr>
            <w:tcW w:w="1436" w:type="dxa"/>
            <w:shd w:val="clear" w:color="auto" w:fill="auto"/>
            <w:noWrap/>
            <w:vAlign w:val="bottom"/>
            <w:hideMark/>
          </w:tcPr>
          <w:p w14:paraId="1CCBBFEB"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456 758</w:t>
            </w:r>
          </w:p>
        </w:tc>
        <w:tc>
          <w:tcPr>
            <w:tcW w:w="1621" w:type="dxa"/>
            <w:shd w:val="clear" w:color="auto" w:fill="auto"/>
            <w:noWrap/>
            <w:vAlign w:val="bottom"/>
            <w:hideMark/>
          </w:tcPr>
          <w:p w14:paraId="4F8E6D9E"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4 621</w:t>
            </w:r>
          </w:p>
        </w:tc>
        <w:tc>
          <w:tcPr>
            <w:tcW w:w="1471" w:type="dxa"/>
            <w:shd w:val="clear" w:color="auto" w:fill="auto"/>
            <w:noWrap/>
            <w:vAlign w:val="bottom"/>
            <w:hideMark/>
          </w:tcPr>
          <w:p w14:paraId="261018AC"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438 302</w:t>
            </w:r>
          </w:p>
        </w:tc>
      </w:tr>
      <w:tr w:rsidR="00243B65" w:rsidRPr="00DC07FB" w14:paraId="39894C0C" w14:textId="77777777" w:rsidTr="0039165C">
        <w:trPr>
          <w:trHeight w:val="288"/>
          <w:jc w:val="center"/>
        </w:trPr>
        <w:tc>
          <w:tcPr>
            <w:tcW w:w="1980" w:type="dxa"/>
            <w:vMerge/>
            <w:vAlign w:val="center"/>
            <w:hideMark/>
          </w:tcPr>
          <w:p w14:paraId="5D061ECF" w14:textId="77777777" w:rsidR="00243B65" w:rsidRPr="00DC07FB" w:rsidRDefault="00243B65" w:rsidP="0061707C">
            <w:pPr>
              <w:spacing w:after="0" w:line="240" w:lineRule="auto"/>
              <w:rPr>
                <w:rFonts w:ascii="Calibri" w:eastAsia="Times New Roman" w:hAnsi="Calibri" w:cs="Calibri"/>
                <w:color w:val="000000"/>
                <w:lang w:eastAsia="sk-SK"/>
              </w:rPr>
            </w:pPr>
          </w:p>
        </w:tc>
        <w:tc>
          <w:tcPr>
            <w:tcW w:w="717" w:type="dxa"/>
            <w:shd w:val="clear" w:color="auto" w:fill="auto"/>
            <w:noWrap/>
            <w:vAlign w:val="bottom"/>
            <w:hideMark/>
          </w:tcPr>
          <w:p w14:paraId="4ED8E050"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2024</w:t>
            </w:r>
          </w:p>
        </w:tc>
        <w:tc>
          <w:tcPr>
            <w:tcW w:w="1436" w:type="dxa"/>
            <w:shd w:val="clear" w:color="auto" w:fill="auto"/>
            <w:noWrap/>
            <w:vAlign w:val="bottom"/>
            <w:hideMark/>
          </w:tcPr>
          <w:p w14:paraId="7122333A"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461 3</w:t>
            </w:r>
            <w:r>
              <w:rPr>
                <w:rFonts w:ascii="Calibri" w:eastAsia="Times New Roman" w:hAnsi="Calibri" w:cs="Calibri"/>
                <w:color w:val="000000"/>
                <w:lang w:eastAsia="sk-SK"/>
              </w:rPr>
              <w:t>54</w:t>
            </w:r>
          </w:p>
        </w:tc>
        <w:tc>
          <w:tcPr>
            <w:tcW w:w="1621" w:type="dxa"/>
            <w:shd w:val="clear" w:color="auto" w:fill="auto"/>
            <w:noWrap/>
            <w:vAlign w:val="bottom"/>
            <w:hideMark/>
          </w:tcPr>
          <w:p w14:paraId="481433ED"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4 460</w:t>
            </w:r>
          </w:p>
        </w:tc>
        <w:tc>
          <w:tcPr>
            <w:tcW w:w="1471" w:type="dxa"/>
            <w:shd w:val="clear" w:color="auto" w:fill="auto"/>
            <w:noWrap/>
            <w:vAlign w:val="bottom"/>
            <w:hideMark/>
          </w:tcPr>
          <w:p w14:paraId="4A18EEAD"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442 48</w:t>
            </w:r>
            <w:r>
              <w:rPr>
                <w:rFonts w:ascii="Calibri" w:eastAsia="Times New Roman" w:hAnsi="Calibri" w:cs="Calibri"/>
                <w:color w:val="000000"/>
                <w:lang w:eastAsia="sk-SK"/>
              </w:rPr>
              <w:t>8</w:t>
            </w:r>
          </w:p>
        </w:tc>
      </w:tr>
      <w:tr w:rsidR="00243B65" w:rsidRPr="00DC07FB" w14:paraId="2296D519" w14:textId="77777777" w:rsidTr="0039165C">
        <w:trPr>
          <w:trHeight w:val="288"/>
          <w:jc w:val="center"/>
        </w:trPr>
        <w:tc>
          <w:tcPr>
            <w:tcW w:w="1980" w:type="dxa"/>
            <w:vMerge w:val="restart"/>
            <w:shd w:val="clear" w:color="auto" w:fill="auto"/>
            <w:noWrap/>
            <w:vAlign w:val="center"/>
            <w:hideMark/>
          </w:tcPr>
          <w:p w14:paraId="63374319" w14:textId="77777777" w:rsidR="00243B65" w:rsidRPr="00DC07FB" w:rsidRDefault="00243B65" w:rsidP="0061707C">
            <w:pPr>
              <w:spacing w:after="0" w:line="240" w:lineRule="auto"/>
              <w:rPr>
                <w:rFonts w:ascii="Calibri" w:eastAsia="Times New Roman" w:hAnsi="Calibri" w:cs="Calibri"/>
                <w:color w:val="000000"/>
                <w:lang w:eastAsia="sk-SK"/>
              </w:rPr>
            </w:pPr>
            <w:r w:rsidRPr="00DC07FB">
              <w:rPr>
                <w:rFonts w:ascii="Calibri" w:eastAsia="Times New Roman" w:hAnsi="Calibri" w:cs="Calibri"/>
                <w:color w:val="000000"/>
                <w:lang w:eastAsia="sk-SK"/>
              </w:rPr>
              <w:t>všetky</w:t>
            </w:r>
          </w:p>
        </w:tc>
        <w:tc>
          <w:tcPr>
            <w:tcW w:w="717" w:type="dxa"/>
            <w:shd w:val="clear" w:color="auto" w:fill="auto"/>
            <w:noWrap/>
            <w:vAlign w:val="bottom"/>
            <w:hideMark/>
          </w:tcPr>
          <w:p w14:paraId="5A15EEA5"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2023</w:t>
            </w:r>
          </w:p>
        </w:tc>
        <w:tc>
          <w:tcPr>
            <w:tcW w:w="1436" w:type="dxa"/>
            <w:shd w:val="clear" w:color="auto" w:fill="auto"/>
            <w:noWrap/>
            <w:vAlign w:val="bottom"/>
            <w:hideMark/>
          </w:tcPr>
          <w:p w14:paraId="1671249C"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489 187</w:t>
            </w:r>
          </w:p>
        </w:tc>
        <w:tc>
          <w:tcPr>
            <w:tcW w:w="1621" w:type="dxa"/>
            <w:shd w:val="clear" w:color="auto" w:fill="auto"/>
            <w:noWrap/>
            <w:vAlign w:val="bottom"/>
            <w:hideMark/>
          </w:tcPr>
          <w:p w14:paraId="0D962108"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31 893</w:t>
            </w:r>
          </w:p>
        </w:tc>
        <w:tc>
          <w:tcPr>
            <w:tcW w:w="1471" w:type="dxa"/>
            <w:shd w:val="clear" w:color="auto" w:fill="auto"/>
            <w:noWrap/>
            <w:vAlign w:val="bottom"/>
            <w:hideMark/>
          </w:tcPr>
          <w:p w14:paraId="537DF7C3"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441 775</w:t>
            </w:r>
          </w:p>
        </w:tc>
      </w:tr>
      <w:tr w:rsidR="00243B65" w:rsidRPr="00DC07FB" w14:paraId="3016CD9B" w14:textId="77777777" w:rsidTr="0039165C">
        <w:trPr>
          <w:trHeight w:val="288"/>
          <w:jc w:val="center"/>
        </w:trPr>
        <w:tc>
          <w:tcPr>
            <w:tcW w:w="1980" w:type="dxa"/>
            <w:vMerge/>
            <w:vAlign w:val="center"/>
            <w:hideMark/>
          </w:tcPr>
          <w:p w14:paraId="0F79F115" w14:textId="77777777" w:rsidR="00243B65" w:rsidRPr="00DC07FB" w:rsidRDefault="00243B65" w:rsidP="0061707C">
            <w:pPr>
              <w:spacing w:after="0" w:line="240" w:lineRule="auto"/>
              <w:rPr>
                <w:rFonts w:ascii="Calibri" w:eastAsia="Times New Roman" w:hAnsi="Calibri" w:cs="Calibri"/>
                <w:color w:val="000000"/>
                <w:lang w:eastAsia="sk-SK"/>
              </w:rPr>
            </w:pPr>
          </w:p>
        </w:tc>
        <w:tc>
          <w:tcPr>
            <w:tcW w:w="717" w:type="dxa"/>
            <w:shd w:val="clear" w:color="auto" w:fill="auto"/>
            <w:noWrap/>
            <w:vAlign w:val="bottom"/>
            <w:hideMark/>
          </w:tcPr>
          <w:p w14:paraId="542273AA"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2024</w:t>
            </w:r>
          </w:p>
        </w:tc>
        <w:tc>
          <w:tcPr>
            <w:tcW w:w="1436" w:type="dxa"/>
            <w:shd w:val="clear" w:color="auto" w:fill="auto"/>
            <w:noWrap/>
            <w:vAlign w:val="bottom"/>
            <w:hideMark/>
          </w:tcPr>
          <w:p w14:paraId="48BC3412"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493 74</w:t>
            </w:r>
            <w:r>
              <w:rPr>
                <w:rFonts w:ascii="Calibri" w:eastAsia="Times New Roman" w:hAnsi="Calibri" w:cs="Calibri"/>
                <w:color w:val="000000"/>
                <w:lang w:eastAsia="sk-SK"/>
              </w:rPr>
              <w:t>3</w:t>
            </w:r>
          </w:p>
        </w:tc>
        <w:tc>
          <w:tcPr>
            <w:tcW w:w="1621" w:type="dxa"/>
            <w:shd w:val="clear" w:color="auto" w:fill="auto"/>
            <w:noWrap/>
            <w:vAlign w:val="bottom"/>
            <w:hideMark/>
          </w:tcPr>
          <w:p w14:paraId="77268548"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31 638</w:t>
            </w:r>
          </w:p>
        </w:tc>
        <w:tc>
          <w:tcPr>
            <w:tcW w:w="1471" w:type="dxa"/>
            <w:shd w:val="clear" w:color="auto" w:fill="auto"/>
            <w:noWrap/>
            <w:vAlign w:val="bottom"/>
            <w:hideMark/>
          </w:tcPr>
          <w:p w14:paraId="1BD406D5" w14:textId="77777777" w:rsidR="00243B65" w:rsidRPr="00DC07FB" w:rsidRDefault="00243B65" w:rsidP="0061707C">
            <w:pPr>
              <w:spacing w:after="0" w:line="240" w:lineRule="auto"/>
              <w:jc w:val="right"/>
              <w:rPr>
                <w:rFonts w:ascii="Calibri" w:eastAsia="Times New Roman" w:hAnsi="Calibri" w:cs="Calibri"/>
                <w:color w:val="000000"/>
                <w:lang w:eastAsia="sk-SK"/>
              </w:rPr>
            </w:pPr>
            <w:r w:rsidRPr="00DC07FB">
              <w:rPr>
                <w:rFonts w:ascii="Calibri" w:eastAsia="Times New Roman" w:hAnsi="Calibri" w:cs="Calibri"/>
                <w:color w:val="000000"/>
                <w:lang w:eastAsia="sk-SK"/>
              </w:rPr>
              <w:t>445 97</w:t>
            </w:r>
            <w:r>
              <w:rPr>
                <w:rFonts w:ascii="Calibri" w:eastAsia="Times New Roman" w:hAnsi="Calibri" w:cs="Calibri"/>
                <w:color w:val="000000"/>
                <w:lang w:eastAsia="sk-SK"/>
              </w:rPr>
              <w:t>1</w:t>
            </w:r>
          </w:p>
        </w:tc>
      </w:tr>
    </w:tbl>
    <w:p w14:paraId="75DA7DEF" w14:textId="74A72BBE" w:rsidR="00243B65" w:rsidRDefault="00243B65" w:rsidP="00243B65">
      <w:pPr>
        <w:spacing w:after="0" w:line="240" w:lineRule="auto"/>
        <w:jc w:val="center"/>
        <w:textAlignment w:val="baseline"/>
        <w:rPr>
          <w:rFonts w:ascii="Calibri" w:eastAsia="Times New Roman" w:hAnsi="Calibri" w:cs="Calibri"/>
          <w:b/>
          <w:bCs/>
          <w:lang w:eastAsia="sk-SK"/>
        </w:rPr>
      </w:pPr>
      <w:r w:rsidRPr="00C14B97">
        <w:rPr>
          <w:rFonts w:ascii="Calibri" w:eastAsia="Times New Roman" w:hAnsi="Calibri" w:cs="Calibri"/>
          <w:sz w:val="18"/>
          <w:szCs w:val="18"/>
          <w:lang w:eastAsia="sk-SK"/>
        </w:rPr>
        <w:t xml:space="preserve">Zdroj: </w:t>
      </w:r>
      <w:r w:rsidR="00E15B75">
        <w:rPr>
          <w:rFonts w:ascii="Calibri" w:eastAsia="Times New Roman" w:hAnsi="Calibri" w:cs="Calibri"/>
          <w:sz w:val="18"/>
          <w:szCs w:val="18"/>
          <w:lang w:eastAsia="sk-SK"/>
        </w:rPr>
        <w:t>CVTI</w:t>
      </w:r>
    </w:p>
    <w:p w14:paraId="3C0A7F48" w14:textId="7F67E801" w:rsidR="30E7590E" w:rsidRPr="00472900" w:rsidRDefault="00851AEB" w:rsidP="72F3A92C">
      <w:pPr>
        <w:spacing w:before="240" w:line="240" w:lineRule="auto"/>
        <w:jc w:val="both"/>
        <w:rPr>
          <w:rFonts w:ascii="Calibri" w:eastAsia="Times New Roman" w:hAnsi="Calibri" w:cs="Calibri"/>
          <w:color w:val="000000" w:themeColor="text1"/>
          <w:lang w:eastAsia="sk-SK"/>
        </w:rPr>
      </w:pPr>
      <w:r w:rsidRPr="00517BF2">
        <w:rPr>
          <w:rFonts w:ascii="Calibri" w:eastAsia="Times New Roman" w:hAnsi="Calibri" w:cs="Calibri"/>
          <w:b/>
          <w:color w:val="000000" w:themeColor="text1"/>
          <w:lang w:eastAsia="sk-SK"/>
        </w:rPr>
        <w:lastRenderedPageBreak/>
        <w:t>V medziročnom porovnaní</w:t>
      </w:r>
      <w:r w:rsidR="00F42ADE" w:rsidRPr="00517BF2">
        <w:rPr>
          <w:rFonts w:ascii="Calibri" w:eastAsia="Times New Roman" w:hAnsi="Calibri" w:cs="Calibri"/>
          <w:b/>
          <w:color w:val="000000" w:themeColor="text1"/>
          <w:lang w:eastAsia="sk-SK"/>
        </w:rPr>
        <w:t xml:space="preserve"> </w:t>
      </w:r>
      <w:r w:rsidR="00E41CCD" w:rsidRPr="00517BF2">
        <w:rPr>
          <w:rFonts w:ascii="Calibri" w:eastAsia="Times New Roman" w:hAnsi="Calibri" w:cs="Calibri"/>
          <w:b/>
          <w:color w:val="000000" w:themeColor="text1"/>
          <w:lang w:eastAsia="sk-SK"/>
        </w:rPr>
        <w:t xml:space="preserve">sa </w:t>
      </w:r>
      <w:r w:rsidR="00F42ADE" w:rsidRPr="00517BF2">
        <w:rPr>
          <w:rFonts w:ascii="Calibri" w:eastAsia="Times New Roman" w:hAnsi="Calibri" w:cs="Calibri"/>
          <w:b/>
          <w:color w:val="000000" w:themeColor="text1"/>
          <w:lang w:eastAsia="sk-SK"/>
        </w:rPr>
        <w:t>c</w:t>
      </w:r>
      <w:r w:rsidR="30E7590E" w:rsidRPr="00517BF2">
        <w:rPr>
          <w:rFonts w:ascii="Calibri" w:eastAsia="Times New Roman" w:hAnsi="Calibri" w:cs="Calibri"/>
          <w:b/>
          <w:color w:val="000000" w:themeColor="text1"/>
          <w:lang w:eastAsia="sk-SK"/>
        </w:rPr>
        <w:t>elkový počet žiakov v ZŠ zvýšil o 4,5-tisíc</w:t>
      </w:r>
      <w:r w:rsidR="00E41CCD" w:rsidRPr="00517BF2">
        <w:rPr>
          <w:rFonts w:ascii="Calibri" w:eastAsia="Times New Roman" w:hAnsi="Calibri" w:cs="Calibri"/>
          <w:b/>
          <w:color w:val="000000" w:themeColor="text1"/>
          <w:lang w:eastAsia="sk-SK"/>
        </w:rPr>
        <w:t>, no t</w:t>
      </w:r>
      <w:r w:rsidR="30E7590E" w:rsidRPr="00517BF2">
        <w:rPr>
          <w:rFonts w:ascii="Calibri" w:eastAsia="Times New Roman" w:hAnsi="Calibri" w:cs="Calibri"/>
          <w:b/>
          <w:color w:val="000000" w:themeColor="text1"/>
          <w:lang w:eastAsia="sk-SK"/>
        </w:rPr>
        <w:t xml:space="preserve">ento nárast sa </w:t>
      </w:r>
      <w:r w:rsidR="00E41CCD" w:rsidRPr="00517BF2">
        <w:rPr>
          <w:rFonts w:ascii="Calibri" w:eastAsia="Times New Roman" w:hAnsi="Calibri" w:cs="Calibri"/>
          <w:b/>
          <w:color w:val="000000" w:themeColor="text1"/>
          <w:lang w:eastAsia="sk-SK"/>
        </w:rPr>
        <w:t xml:space="preserve">neprejavil </w:t>
      </w:r>
      <w:r w:rsidR="30E7590E" w:rsidRPr="00517BF2">
        <w:rPr>
          <w:rFonts w:ascii="Calibri" w:eastAsia="Times New Roman" w:hAnsi="Calibri" w:cs="Calibri"/>
          <w:b/>
          <w:color w:val="000000" w:themeColor="text1"/>
          <w:lang w:eastAsia="sk-SK"/>
        </w:rPr>
        <w:t>na počte žiakov</w:t>
      </w:r>
      <w:r w:rsidR="00FE0C6E" w:rsidRPr="00FE0C6E">
        <w:rPr>
          <w:rFonts w:ascii="Calibri" w:eastAsia="Times New Roman" w:hAnsi="Calibri" w:cs="Calibri"/>
          <w:b/>
          <w:color w:val="000000" w:themeColor="text1"/>
          <w:lang w:eastAsia="sk-SK"/>
        </w:rPr>
        <w:t xml:space="preserve"> </w:t>
      </w:r>
      <w:r w:rsidR="00FE0C6E" w:rsidRPr="00517BF2">
        <w:rPr>
          <w:rFonts w:ascii="Calibri" w:eastAsia="Times New Roman" w:hAnsi="Calibri" w:cs="Calibri"/>
          <w:b/>
          <w:color w:val="000000" w:themeColor="text1"/>
          <w:lang w:eastAsia="sk-SK"/>
        </w:rPr>
        <w:t>maďarsk</w:t>
      </w:r>
      <w:r w:rsidR="00FE0C6E">
        <w:rPr>
          <w:rFonts w:ascii="Calibri" w:eastAsia="Times New Roman" w:hAnsi="Calibri" w:cs="Calibri"/>
          <w:b/>
          <w:color w:val="000000" w:themeColor="text1"/>
          <w:lang w:eastAsia="sk-SK"/>
        </w:rPr>
        <w:t>ej národnosti</w:t>
      </w:r>
      <w:r w:rsidR="00C526D3" w:rsidRPr="00C526D3">
        <w:rPr>
          <w:rFonts w:ascii="Calibri" w:eastAsia="Times New Roman" w:hAnsi="Calibri" w:cs="Calibri"/>
          <w:color w:val="000000" w:themeColor="text1"/>
          <w:lang w:eastAsia="sk-SK"/>
        </w:rPr>
        <w:t>, i</w:t>
      </w:r>
      <w:r w:rsidR="30E7590E" w:rsidRPr="00C526D3">
        <w:rPr>
          <w:rFonts w:ascii="Calibri" w:eastAsia="Times New Roman" w:hAnsi="Calibri" w:cs="Calibri"/>
          <w:color w:val="000000" w:themeColor="text1"/>
          <w:lang w:eastAsia="sk-SK"/>
        </w:rPr>
        <w:t xml:space="preserve">ch počet sa </w:t>
      </w:r>
      <w:r w:rsidR="00E41CCD" w:rsidRPr="00C526D3">
        <w:rPr>
          <w:rFonts w:ascii="Calibri" w:eastAsia="Times New Roman" w:hAnsi="Calibri" w:cs="Calibri"/>
          <w:color w:val="000000" w:themeColor="text1"/>
          <w:lang w:eastAsia="sk-SK"/>
        </w:rPr>
        <w:t>mierne</w:t>
      </w:r>
      <w:r w:rsidR="30E7590E" w:rsidRPr="00C526D3">
        <w:rPr>
          <w:rFonts w:ascii="Calibri" w:eastAsia="Times New Roman" w:hAnsi="Calibri" w:cs="Calibri"/>
          <w:color w:val="000000" w:themeColor="text1"/>
          <w:lang w:eastAsia="sk-SK"/>
        </w:rPr>
        <w:t xml:space="preserve"> znížil</w:t>
      </w:r>
      <w:r w:rsidR="00E41CCD" w:rsidRPr="00C526D3">
        <w:rPr>
          <w:rFonts w:ascii="Calibri" w:eastAsia="Times New Roman" w:hAnsi="Calibri" w:cs="Calibri"/>
          <w:color w:val="000000" w:themeColor="text1"/>
          <w:lang w:eastAsia="sk-SK"/>
        </w:rPr>
        <w:t>.</w:t>
      </w:r>
      <w:r w:rsidR="00E41CCD" w:rsidRPr="00472900">
        <w:rPr>
          <w:rFonts w:ascii="Calibri" w:eastAsia="Times New Roman" w:hAnsi="Calibri" w:cs="Calibri"/>
          <w:color w:val="000000" w:themeColor="text1"/>
          <w:lang w:eastAsia="sk-SK"/>
        </w:rPr>
        <w:t xml:space="preserve"> Naopak, </w:t>
      </w:r>
      <w:r w:rsidR="30E7590E" w:rsidRPr="00472900">
        <w:rPr>
          <w:rFonts w:ascii="Calibri" w:eastAsia="Times New Roman" w:hAnsi="Calibri" w:cs="Calibri"/>
          <w:color w:val="000000" w:themeColor="text1"/>
          <w:lang w:eastAsia="sk-SK"/>
        </w:rPr>
        <w:t xml:space="preserve">počet žiakov so slovenskou národnosťou </w:t>
      </w:r>
      <w:r w:rsidR="00E41CCD" w:rsidRPr="00472900">
        <w:rPr>
          <w:rFonts w:ascii="Calibri" w:eastAsia="Times New Roman" w:hAnsi="Calibri" w:cs="Calibri"/>
          <w:color w:val="000000" w:themeColor="text1"/>
          <w:lang w:eastAsia="sk-SK"/>
        </w:rPr>
        <w:t>vzrástol</w:t>
      </w:r>
      <w:r w:rsidR="00F42ADE" w:rsidRPr="00472900">
        <w:rPr>
          <w:rFonts w:ascii="Calibri" w:eastAsia="Times New Roman" w:hAnsi="Calibri" w:cs="Calibri"/>
          <w:color w:val="000000" w:themeColor="text1"/>
          <w:lang w:eastAsia="sk-SK"/>
        </w:rPr>
        <w:t xml:space="preserve">, pričom </w:t>
      </w:r>
      <w:r w:rsidR="00E41CCD" w:rsidRPr="00472900">
        <w:rPr>
          <w:rFonts w:ascii="Calibri" w:eastAsia="Times New Roman" w:hAnsi="Calibri" w:cs="Calibri"/>
          <w:color w:val="000000" w:themeColor="text1"/>
          <w:lang w:eastAsia="sk-SK"/>
        </w:rPr>
        <w:t xml:space="preserve">žiaci </w:t>
      </w:r>
      <w:r w:rsidR="00C526D3">
        <w:rPr>
          <w:rFonts w:ascii="Calibri" w:eastAsia="Times New Roman" w:hAnsi="Calibri" w:cs="Calibri"/>
          <w:color w:val="000000" w:themeColor="text1"/>
          <w:lang w:eastAsia="sk-SK"/>
        </w:rPr>
        <w:t xml:space="preserve">slovenskej národnosti </w:t>
      </w:r>
      <w:r w:rsidR="00E41CCD" w:rsidRPr="00472900">
        <w:rPr>
          <w:rFonts w:ascii="Calibri" w:eastAsia="Times New Roman" w:hAnsi="Calibri" w:cs="Calibri"/>
          <w:color w:val="000000" w:themeColor="text1"/>
          <w:lang w:eastAsia="sk-SK"/>
        </w:rPr>
        <w:t xml:space="preserve">pribudli aj v školách </w:t>
      </w:r>
      <w:r w:rsidR="00F42ADE" w:rsidRPr="00472900">
        <w:rPr>
          <w:rFonts w:ascii="Calibri" w:eastAsia="Times New Roman" w:hAnsi="Calibri" w:cs="Calibri"/>
          <w:color w:val="000000" w:themeColor="text1"/>
          <w:lang w:eastAsia="sk-SK"/>
        </w:rPr>
        <w:t>s VJM</w:t>
      </w:r>
      <w:r w:rsidR="30E7590E" w:rsidRPr="00472900">
        <w:rPr>
          <w:rFonts w:ascii="Calibri" w:eastAsia="Times New Roman" w:hAnsi="Calibri" w:cs="Calibri"/>
          <w:color w:val="000000" w:themeColor="text1"/>
          <w:lang w:eastAsia="sk-SK"/>
        </w:rPr>
        <w:t xml:space="preserve"> </w:t>
      </w:r>
      <w:r w:rsidR="00F42ADE" w:rsidRPr="00472900">
        <w:rPr>
          <w:rFonts w:ascii="Calibri" w:eastAsia="Times New Roman" w:hAnsi="Calibri" w:cs="Calibri"/>
          <w:color w:val="000000" w:themeColor="text1"/>
          <w:lang w:eastAsia="sk-SK"/>
        </w:rPr>
        <w:t>(</w:t>
      </w:r>
      <w:r w:rsidR="1644CBE9" w:rsidRPr="00472900">
        <w:rPr>
          <w:rFonts w:ascii="Calibri" w:eastAsia="Times New Roman" w:hAnsi="Calibri" w:cs="Calibri"/>
          <w:color w:val="000000" w:themeColor="text1"/>
          <w:lang w:eastAsia="sk-SK"/>
        </w:rPr>
        <w:t>Graf č. 3 a č. 4</w:t>
      </w:r>
      <w:r w:rsidR="00F42ADE" w:rsidRPr="00472900">
        <w:rPr>
          <w:rFonts w:ascii="Calibri" w:eastAsia="Times New Roman" w:hAnsi="Calibri" w:cs="Calibri"/>
          <w:color w:val="000000" w:themeColor="text1"/>
          <w:lang w:eastAsia="sk-SK"/>
        </w:rPr>
        <w:t>)</w:t>
      </w:r>
      <w:r w:rsidR="00517BF2">
        <w:rPr>
          <w:rFonts w:ascii="Calibri" w:eastAsia="Times New Roman" w:hAnsi="Calibri" w:cs="Calibri"/>
          <w:color w:val="000000" w:themeColor="text1"/>
          <w:lang w:eastAsia="sk-SK"/>
        </w:rPr>
        <w:t>.</w:t>
      </w:r>
    </w:p>
    <w:p w14:paraId="443CB6FB" w14:textId="6CF99503" w:rsidR="00462209" w:rsidRDefault="00DB1504" w:rsidP="00DB1504">
      <w:pPr>
        <w:spacing w:before="240" w:line="240" w:lineRule="auto"/>
        <w:textAlignment w:val="baseline"/>
        <w:rPr>
          <w:rFonts w:ascii="Segoe UI" w:eastAsia="Times New Roman" w:hAnsi="Segoe UI" w:cs="Segoe UI"/>
          <w:sz w:val="18"/>
          <w:szCs w:val="18"/>
          <w:lang w:eastAsia="sk-SK"/>
        </w:rPr>
      </w:pPr>
      <w:r>
        <w:rPr>
          <w:noProof/>
        </w:rPr>
        <w:drawing>
          <wp:inline distT="0" distB="0" distL="0" distR="0" wp14:anchorId="77E6DB4B" wp14:editId="01A86FA3">
            <wp:extent cx="2705100" cy="1935480"/>
            <wp:effectExtent l="0" t="0" r="0" b="7620"/>
            <wp:docPr id="3" name="Graf 3">
              <a:extLst xmlns:a="http://schemas.openxmlformats.org/drawingml/2006/main">
                <a:ext uri="{FF2B5EF4-FFF2-40B4-BE49-F238E27FC236}">
                  <a16:creationId xmlns:a16="http://schemas.microsoft.com/office/drawing/2014/main" id="{43EAEC3B-20FF-A386-5A91-986F4EE2C8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462209">
        <w:rPr>
          <w:noProof/>
        </w:rPr>
        <w:drawing>
          <wp:inline distT="0" distB="0" distL="0" distR="0" wp14:anchorId="3FB14277" wp14:editId="62B21A48">
            <wp:extent cx="3019425" cy="1933575"/>
            <wp:effectExtent l="0" t="0" r="9525" b="9525"/>
            <wp:docPr id="2" name="Graf 2">
              <a:extLst xmlns:a="http://schemas.openxmlformats.org/drawingml/2006/main">
                <a:ext uri="{FF2B5EF4-FFF2-40B4-BE49-F238E27FC236}">
                  <a16:creationId xmlns:a16="http://schemas.microsoft.com/office/drawing/2014/main" id="{699F72BB-53C5-1D7A-4837-F4A9C9BFDA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D6920B" w14:textId="6580A022" w:rsidR="00E15B75" w:rsidRPr="00E15B75" w:rsidRDefault="00E15B75" w:rsidP="00E15B75">
      <w:pPr>
        <w:spacing w:after="0" w:line="240" w:lineRule="auto"/>
        <w:jc w:val="center"/>
        <w:textAlignment w:val="baseline"/>
        <w:rPr>
          <w:rFonts w:ascii="Calibri" w:eastAsia="Times New Roman" w:hAnsi="Calibri" w:cs="Calibri"/>
          <w:sz w:val="20"/>
          <w:szCs w:val="20"/>
          <w:lang w:eastAsia="sk-SK"/>
        </w:rPr>
      </w:pPr>
      <w:r w:rsidRPr="72F3A92C">
        <w:rPr>
          <w:rFonts w:ascii="Calibri" w:eastAsia="Times New Roman" w:hAnsi="Calibri" w:cs="Calibri"/>
          <w:sz w:val="18"/>
          <w:szCs w:val="18"/>
          <w:lang w:eastAsia="sk-SK"/>
        </w:rPr>
        <w:t xml:space="preserve">Zdroj: </w:t>
      </w:r>
      <w:r>
        <w:rPr>
          <w:rFonts w:ascii="Calibri" w:eastAsia="Times New Roman" w:hAnsi="Calibri" w:cs="Calibri"/>
          <w:sz w:val="18"/>
          <w:szCs w:val="18"/>
          <w:lang w:eastAsia="sk-SK"/>
        </w:rPr>
        <w:t>CVTI</w:t>
      </w:r>
    </w:p>
    <w:p w14:paraId="06974105" w14:textId="625C75BA" w:rsidR="008B2027" w:rsidRPr="008B2027" w:rsidRDefault="1A650980" w:rsidP="008B2027">
      <w:pPr>
        <w:spacing w:before="240" w:line="240" w:lineRule="auto"/>
        <w:jc w:val="both"/>
        <w:rPr>
          <w:rFonts w:ascii="Calibri" w:eastAsia="Times New Roman" w:hAnsi="Calibri" w:cs="Calibri"/>
          <w:color w:val="000000" w:themeColor="text1"/>
          <w:szCs w:val="24"/>
          <w:lang w:eastAsia="sk-SK"/>
        </w:rPr>
      </w:pPr>
      <w:r w:rsidRPr="00472900">
        <w:rPr>
          <w:rFonts w:ascii="Calibri" w:eastAsia="Times New Roman" w:hAnsi="Calibri" w:cs="Calibri"/>
          <w:color w:val="000000" w:themeColor="text1"/>
          <w:szCs w:val="24"/>
          <w:lang w:eastAsia="sk-SK"/>
        </w:rPr>
        <w:t xml:space="preserve">V percentuálnom vyjadrení podiel </w:t>
      </w:r>
      <w:r w:rsidR="00BA108E" w:rsidRPr="00472900">
        <w:rPr>
          <w:rFonts w:ascii="Calibri" w:eastAsia="Times New Roman" w:hAnsi="Calibri" w:cs="Calibri"/>
          <w:color w:val="000000" w:themeColor="text1"/>
          <w:szCs w:val="24"/>
          <w:lang w:eastAsia="sk-SK"/>
        </w:rPr>
        <w:t xml:space="preserve">žiakov </w:t>
      </w:r>
      <w:r w:rsidR="00FE0C6E">
        <w:rPr>
          <w:rFonts w:ascii="Calibri" w:eastAsia="Times New Roman" w:hAnsi="Calibri" w:cs="Calibri"/>
          <w:color w:val="000000" w:themeColor="text1"/>
          <w:szCs w:val="24"/>
          <w:lang w:eastAsia="sk-SK"/>
        </w:rPr>
        <w:t xml:space="preserve">maď. národnosti </w:t>
      </w:r>
      <w:r w:rsidR="00BA108E" w:rsidRPr="00472900">
        <w:rPr>
          <w:rFonts w:ascii="Calibri" w:eastAsia="Times New Roman" w:hAnsi="Calibri" w:cs="Calibri"/>
          <w:color w:val="000000" w:themeColor="text1"/>
          <w:szCs w:val="24"/>
          <w:lang w:eastAsia="sk-SK"/>
        </w:rPr>
        <w:t xml:space="preserve">v slovenských školách je najvyšší v okresoch: </w:t>
      </w:r>
      <w:r w:rsidRPr="00472900">
        <w:rPr>
          <w:rFonts w:ascii="Calibri" w:eastAsia="Times New Roman" w:hAnsi="Calibri" w:cs="Calibri"/>
          <w:color w:val="000000" w:themeColor="text1"/>
          <w:szCs w:val="24"/>
          <w:lang w:eastAsia="sk-SK"/>
        </w:rPr>
        <w:t>Nitra, Trebišov</w:t>
      </w:r>
      <w:r w:rsidR="00BA108E" w:rsidRPr="00472900">
        <w:rPr>
          <w:rFonts w:ascii="Calibri" w:eastAsia="Times New Roman" w:hAnsi="Calibri" w:cs="Calibri"/>
          <w:color w:val="000000" w:themeColor="text1"/>
          <w:szCs w:val="24"/>
          <w:lang w:eastAsia="sk-SK"/>
        </w:rPr>
        <w:t xml:space="preserve">, </w:t>
      </w:r>
      <w:r w:rsidRPr="00472900">
        <w:rPr>
          <w:rFonts w:ascii="Calibri" w:eastAsia="Times New Roman" w:hAnsi="Calibri" w:cs="Calibri"/>
          <w:color w:val="000000" w:themeColor="text1"/>
          <w:szCs w:val="24"/>
          <w:lang w:eastAsia="sk-SK"/>
        </w:rPr>
        <w:t xml:space="preserve">Senec </w:t>
      </w:r>
      <w:r w:rsidR="00BA108E" w:rsidRPr="00472900">
        <w:rPr>
          <w:rFonts w:ascii="Calibri" w:eastAsia="Times New Roman" w:hAnsi="Calibri" w:cs="Calibri"/>
          <w:color w:val="000000" w:themeColor="text1"/>
          <w:szCs w:val="24"/>
          <w:lang w:eastAsia="sk-SK"/>
        </w:rPr>
        <w:t>a</w:t>
      </w:r>
      <w:r w:rsidRPr="00472900">
        <w:rPr>
          <w:rFonts w:ascii="Calibri" w:eastAsia="Times New Roman" w:hAnsi="Calibri" w:cs="Calibri"/>
          <w:color w:val="000000" w:themeColor="text1"/>
          <w:szCs w:val="24"/>
          <w:lang w:eastAsia="sk-SK"/>
        </w:rPr>
        <w:t xml:space="preserve"> Rožňava. </w:t>
      </w:r>
      <w:r w:rsidR="00BA108E" w:rsidRPr="00472900">
        <w:rPr>
          <w:rFonts w:ascii="Calibri" w:eastAsia="Times New Roman" w:hAnsi="Calibri" w:cs="Calibri"/>
          <w:color w:val="000000" w:themeColor="text1"/>
          <w:szCs w:val="24"/>
          <w:lang w:eastAsia="sk-SK"/>
        </w:rPr>
        <w:t xml:space="preserve">Podiel žiakov </w:t>
      </w:r>
      <w:r w:rsidR="00FE0C6E">
        <w:rPr>
          <w:rFonts w:ascii="Calibri" w:eastAsia="Times New Roman" w:hAnsi="Calibri" w:cs="Calibri"/>
          <w:color w:val="000000" w:themeColor="text1"/>
          <w:szCs w:val="24"/>
          <w:lang w:eastAsia="sk-SK"/>
        </w:rPr>
        <w:t xml:space="preserve">slovenskej národnosti </w:t>
      </w:r>
      <w:r w:rsidR="00BA108E" w:rsidRPr="00472900">
        <w:rPr>
          <w:rFonts w:ascii="Calibri" w:eastAsia="Times New Roman" w:hAnsi="Calibri" w:cs="Calibri"/>
          <w:color w:val="000000" w:themeColor="text1"/>
          <w:szCs w:val="24"/>
          <w:lang w:eastAsia="sk-SK"/>
        </w:rPr>
        <w:t>v</w:t>
      </w:r>
      <w:r w:rsidR="00FE0C6E">
        <w:rPr>
          <w:rFonts w:ascii="Calibri" w:eastAsia="Times New Roman" w:hAnsi="Calibri" w:cs="Calibri"/>
          <w:color w:val="000000" w:themeColor="text1"/>
          <w:szCs w:val="24"/>
          <w:lang w:eastAsia="sk-SK"/>
        </w:rPr>
        <w:t> </w:t>
      </w:r>
      <w:r w:rsidR="00BA108E" w:rsidRPr="00472900">
        <w:rPr>
          <w:rFonts w:ascii="Calibri" w:eastAsia="Times New Roman" w:hAnsi="Calibri" w:cs="Calibri"/>
          <w:color w:val="000000" w:themeColor="text1"/>
          <w:szCs w:val="24"/>
          <w:lang w:eastAsia="sk-SK"/>
        </w:rPr>
        <w:t>školách</w:t>
      </w:r>
      <w:r w:rsidR="00FE0C6E">
        <w:rPr>
          <w:rFonts w:ascii="Calibri" w:eastAsia="Times New Roman" w:hAnsi="Calibri" w:cs="Calibri"/>
          <w:color w:val="000000" w:themeColor="text1"/>
          <w:szCs w:val="24"/>
          <w:lang w:eastAsia="sk-SK"/>
        </w:rPr>
        <w:t>/triedach</w:t>
      </w:r>
      <w:r w:rsidR="00BA108E" w:rsidRPr="00472900">
        <w:rPr>
          <w:rFonts w:ascii="Calibri" w:eastAsia="Times New Roman" w:hAnsi="Calibri" w:cs="Calibri"/>
          <w:color w:val="000000" w:themeColor="text1"/>
          <w:szCs w:val="24"/>
          <w:lang w:eastAsia="sk-SK"/>
        </w:rPr>
        <w:t xml:space="preserve"> </w:t>
      </w:r>
      <w:r w:rsidR="00FE0C6E">
        <w:rPr>
          <w:rFonts w:ascii="Calibri" w:eastAsia="Times New Roman" w:hAnsi="Calibri" w:cs="Calibri"/>
          <w:color w:val="000000" w:themeColor="text1"/>
          <w:szCs w:val="24"/>
          <w:lang w:eastAsia="sk-SK"/>
        </w:rPr>
        <w:t xml:space="preserve">s VJM </w:t>
      </w:r>
      <w:r w:rsidR="00BA108E" w:rsidRPr="00472900">
        <w:rPr>
          <w:rFonts w:ascii="Calibri" w:eastAsia="Times New Roman" w:hAnsi="Calibri" w:cs="Calibri"/>
          <w:color w:val="000000" w:themeColor="text1"/>
          <w:szCs w:val="24"/>
          <w:lang w:eastAsia="sk-SK"/>
        </w:rPr>
        <w:t>v žiadnom okrese nepresahuje 10 %</w:t>
      </w:r>
      <w:r w:rsidR="00FE0C6E">
        <w:rPr>
          <w:rFonts w:ascii="Calibri" w:eastAsia="Times New Roman" w:hAnsi="Calibri" w:cs="Calibri"/>
          <w:color w:val="000000" w:themeColor="text1"/>
          <w:szCs w:val="24"/>
          <w:lang w:eastAsia="sk-SK"/>
        </w:rPr>
        <w:t>, n</w:t>
      </w:r>
      <w:r w:rsidR="00BA108E" w:rsidRPr="00472900">
        <w:rPr>
          <w:rFonts w:ascii="Calibri" w:eastAsia="Times New Roman" w:hAnsi="Calibri" w:cs="Calibri"/>
          <w:color w:val="000000" w:themeColor="text1"/>
          <w:szCs w:val="24"/>
          <w:lang w:eastAsia="sk-SK"/>
        </w:rPr>
        <w:t>ajvyšší podiel má okres Komárno (6,63 %).</w:t>
      </w:r>
    </w:p>
    <w:p w14:paraId="2B3D026F" w14:textId="77777777" w:rsidR="00503874" w:rsidRPr="00711BEA" w:rsidRDefault="30E7590E" w:rsidP="00503874">
      <w:pPr>
        <w:spacing w:after="0" w:line="240" w:lineRule="auto"/>
        <w:jc w:val="both"/>
        <w:textAlignment w:val="baseline"/>
        <w:rPr>
          <w:rFonts w:ascii="Calibri" w:eastAsia="Times New Roman" w:hAnsi="Calibri" w:cs="Calibri"/>
          <w:color w:val="000000" w:themeColor="text1"/>
          <w:szCs w:val="24"/>
          <w:lang w:eastAsia="sk-SK"/>
        </w:rPr>
      </w:pPr>
      <w:r w:rsidRPr="00711BEA">
        <w:rPr>
          <w:rFonts w:ascii="Calibri" w:eastAsia="Times New Roman" w:hAnsi="Calibri" w:cs="Calibri"/>
          <w:b/>
          <w:bCs/>
          <w:color w:val="000000" w:themeColor="text1"/>
          <w:szCs w:val="24"/>
          <w:lang w:eastAsia="sk-SK"/>
        </w:rPr>
        <w:t xml:space="preserve">Z hľadiska veľkosti </w:t>
      </w:r>
      <w:r w:rsidR="00517BF2" w:rsidRPr="00711BEA">
        <w:rPr>
          <w:rFonts w:ascii="Calibri" w:eastAsia="Times New Roman" w:hAnsi="Calibri" w:cs="Calibri"/>
          <w:b/>
          <w:bCs/>
          <w:color w:val="000000" w:themeColor="text1"/>
          <w:szCs w:val="24"/>
          <w:lang w:eastAsia="sk-SK"/>
        </w:rPr>
        <w:t xml:space="preserve">základných </w:t>
      </w:r>
      <w:r w:rsidR="00BA108E" w:rsidRPr="00711BEA">
        <w:rPr>
          <w:rFonts w:ascii="Calibri" w:eastAsia="Times New Roman" w:hAnsi="Calibri" w:cs="Calibri"/>
          <w:b/>
          <w:bCs/>
          <w:color w:val="000000" w:themeColor="text1"/>
          <w:szCs w:val="24"/>
          <w:lang w:eastAsia="sk-SK"/>
        </w:rPr>
        <w:t>škôl</w:t>
      </w:r>
      <w:r w:rsidRPr="00711BEA">
        <w:rPr>
          <w:rFonts w:ascii="Calibri" w:eastAsia="Times New Roman" w:hAnsi="Calibri" w:cs="Calibri"/>
          <w:color w:val="000000" w:themeColor="text1"/>
          <w:szCs w:val="24"/>
          <w:lang w:eastAsia="sk-SK"/>
        </w:rPr>
        <w:t xml:space="preserve">, </w:t>
      </w:r>
      <w:r w:rsidR="00503874" w:rsidRPr="00711BEA">
        <w:rPr>
          <w:rFonts w:ascii="Calibri" w:eastAsia="Times New Roman" w:hAnsi="Calibri" w:cs="Calibri"/>
          <w:color w:val="000000" w:themeColor="text1"/>
          <w:szCs w:val="24"/>
          <w:lang w:eastAsia="sk-SK"/>
        </w:rPr>
        <w:t>z 203 ZŠ s vyučovacím jazykom maďarským:</w:t>
      </w:r>
    </w:p>
    <w:p w14:paraId="5E9328AD" w14:textId="520DA0DA" w:rsidR="00503874" w:rsidRPr="00711BEA" w:rsidRDefault="00503874" w:rsidP="00503874">
      <w:pPr>
        <w:spacing w:after="0" w:line="240" w:lineRule="auto"/>
        <w:jc w:val="both"/>
        <w:textAlignment w:val="baseline"/>
        <w:rPr>
          <w:rFonts w:ascii="Calibri" w:eastAsia="Times New Roman" w:hAnsi="Calibri" w:cs="Calibri"/>
          <w:color w:val="000000" w:themeColor="text1"/>
          <w:szCs w:val="24"/>
          <w:lang w:eastAsia="sk-SK"/>
        </w:rPr>
      </w:pPr>
      <w:r w:rsidRPr="00711BEA">
        <w:rPr>
          <w:rFonts w:ascii="Calibri" w:eastAsia="Times New Roman" w:hAnsi="Calibri" w:cs="Calibri"/>
          <w:color w:val="000000" w:themeColor="text1"/>
          <w:szCs w:val="24"/>
          <w:lang w:eastAsia="sk-SK"/>
        </w:rPr>
        <w:tab/>
        <w:t>- 30 škôl má 250 a viac žiakov</w:t>
      </w:r>
      <w:r w:rsidR="00711BEA" w:rsidRPr="00711BEA">
        <w:rPr>
          <w:rFonts w:ascii="Calibri" w:eastAsia="Times New Roman" w:hAnsi="Calibri" w:cs="Calibri"/>
          <w:color w:val="000000" w:themeColor="text1"/>
          <w:szCs w:val="24"/>
          <w:lang w:eastAsia="sk-SK"/>
        </w:rPr>
        <w:t>,</w:t>
      </w:r>
    </w:p>
    <w:p w14:paraId="4E8C5235" w14:textId="6FE0AEC6" w:rsidR="00503874" w:rsidRPr="00711BEA" w:rsidRDefault="00503874" w:rsidP="00503874">
      <w:pPr>
        <w:spacing w:after="0" w:line="240" w:lineRule="auto"/>
        <w:jc w:val="both"/>
        <w:textAlignment w:val="baseline"/>
        <w:rPr>
          <w:rFonts w:ascii="Calibri" w:eastAsia="Times New Roman" w:hAnsi="Calibri" w:cs="Calibri"/>
          <w:color w:val="000000" w:themeColor="text1"/>
          <w:szCs w:val="24"/>
          <w:lang w:eastAsia="sk-SK"/>
        </w:rPr>
      </w:pPr>
      <w:r w:rsidRPr="00711BEA">
        <w:rPr>
          <w:rFonts w:ascii="Calibri" w:eastAsia="Times New Roman" w:hAnsi="Calibri" w:cs="Calibri"/>
          <w:color w:val="000000" w:themeColor="text1"/>
          <w:szCs w:val="24"/>
          <w:lang w:eastAsia="sk-SK"/>
        </w:rPr>
        <w:tab/>
        <w:t>- 75 škôl má medzi 100 a 250 žiakov</w:t>
      </w:r>
      <w:r w:rsidR="00711BEA" w:rsidRPr="00711BEA">
        <w:rPr>
          <w:rFonts w:ascii="Calibri" w:eastAsia="Times New Roman" w:hAnsi="Calibri" w:cs="Calibri"/>
          <w:color w:val="000000" w:themeColor="text1"/>
          <w:szCs w:val="24"/>
          <w:lang w:eastAsia="sk-SK"/>
        </w:rPr>
        <w:t>,</w:t>
      </w:r>
    </w:p>
    <w:p w14:paraId="783AA187" w14:textId="199DCB22" w:rsidR="00503874" w:rsidRPr="00711BEA" w:rsidRDefault="00503874" w:rsidP="00503874">
      <w:pPr>
        <w:spacing w:after="0" w:line="240" w:lineRule="auto"/>
        <w:jc w:val="both"/>
        <w:textAlignment w:val="baseline"/>
        <w:rPr>
          <w:rFonts w:ascii="Calibri" w:eastAsia="Times New Roman" w:hAnsi="Calibri" w:cs="Calibri"/>
          <w:color w:val="000000" w:themeColor="text1"/>
          <w:szCs w:val="24"/>
          <w:lang w:eastAsia="sk-SK"/>
        </w:rPr>
      </w:pPr>
      <w:r w:rsidRPr="00711BEA">
        <w:rPr>
          <w:rFonts w:ascii="Calibri" w:eastAsia="Times New Roman" w:hAnsi="Calibri" w:cs="Calibri"/>
          <w:color w:val="000000" w:themeColor="text1"/>
          <w:szCs w:val="24"/>
          <w:lang w:eastAsia="sk-SK"/>
        </w:rPr>
        <w:tab/>
        <w:t>- 28 škôl má medzi 50 a 100 žiakov</w:t>
      </w:r>
      <w:r w:rsidR="00711BEA" w:rsidRPr="00711BEA">
        <w:rPr>
          <w:rFonts w:ascii="Calibri" w:eastAsia="Times New Roman" w:hAnsi="Calibri" w:cs="Calibri"/>
          <w:color w:val="000000" w:themeColor="text1"/>
          <w:szCs w:val="24"/>
          <w:lang w:eastAsia="sk-SK"/>
        </w:rPr>
        <w:t>,</w:t>
      </w:r>
    </w:p>
    <w:p w14:paraId="7C53B5EB" w14:textId="6DC14E25" w:rsidR="00503874" w:rsidRPr="00711BEA" w:rsidRDefault="00503874" w:rsidP="00503874">
      <w:pPr>
        <w:spacing w:after="0" w:line="240" w:lineRule="auto"/>
        <w:jc w:val="both"/>
        <w:textAlignment w:val="baseline"/>
        <w:rPr>
          <w:rFonts w:ascii="Calibri" w:eastAsia="Times New Roman" w:hAnsi="Calibri" w:cs="Calibri"/>
          <w:color w:val="000000" w:themeColor="text1"/>
          <w:szCs w:val="24"/>
          <w:lang w:eastAsia="sk-SK"/>
        </w:rPr>
      </w:pPr>
      <w:r w:rsidRPr="00711BEA">
        <w:rPr>
          <w:rFonts w:ascii="Calibri" w:eastAsia="Times New Roman" w:hAnsi="Calibri" w:cs="Calibri"/>
          <w:color w:val="000000" w:themeColor="text1"/>
          <w:szCs w:val="24"/>
          <w:lang w:eastAsia="sk-SK"/>
        </w:rPr>
        <w:tab/>
        <w:t>- 70 škôl má 50 alebo menej žiakov</w:t>
      </w:r>
      <w:r w:rsidR="00711BEA" w:rsidRPr="00711BEA">
        <w:rPr>
          <w:rFonts w:ascii="Calibri" w:eastAsia="Times New Roman" w:hAnsi="Calibri" w:cs="Calibri"/>
          <w:color w:val="000000" w:themeColor="text1"/>
          <w:szCs w:val="24"/>
          <w:lang w:eastAsia="sk-SK"/>
        </w:rPr>
        <w:t xml:space="preserve">, </w:t>
      </w:r>
    </w:p>
    <w:p w14:paraId="256CB112" w14:textId="77777777" w:rsidR="00711BEA" w:rsidRPr="00711BEA" w:rsidRDefault="00711BEA" w:rsidP="00711BEA">
      <w:pPr>
        <w:spacing w:after="0" w:line="240" w:lineRule="auto"/>
        <w:jc w:val="both"/>
        <w:textAlignment w:val="baseline"/>
        <w:rPr>
          <w:rFonts w:ascii="Calibri" w:eastAsia="Times New Roman" w:hAnsi="Calibri" w:cs="Calibri"/>
          <w:bCs/>
          <w:color w:val="000000" w:themeColor="text1"/>
          <w:szCs w:val="24"/>
          <w:lang w:eastAsia="sk-SK"/>
        </w:rPr>
      </w:pPr>
    </w:p>
    <w:p w14:paraId="13680B99" w14:textId="3CE4826F" w:rsidR="002668A9" w:rsidRPr="00711BEA" w:rsidRDefault="00711BEA" w:rsidP="00711BEA">
      <w:pPr>
        <w:spacing w:after="0" w:line="240" w:lineRule="auto"/>
        <w:jc w:val="both"/>
        <w:textAlignment w:val="baseline"/>
        <w:rPr>
          <w:rFonts w:ascii="Calibri" w:eastAsia="Times New Roman" w:hAnsi="Calibri" w:cs="Calibri"/>
          <w:color w:val="000000" w:themeColor="text1"/>
          <w:szCs w:val="24"/>
          <w:lang w:eastAsia="sk-SK"/>
        </w:rPr>
      </w:pPr>
      <w:r w:rsidRPr="00711BEA">
        <w:rPr>
          <w:rFonts w:ascii="Calibri" w:eastAsia="Times New Roman" w:hAnsi="Calibri" w:cs="Calibri"/>
          <w:bCs/>
          <w:color w:val="000000" w:themeColor="text1"/>
          <w:szCs w:val="24"/>
          <w:lang w:eastAsia="sk-SK"/>
        </w:rPr>
        <w:t xml:space="preserve">a </w:t>
      </w:r>
      <w:r w:rsidR="00506F93" w:rsidRPr="00711BEA">
        <w:rPr>
          <w:rFonts w:ascii="Calibri" w:eastAsia="Times New Roman" w:hAnsi="Calibri" w:cs="Calibri"/>
          <w:bCs/>
          <w:color w:val="000000" w:themeColor="text1"/>
          <w:szCs w:val="24"/>
          <w:lang w:eastAsia="sk-SK"/>
        </w:rPr>
        <w:t xml:space="preserve">z 22 ZŠ s vyučovacím jazykom </w:t>
      </w:r>
      <w:r w:rsidRPr="00711BEA">
        <w:rPr>
          <w:rFonts w:ascii="Calibri" w:eastAsia="Times New Roman" w:hAnsi="Calibri" w:cs="Calibri"/>
          <w:bCs/>
          <w:color w:val="000000" w:themeColor="text1"/>
          <w:szCs w:val="24"/>
          <w:lang w:eastAsia="sk-SK"/>
        </w:rPr>
        <w:t>slovenským a maďarským</w:t>
      </w:r>
      <w:r w:rsidR="00506F93" w:rsidRPr="00711BEA">
        <w:rPr>
          <w:rFonts w:ascii="Calibri" w:eastAsia="Times New Roman" w:hAnsi="Calibri" w:cs="Calibri"/>
          <w:bCs/>
          <w:color w:val="000000" w:themeColor="text1"/>
          <w:szCs w:val="24"/>
          <w:lang w:eastAsia="sk-SK"/>
        </w:rPr>
        <w:t>:</w:t>
      </w:r>
    </w:p>
    <w:p w14:paraId="1991A9A7" w14:textId="7F24882F" w:rsidR="00711BEA" w:rsidRPr="00711BEA" w:rsidRDefault="00711BEA" w:rsidP="00711BEA">
      <w:pPr>
        <w:spacing w:after="0" w:line="240" w:lineRule="auto"/>
        <w:jc w:val="both"/>
        <w:textAlignment w:val="baseline"/>
        <w:rPr>
          <w:rFonts w:ascii="Calibri" w:eastAsia="Times New Roman" w:hAnsi="Calibri" w:cs="Calibri"/>
          <w:color w:val="000000" w:themeColor="text1"/>
          <w:szCs w:val="24"/>
          <w:lang w:eastAsia="sk-SK"/>
        </w:rPr>
      </w:pPr>
      <w:r w:rsidRPr="00711BEA">
        <w:rPr>
          <w:rFonts w:ascii="Calibri" w:eastAsia="Times New Roman" w:hAnsi="Calibri" w:cs="Calibri"/>
          <w:color w:val="000000" w:themeColor="text1"/>
          <w:szCs w:val="24"/>
          <w:lang w:eastAsia="sk-SK"/>
        </w:rPr>
        <w:tab/>
        <w:t>- 3 šk</w:t>
      </w:r>
      <w:r>
        <w:rPr>
          <w:rFonts w:ascii="Calibri" w:eastAsia="Times New Roman" w:hAnsi="Calibri" w:cs="Calibri"/>
          <w:color w:val="000000" w:themeColor="text1"/>
          <w:szCs w:val="24"/>
          <w:lang w:eastAsia="sk-SK"/>
        </w:rPr>
        <w:t xml:space="preserve">oly </w:t>
      </w:r>
      <w:r w:rsidRPr="00711BEA">
        <w:rPr>
          <w:rFonts w:ascii="Calibri" w:eastAsia="Times New Roman" w:hAnsi="Calibri" w:cs="Calibri"/>
          <w:color w:val="000000" w:themeColor="text1"/>
          <w:szCs w:val="24"/>
          <w:lang w:eastAsia="sk-SK"/>
        </w:rPr>
        <w:t>m</w:t>
      </w:r>
      <w:r>
        <w:rPr>
          <w:rFonts w:ascii="Calibri" w:eastAsia="Times New Roman" w:hAnsi="Calibri" w:cs="Calibri"/>
          <w:color w:val="000000" w:themeColor="text1"/>
          <w:szCs w:val="24"/>
          <w:lang w:eastAsia="sk-SK"/>
        </w:rPr>
        <w:t>ajú</w:t>
      </w:r>
      <w:r w:rsidRPr="00711BEA">
        <w:rPr>
          <w:rFonts w:ascii="Calibri" w:eastAsia="Times New Roman" w:hAnsi="Calibri" w:cs="Calibri"/>
          <w:color w:val="000000" w:themeColor="text1"/>
          <w:szCs w:val="24"/>
          <w:lang w:eastAsia="sk-SK"/>
        </w:rPr>
        <w:t xml:space="preserve"> 250 alebo viac žiakov</w:t>
      </w:r>
      <w:r>
        <w:rPr>
          <w:rFonts w:ascii="Calibri" w:eastAsia="Times New Roman" w:hAnsi="Calibri" w:cs="Calibri"/>
          <w:color w:val="000000" w:themeColor="text1"/>
          <w:szCs w:val="24"/>
          <w:lang w:eastAsia="sk-SK"/>
        </w:rPr>
        <w:t>,</w:t>
      </w:r>
    </w:p>
    <w:p w14:paraId="04262092" w14:textId="37898243" w:rsidR="00711BEA" w:rsidRPr="00711BEA" w:rsidRDefault="00711BEA" w:rsidP="00711BEA">
      <w:pPr>
        <w:spacing w:after="0" w:line="240" w:lineRule="auto"/>
        <w:jc w:val="both"/>
        <w:textAlignment w:val="baseline"/>
        <w:rPr>
          <w:rFonts w:ascii="Calibri" w:eastAsia="Times New Roman" w:hAnsi="Calibri" w:cs="Calibri"/>
          <w:color w:val="000000" w:themeColor="text1"/>
          <w:szCs w:val="24"/>
          <w:lang w:eastAsia="sk-SK"/>
        </w:rPr>
      </w:pPr>
      <w:r w:rsidRPr="00711BEA">
        <w:rPr>
          <w:rFonts w:ascii="Calibri" w:eastAsia="Times New Roman" w:hAnsi="Calibri" w:cs="Calibri"/>
          <w:color w:val="000000" w:themeColor="text1"/>
          <w:szCs w:val="24"/>
          <w:lang w:eastAsia="sk-SK"/>
        </w:rPr>
        <w:tab/>
        <w:t>- 6 škôl má medzi 100 a 250 žiakov</w:t>
      </w:r>
      <w:r>
        <w:rPr>
          <w:rFonts w:ascii="Calibri" w:eastAsia="Times New Roman" w:hAnsi="Calibri" w:cs="Calibri"/>
          <w:color w:val="000000" w:themeColor="text1"/>
          <w:szCs w:val="24"/>
          <w:lang w:eastAsia="sk-SK"/>
        </w:rPr>
        <w:t>,</w:t>
      </w:r>
    </w:p>
    <w:p w14:paraId="45BC3DA8" w14:textId="2A418EBE" w:rsidR="00711BEA" w:rsidRPr="00711BEA" w:rsidRDefault="00711BEA" w:rsidP="00711BEA">
      <w:pPr>
        <w:spacing w:after="0" w:line="240" w:lineRule="auto"/>
        <w:jc w:val="both"/>
        <w:textAlignment w:val="baseline"/>
        <w:rPr>
          <w:rFonts w:ascii="Calibri" w:eastAsia="Times New Roman" w:hAnsi="Calibri" w:cs="Calibri"/>
          <w:color w:val="000000" w:themeColor="text1"/>
          <w:szCs w:val="24"/>
          <w:lang w:eastAsia="sk-SK"/>
        </w:rPr>
      </w:pPr>
      <w:r w:rsidRPr="00711BEA">
        <w:rPr>
          <w:rFonts w:ascii="Calibri" w:eastAsia="Times New Roman" w:hAnsi="Calibri" w:cs="Calibri"/>
          <w:color w:val="000000" w:themeColor="text1"/>
          <w:szCs w:val="24"/>
          <w:lang w:eastAsia="sk-SK"/>
        </w:rPr>
        <w:tab/>
        <w:t>- 5 škôl má medzi 50 a 100 žiakov</w:t>
      </w:r>
      <w:r>
        <w:rPr>
          <w:rFonts w:ascii="Calibri" w:eastAsia="Times New Roman" w:hAnsi="Calibri" w:cs="Calibri"/>
          <w:color w:val="000000" w:themeColor="text1"/>
          <w:szCs w:val="24"/>
          <w:lang w:eastAsia="sk-SK"/>
        </w:rPr>
        <w:t>,</w:t>
      </w:r>
    </w:p>
    <w:p w14:paraId="61962DD8" w14:textId="300DCE44" w:rsidR="00711BEA" w:rsidRPr="00711BEA" w:rsidRDefault="00711BEA" w:rsidP="00711BEA">
      <w:pPr>
        <w:spacing w:after="0" w:line="240" w:lineRule="auto"/>
        <w:jc w:val="both"/>
        <w:textAlignment w:val="baseline"/>
        <w:rPr>
          <w:rFonts w:ascii="Calibri" w:eastAsia="Times New Roman" w:hAnsi="Calibri" w:cs="Calibri"/>
          <w:color w:val="000000" w:themeColor="text1"/>
          <w:szCs w:val="24"/>
          <w:lang w:eastAsia="sk-SK"/>
        </w:rPr>
      </w:pPr>
      <w:r w:rsidRPr="00711BEA">
        <w:rPr>
          <w:rFonts w:ascii="Calibri" w:eastAsia="Times New Roman" w:hAnsi="Calibri" w:cs="Calibri"/>
          <w:color w:val="000000" w:themeColor="text1"/>
          <w:szCs w:val="24"/>
          <w:lang w:eastAsia="sk-SK"/>
        </w:rPr>
        <w:tab/>
        <w:t>- 8 škôl má 50 alebo menej žiakov</w:t>
      </w:r>
      <w:r>
        <w:rPr>
          <w:rFonts w:ascii="Calibri" w:eastAsia="Times New Roman" w:hAnsi="Calibri" w:cs="Calibri"/>
          <w:color w:val="000000" w:themeColor="text1"/>
          <w:szCs w:val="24"/>
          <w:lang w:eastAsia="sk-SK"/>
        </w:rPr>
        <w:t>.</w:t>
      </w:r>
    </w:p>
    <w:p w14:paraId="173EB648" w14:textId="77777777" w:rsidR="00711BEA" w:rsidRPr="00503874" w:rsidRDefault="00711BEA" w:rsidP="00503874">
      <w:pPr>
        <w:spacing w:after="0" w:line="240" w:lineRule="auto"/>
        <w:jc w:val="both"/>
        <w:textAlignment w:val="baseline"/>
        <w:rPr>
          <w:rFonts w:ascii="Calibri" w:eastAsia="Times New Roman" w:hAnsi="Calibri" w:cs="Calibri"/>
          <w:color w:val="000000" w:themeColor="text1"/>
          <w:szCs w:val="24"/>
          <w:highlight w:val="yellow"/>
          <w:lang w:eastAsia="sk-SK"/>
        </w:rPr>
      </w:pPr>
    </w:p>
    <w:p w14:paraId="3DE6928D" w14:textId="273F27BF" w:rsidR="00B1100E" w:rsidRDefault="00564CE2" w:rsidP="008B2027">
      <w:pPr>
        <w:spacing w:line="240" w:lineRule="auto"/>
        <w:jc w:val="both"/>
        <w:textAlignment w:val="baseline"/>
        <w:rPr>
          <w:rFonts w:ascii="Calibri" w:eastAsia="Times New Roman" w:hAnsi="Calibri" w:cs="Calibri"/>
          <w:sz w:val="20"/>
          <w:szCs w:val="20"/>
          <w:lang w:eastAsia="sk-SK"/>
        </w:rPr>
      </w:pPr>
      <w:r w:rsidRPr="00711BEA">
        <w:rPr>
          <w:rFonts w:ascii="Calibri" w:eastAsia="Times New Roman" w:hAnsi="Calibri" w:cs="Calibri"/>
          <w:color w:val="000000" w:themeColor="text1"/>
          <w:szCs w:val="24"/>
          <w:lang w:eastAsia="sk-SK"/>
        </w:rPr>
        <w:t xml:space="preserve">Z južných </w:t>
      </w:r>
      <w:r w:rsidR="00695AC4" w:rsidRPr="00711BEA">
        <w:rPr>
          <w:rFonts w:ascii="Calibri" w:eastAsia="Times New Roman" w:hAnsi="Calibri" w:cs="Calibri"/>
          <w:color w:val="000000" w:themeColor="text1"/>
          <w:szCs w:val="24"/>
          <w:lang w:eastAsia="sk-SK"/>
        </w:rPr>
        <w:t>oblastí</w:t>
      </w:r>
      <w:r w:rsidR="00695AC4" w:rsidRPr="00711BEA">
        <w:rPr>
          <w:rStyle w:val="Odkaznapoznmkupodiarou"/>
          <w:rFonts w:ascii="Calibri" w:eastAsia="Times New Roman" w:hAnsi="Calibri" w:cs="Calibri"/>
          <w:color w:val="000000" w:themeColor="text1"/>
          <w:szCs w:val="24"/>
          <w:lang w:eastAsia="sk-SK"/>
        </w:rPr>
        <w:footnoteReference w:id="50"/>
      </w:r>
      <w:r w:rsidRPr="00711BEA">
        <w:rPr>
          <w:rFonts w:ascii="Calibri" w:eastAsia="Times New Roman" w:hAnsi="Calibri" w:cs="Calibri"/>
          <w:color w:val="000000" w:themeColor="text1"/>
          <w:szCs w:val="24"/>
          <w:lang w:eastAsia="sk-SK"/>
        </w:rPr>
        <w:t xml:space="preserve"> </w:t>
      </w:r>
      <w:r w:rsidR="30E7590E" w:rsidRPr="00711BEA">
        <w:rPr>
          <w:rFonts w:ascii="Calibri" w:eastAsia="Times New Roman" w:hAnsi="Calibri" w:cs="Calibri"/>
          <w:color w:val="000000" w:themeColor="text1"/>
          <w:szCs w:val="24"/>
          <w:lang w:eastAsia="sk-SK"/>
        </w:rPr>
        <w:t xml:space="preserve">najvyšší podiel (nad </w:t>
      </w:r>
      <w:r w:rsidR="007D4512" w:rsidRPr="00711BEA">
        <w:rPr>
          <w:rFonts w:ascii="Calibri" w:eastAsia="Times New Roman" w:hAnsi="Calibri" w:cs="Calibri"/>
          <w:color w:val="000000" w:themeColor="text1"/>
          <w:szCs w:val="24"/>
          <w:lang w:eastAsia="sk-SK"/>
        </w:rPr>
        <w:t>4</w:t>
      </w:r>
      <w:r w:rsidR="30E7590E" w:rsidRPr="00711BEA">
        <w:rPr>
          <w:rFonts w:ascii="Calibri" w:eastAsia="Times New Roman" w:hAnsi="Calibri" w:cs="Calibri"/>
          <w:color w:val="000000" w:themeColor="text1"/>
          <w:szCs w:val="24"/>
          <w:lang w:eastAsia="sk-SK"/>
        </w:rPr>
        <w:t>0</w:t>
      </w:r>
      <w:r w:rsidR="365B430D" w:rsidRPr="00711BEA">
        <w:rPr>
          <w:rFonts w:ascii="Calibri" w:eastAsia="Times New Roman" w:hAnsi="Calibri" w:cs="Calibri"/>
          <w:color w:val="000000" w:themeColor="text1"/>
          <w:szCs w:val="24"/>
          <w:lang w:eastAsia="sk-SK"/>
        </w:rPr>
        <w:t xml:space="preserve"> </w:t>
      </w:r>
      <w:r w:rsidR="30E7590E" w:rsidRPr="00711BEA">
        <w:rPr>
          <w:rFonts w:ascii="Calibri" w:eastAsia="Times New Roman" w:hAnsi="Calibri" w:cs="Calibri"/>
          <w:color w:val="000000" w:themeColor="text1"/>
          <w:szCs w:val="24"/>
          <w:lang w:eastAsia="sk-SK"/>
        </w:rPr>
        <w:t xml:space="preserve">%) </w:t>
      </w:r>
      <w:proofErr w:type="spellStart"/>
      <w:r w:rsidR="007D4512" w:rsidRPr="00711BEA">
        <w:rPr>
          <w:rFonts w:ascii="Calibri" w:eastAsia="Times New Roman" w:hAnsi="Calibri" w:cs="Calibri"/>
          <w:color w:val="000000" w:themeColor="text1"/>
          <w:szCs w:val="24"/>
          <w:lang w:eastAsia="sk-SK"/>
        </w:rPr>
        <w:t>ne</w:t>
      </w:r>
      <w:r w:rsidR="30E7590E" w:rsidRPr="00711BEA">
        <w:rPr>
          <w:rFonts w:ascii="Calibri" w:eastAsia="Times New Roman" w:hAnsi="Calibri" w:cs="Calibri"/>
          <w:color w:val="000000" w:themeColor="text1"/>
          <w:szCs w:val="24"/>
          <w:lang w:eastAsia="sk-SK"/>
        </w:rPr>
        <w:t>plnoorganizovaných</w:t>
      </w:r>
      <w:proofErr w:type="spellEnd"/>
      <w:r w:rsidR="30E7590E" w:rsidRPr="00711BEA">
        <w:rPr>
          <w:rFonts w:ascii="Calibri" w:eastAsia="Times New Roman" w:hAnsi="Calibri" w:cs="Calibri"/>
          <w:color w:val="000000" w:themeColor="text1"/>
          <w:szCs w:val="24"/>
          <w:lang w:eastAsia="sk-SK"/>
        </w:rPr>
        <w:t xml:space="preserve"> </w:t>
      </w:r>
      <w:r w:rsidR="002B7F53" w:rsidRPr="00711BEA">
        <w:rPr>
          <w:rFonts w:ascii="Calibri" w:eastAsia="Times New Roman" w:hAnsi="Calibri" w:cs="Calibri"/>
          <w:color w:val="000000" w:themeColor="text1"/>
          <w:szCs w:val="24"/>
          <w:lang w:eastAsia="sk-SK"/>
        </w:rPr>
        <w:t xml:space="preserve">základných </w:t>
      </w:r>
      <w:r w:rsidR="30E7590E" w:rsidRPr="00711BEA">
        <w:rPr>
          <w:rFonts w:ascii="Calibri" w:eastAsia="Times New Roman" w:hAnsi="Calibri" w:cs="Calibri"/>
          <w:color w:val="000000" w:themeColor="text1"/>
          <w:szCs w:val="24"/>
          <w:lang w:eastAsia="sk-SK"/>
        </w:rPr>
        <w:t xml:space="preserve">škôl </w:t>
      </w:r>
      <w:r w:rsidR="00711BEA">
        <w:rPr>
          <w:rFonts w:ascii="Calibri" w:eastAsia="Times New Roman" w:hAnsi="Calibri" w:cs="Calibri"/>
          <w:color w:val="000000" w:themeColor="text1"/>
          <w:szCs w:val="24"/>
          <w:lang w:eastAsia="sk-SK"/>
        </w:rPr>
        <w:t>má</w:t>
      </w:r>
      <w:r w:rsidR="30E7590E" w:rsidRPr="00711BEA">
        <w:rPr>
          <w:rFonts w:ascii="Calibri" w:eastAsia="Times New Roman" w:hAnsi="Calibri" w:cs="Calibri"/>
          <w:color w:val="000000" w:themeColor="text1"/>
          <w:szCs w:val="24"/>
          <w:lang w:eastAsia="sk-SK"/>
        </w:rPr>
        <w:t xml:space="preserve"> Rimavská Sobota</w:t>
      </w:r>
      <w:r w:rsidR="002B7F53" w:rsidRPr="00711BEA">
        <w:rPr>
          <w:rFonts w:ascii="Calibri" w:eastAsia="Times New Roman" w:hAnsi="Calibri" w:cs="Calibri"/>
          <w:color w:val="000000" w:themeColor="text1"/>
          <w:szCs w:val="24"/>
          <w:lang w:eastAsia="sk-SK"/>
        </w:rPr>
        <w:t xml:space="preserve"> (47%) Rožňava a Lučenec (45%) a Trebišov (41%). </w:t>
      </w:r>
      <w:r w:rsidR="30E7590E" w:rsidRPr="00711BEA">
        <w:rPr>
          <w:rFonts w:ascii="Calibri" w:eastAsia="Times New Roman" w:hAnsi="Calibri" w:cs="Calibri"/>
          <w:color w:val="000000" w:themeColor="text1"/>
          <w:szCs w:val="24"/>
          <w:lang w:eastAsia="sk-SK"/>
        </w:rPr>
        <w:t xml:space="preserve">Najväčší podiel </w:t>
      </w:r>
      <w:proofErr w:type="spellStart"/>
      <w:r w:rsidR="30E7590E" w:rsidRPr="00711BEA">
        <w:rPr>
          <w:rFonts w:ascii="Calibri" w:eastAsia="Times New Roman" w:hAnsi="Calibri" w:cs="Calibri"/>
          <w:color w:val="000000" w:themeColor="text1"/>
          <w:szCs w:val="24"/>
          <w:lang w:eastAsia="sk-SK"/>
        </w:rPr>
        <w:t>neplnoorganizovaných</w:t>
      </w:r>
      <w:proofErr w:type="spellEnd"/>
      <w:r w:rsidR="30E7590E" w:rsidRPr="00711BEA">
        <w:rPr>
          <w:rFonts w:ascii="Calibri" w:eastAsia="Times New Roman" w:hAnsi="Calibri" w:cs="Calibri"/>
          <w:color w:val="000000" w:themeColor="text1"/>
          <w:szCs w:val="24"/>
          <w:lang w:eastAsia="sk-SK"/>
        </w:rPr>
        <w:t xml:space="preserve"> škôl </w:t>
      </w:r>
      <w:r w:rsidR="30E7590E" w:rsidRPr="00711BEA">
        <w:rPr>
          <w:rFonts w:ascii="Calibri" w:eastAsia="Times New Roman" w:hAnsi="Calibri" w:cs="Calibri"/>
          <w:bCs/>
          <w:color w:val="000000" w:themeColor="text1"/>
          <w:szCs w:val="24"/>
          <w:lang w:eastAsia="sk-SK"/>
        </w:rPr>
        <w:t xml:space="preserve">s VJM </w:t>
      </w:r>
      <w:r w:rsidR="30E7590E" w:rsidRPr="00711BEA">
        <w:rPr>
          <w:rFonts w:ascii="Calibri" w:eastAsia="Times New Roman" w:hAnsi="Calibri" w:cs="Calibri"/>
          <w:color w:val="000000" w:themeColor="text1"/>
          <w:szCs w:val="24"/>
          <w:lang w:eastAsia="sk-SK"/>
        </w:rPr>
        <w:t xml:space="preserve">je tiež </w:t>
      </w:r>
      <w:r w:rsidR="30E7590E" w:rsidRPr="00711BEA">
        <w:rPr>
          <w:rFonts w:ascii="Calibri" w:eastAsia="Times New Roman" w:hAnsi="Calibri" w:cs="Calibri"/>
          <w:bCs/>
          <w:color w:val="000000" w:themeColor="text1"/>
          <w:szCs w:val="24"/>
          <w:lang w:eastAsia="sk-SK"/>
        </w:rPr>
        <w:t>v okrese Rimavská Sobota</w:t>
      </w:r>
      <w:r w:rsidR="00711BEA">
        <w:rPr>
          <w:rFonts w:ascii="Calibri" w:eastAsia="Times New Roman" w:hAnsi="Calibri" w:cs="Calibri"/>
          <w:bCs/>
          <w:color w:val="000000" w:themeColor="text1"/>
          <w:szCs w:val="24"/>
          <w:lang w:eastAsia="sk-SK"/>
        </w:rPr>
        <w:t xml:space="preserve"> (</w:t>
      </w:r>
      <w:r w:rsidR="002B7F53" w:rsidRPr="00711BEA">
        <w:rPr>
          <w:rFonts w:ascii="Calibri" w:eastAsia="Times New Roman" w:hAnsi="Calibri" w:cs="Calibri"/>
          <w:bCs/>
          <w:color w:val="000000" w:themeColor="text1"/>
          <w:szCs w:val="24"/>
          <w:lang w:eastAsia="sk-SK"/>
        </w:rPr>
        <w:t>takmer 68 %</w:t>
      </w:r>
      <w:r w:rsidR="30E7590E" w:rsidRPr="00711BEA">
        <w:rPr>
          <w:rFonts w:ascii="Calibri" w:eastAsia="Times New Roman" w:hAnsi="Calibri" w:cs="Calibri"/>
          <w:bCs/>
          <w:color w:val="000000" w:themeColor="text1"/>
          <w:szCs w:val="24"/>
          <w:lang w:eastAsia="sk-SK"/>
        </w:rPr>
        <w:t xml:space="preserve"> škôl má iba ročníky 1-4</w:t>
      </w:r>
      <w:r w:rsidR="00711BEA">
        <w:rPr>
          <w:rFonts w:ascii="Calibri" w:eastAsia="Times New Roman" w:hAnsi="Calibri" w:cs="Calibri"/>
          <w:bCs/>
          <w:color w:val="000000" w:themeColor="text1"/>
          <w:szCs w:val="24"/>
          <w:lang w:eastAsia="sk-SK"/>
        </w:rPr>
        <w:t>) a</w:t>
      </w:r>
      <w:r w:rsidR="16FD3DDD" w:rsidRPr="00711BEA">
        <w:rPr>
          <w:rFonts w:ascii="Calibri" w:eastAsia="Times New Roman" w:hAnsi="Calibri" w:cs="Calibri"/>
          <w:bCs/>
          <w:color w:val="000000" w:themeColor="text1"/>
          <w:szCs w:val="24"/>
          <w:lang w:eastAsia="sk-SK"/>
        </w:rPr>
        <w:t xml:space="preserve"> v okrese </w:t>
      </w:r>
      <w:r w:rsidR="30E7590E" w:rsidRPr="00711BEA">
        <w:rPr>
          <w:rFonts w:ascii="Calibri" w:eastAsia="Times New Roman" w:hAnsi="Calibri" w:cs="Calibri"/>
          <w:bCs/>
          <w:color w:val="000000" w:themeColor="text1"/>
          <w:szCs w:val="24"/>
          <w:lang w:eastAsia="sk-SK"/>
        </w:rPr>
        <w:t>Lučen</w:t>
      </w:r>
      <w:r w:rsidR="16FD3DDD" w:rsidRPr="00711BEA">
        <w:rPr>
          <w:rFonts w:ascii="Calibri" w:eastAsia="Times New Roman" w:hAnsi="Calibri" w:cs="Calibri"/>
          <w:bCs/>
          <w:color w:val="000000" w:themeColor="text1"/>
          <w:szCs w:val="24"/>
          <w:lang w:eastAsia="sk-SK"/>
        </w:rPr>
        <w:t>e</w:t>
      </w:r>
      <w:r w:rsidR="30E7590E" w:rsidRPr="00711BEA">
        <w:rPr>
          <w:rFonts w:ascii="Calibri" w:eastAsia="Times New Roman" w:hAnsi="Calibri" w:cs="Calibri"/>
          <w:bCs/>
          <w:color w:val="000000" w:themeColor="text1"/>
          <w:szCs w:val="24"/>
          <w:lang w:eastAsia="sk-SK"/>
        </w:rPr>
        <w:t xml:space="preserve">c </w:t>
      </w:r>
      <w:r w:rsidR="00711BEA">
        <w:rPr>
          <w:rFonts w:ascii="Calibri" w:eastAsia="Times New Roman" w:hAnsi="Calibri" w:cs="Calibri"/>
          <w:bCs/>
          <w:color w:val="000000" w:themeColor="text1"/>
          <w:szCs w:val="24"/>
          <w:lang w:eastAsia="sk-SK"/>
        </w:rPr>
        <w:t>(</w:t>
      </w:r>
      <w:r w:rsidR="002B7F53" w:rsidRPr="00711BEA">
        <w:rPr>
          <w:rFonts w:ascii="Calibri" w:eastAsia="Times New Roman" w:hAnsi="Calibri" w:cs="Calibri"/>
          <w:bCs/>
          <w:color w:val="000000" w:themeColor="text1"/>
          <w:szCs w:val="24"/>
          <w:lang w:eastAsia="sk-SK"/>
        </w:rPr>
        <w:t>58</w:t>
      </w:r>
      <w:r w:rsidR="30E7590E" w:rsidRPr="00711BEA">
        <w:rPr>
          <w:rFonts w:ascii="Calibri" w:eastAsia="Times New Roman" w:hAnsi="Calibri" w:cs="Calibri"/>
          <w:bCs/>
          <w:color w:val="000000" w:themeColor="text1"/>
          <w:szCs w:val="24"/>
          <w:lang w:eastAsia="sk-SK"/>
        </w:rPr>
        <w:t>%</w:t>
      </w:r>
      <w:r w:rsidR="00711BEA">
        <w:rPr>
          <w:rFonts w:ascii="Calibri" w:eastAsia="Times New Roman" w:hAnsi="Calibri" w:cs="Calibri"/>
          <w:bCs/>
          <w:color w:val="000000" w:themeColor="text1"/>
          <w:szCs w:val="24"/>
          <w:lang w:eastAsia="sk-SK"/>
        </w:rPr>
        <w:t>)</w:t>
      </w:r>
      <w:r w:rsidR="30E7590E" w:rsidRPr="00711BEA">
        <w:rPr>
          <w:rFonts w:ascii="Calibri" w:eastAsia="Times New Roman" w:hAnsi="Calibri" w:cs="Calibri"/>
          <w:color w:val="000000" w:themeColor="text1"/>
          <w:szCs w:val="24"/>
          <w:lang w:eastAsia="sk-SK"/>
        </w:rPr>
        <w:t xml:space="preserve">. V prípade škôl s VJS </w:t>
      </w:r>
      <w:r w:rsidR="004C0CFD" w:rsidRPr="00711BEA">
        <w:rPr>
          <w:rFonts w:ascii="Calibri" w:eastAsia="Times New Roman" w:hAnsi="Calibri" w:cs="Calibri"/>
          <w:color w:val="000000" w:themeColor="text1"/>
          <w:szCs w:val="24"/>
          <w:lang w:eastAsia="sk-SK"/>
        </w:rPr>
        <w:t>n</w:t>
      </w:r>
      <w:r w:rsidR="30E7590E" w:rsidRPr="00711BEA">
        <w:rPr>
          <w:rFonts w:ascii="Calibri" w:eastAsia="Times New Roman" w:hAnsi="Calibri" w:cs="Calibri"/>
          <w:color w:val="000000" w:themeColor="text1"/>
          <w:szCs w:val="24"/>
          <w:lang w:eastAsia="sk-SK"/>
        </w:rPr>
        <w:t xml:space="preserve">ajvyšší podiel </w:t>
      </w:r>
      <w:proofErr w:type="spellStart"/>
      <w:r w:rsidR="30E7590E" w:rsidRPr="00711BEA">
        <w:rPr>
          <w:rFonts w:ascii="Calibri" w:eastAsia="Times New Roman" w:hAnsi="Calibri" w:cs="Calibri"/>
          <w:color w:val="000000" w:themeColor="text1"/>
          <w:szCs w:val="24"/>
          <w:lang w:eastAsia="sk-SK"/>
        </w:rPr>
        <w:t>neplnoorganizovaných</w:t>
      </w:r>
      <w:proofErr w:type="spellEnd"/>
      <w:r w:rsidR="30E7590E" w:rsidRPr="00711BEA">
        <w:rPr>
          <w:rFonts w:ascii="Calibri" w:eastAsia="Times New Roman" w:hAnsi="Calibri" w:cs="Calibri"/>
          <w:color w:val="000000" w:themeColor="text1"/>
          <w:szCs w:val="24"/>
          <w:lang w:eastAsia="sk-SK"/>
        </w:rPr>
        <w:t xml:space="preserve"> škôl </w:t>
      </w:r>
      <w:r w:rsidR="30E7590E" w:rsidRPr="00711BEA">
        <w:rPr>
          <w:rFonts w:ascii="Calibri" w:eastAsia="Times New Roman" w:hAnsi="Calibri" w:cs="Calibri"/>
          <w:bCs/>
          <w:color w:val="000000" w:themeColor="text1"/>
          <w:szCs w:val="24"/>
          <w:lang w:eastAsia="sk-SK"/>
        </w:rPr>
        <w:t>je v okres</w:t>
      </w:r>
      <w:r w:rsidR="004C0CFD" w:rsidRPr="00711BEA">
        <w:rPr>
          <w:rFonts w:ascii="Calibri" w:eastAsia="Times New Roman" w:hAnsi="Calibri" w:cs="Calibri"/>
          <w:bCs/>
          <w:color w:val="000000" w:themeColor="text1"/>
          <w:szCs w:val="24"/>
          <w:lang w:eastAsia="sk-SK"/>
        </w:rPr>
        <w:t>och</w:t>
      </w:r>
      <w:r w:rsidR="30E7590E" w:rsidRPr="00711BEA">
        <w:rPr>
          <w:rFonts w:ascii="Calibri" w:eastAsia="Times New Roman" w:hAnsi="Calibri" w:cs="Calibri"/>
          <w:bCs/>
          <w:color w:val="000000" w:themeColor="text1"/>
          <w:szCs w:val="24"/>
          <w:lang w:eastAsia="sk-SK"/>
        </w:rPr>
        <w:t xml:space="preserve"> Košice-vidiek</w:t>
      </w:r>
      <w:r w:rsidR="004C0CFD" w:rsidRPr="00711BEA">
        <w:rPr>
          <w:rFonts w:ascii="Calibri" w:eastAsia="Times New Roman" w:hAnsi="Calibri" w:cs="Calibri"/>
          <w:bCs/>
          <w:color w:val="000000" w:themeColor="text1"/>
          <w:szCs w:val="24"/>
          <w:lang w:eastAsia="sk-SK"/>
        </w:rPr>
        <w:t>,</w:t>
      </w:r>
      <w:r w:rsidR="30E7590E" w:rsidRPr="00711BEA">
        <w:rPr>
          <w:rFonts w:ascii="Calibri" w:eastAsia="Times New Roman" w:hAnsi="Calibri" w:cs="Calibri"/>
          <w:bCs/>
          <w:color w:val="000000" w:themeColor="text1"/>
          <w:szCs w:val="24"/>
          <w:lang w:eastAsia="sk-SK"/>
        </w:rPr>
        <w:t xml:space="preserve"> </w:t>
      </w:r>
      <w:r w:rsidR="004C0CFD" w:rsidRPr="00711BEA">
        <w:rPr>
          <w:rFonts w:ascii="Calibri" w:eastAsia="Times New Roman" w:hAnsi="Calibri" w:cs="Calibri"/>
          <w:bCs/>
          <w:color w:val="000000" w:themeColor="text1"/>
          <w:szCs w:val="24"/>
          <w:lang w:eastAsia="sk-SK"/>
        </w:rPr>
        <w:t xml:space="preserve">Rožňava </w:t>
      </w:r>
      <w:r w:rsidR="30E7590E" w:rsidRPr="00711BEA">
        <w:rPr>
          <w:rFonts w:ascii="Calibri" w:eastAsia="Times New Roman" w:hAnsi="Calibri" w:cs="Calibri"/>
          <w:bCs/>
          <w:color w:val="000000" w:themeColor="text1"/>
          <w:szCs w:val="24"/>
          <w:lang w:eastAsia="sk-SK"/>
        </w:rPr>
        <w:t xml:space="preserve">a </w:t>
      </w:r>
      <w:r w:rsidR="004C0CFD" w:rsidRPr="00711BEA">
        <w:rPr>
          <w:rFonts w:ascii="Calibri" w:eastAsia="Times New Roman" w:hAnsi="Calibri" w:cs="Calibri"/>
          <w:bCs/>
          <w:color w:val="000000" w:themeColor="text1"/>
          <w:szCs w:val="24"/>
          <w:lang w:eastAsia="sk-SK"/>
        </w:rPr>
        <w:t>Trebišov</w:t>
      </w:r>
      <w:r w:rsidR="30E7590E" w:rsidRPr="00711BEA">
        <w:rPr>
          <w:rFonts w:ascii="Calibri" w:eastAsia="Times New Roman" w:hAnsi="Calibri" w:cs="Calibri"/>
          <w:bCs/>
          <w:color w:val="000000" w:themeColor="text1"/>
          <w:szCs w:val="24"/>
          <w:lang w:eastAsia="sk-SK"/>
        </w:rPr>
        <w:t xml:space="preserve"> (</w:t>
      </w:r>
      <w:r w:rsidR="004C0CFD" w:rsidRPr="00711BEA">
        <w:rPr>
          <w:rFonts w:ascii="Calibri" w:eastAsia="Times New Roman" w:hAnsi="Calibri" w:cs="Calibri"/>
          <w:bCs/>
          <w:color w:val="000000" w:themeColor="text1"/>
          <w:szCs w:val="24"/>
          <w:lang w:eastAsia="sk-SK"/>
        </w:rPr>
        <w:t>38</w:t>
      </w:r>
      <w:r w:rsidR="5EC1A0F7" w:rsidRPr="00711BEA">
        <w:rPr>
          <w:rFonts w:ascii="Calibri" w:eastAsia="Times New Roman" w:hAnsi="Calibri" w:cs="Calibri"/>
          <w:bCs/>
          <w:color w:val="000000" w:themeColor="text1"/>
          <w:szCs w:val="24"/>
          <w:lang w:eastAsia="sk-SK"/>
        </w:rPr>
        <w:t xml:space="preserve"> </w:t>
      </w:r>
      <w:r w:rsidR="30E7590E" w:rsidRPr="00711BEA">
        <w:rPr>
          <w:rFonts w:ascii="Calibri" w:eastAsia="Times New Roman" w:hAnsi="Calibri" w:cs="Calibri"/>
          <w:bCs/>
          <w:color w:val="000000" w:themeColor="text1"/>
          <w:szCs w:val="24"/>
          <w:lang w:eastAsia="sk-SK"/>
        </w:rPr>
        <w:t>%)</w:t>
      </w:r>
      <w:r w:rsidR="30E7590E" w:rsidRPr="00711BEA">
        <w:rPr>
          <w:rFonts w:ascii="Calibri" w:eastAsia="Times New Roman" w:hAnsi="Calibri" w:cs="Calibri"/>
          <w:color w:val="000000" w:themeColor="text1"/>
          <w:szCs w:val="24"/>
          <w:lang w:eastAsia="sk-SK"/>
        </w:rPr>
        <w:t>.</w:t>
      </w:r>
      <w:r w:rsidR="30E7590E" w:rsidRPr="00472900">
        <w:rPr>
          <w:rFonts w:ascii="Calibri" w:eastAsia="Times New Roman" w:hAnsi="Calibri" w:cs="Calibri"/>
          <w:color w:val="000000" w:themeColor="text1"/>
          <w:szCs w:val="24"/>
          <w:lang w:eastAsia="sk-SK"/>
        </w:rPr>
        <w:t xml:space="preserve"> </w:t>
      </w:r>
    </w:p>
    <w:p w14:paraId="36194EA1" w14:textId="0F135D47" w:rsidR="00FC0AA3" w:rsidRPr="00711BEA" w:rsidRDefault="30E7590E" w:rsidP="00FC0AA3">
      <w:pPr>
        <w:pStyle w:val="Nadpis7"/>
        <w:rPr>
          <w:rFonts w:eastAsia="Times New Roman"/>
          <w:b/>
          <w:sz w:val="24"/>
          <w:lang w:eastAsia="sk-SK"/>
        </w:rPr>
      </w:pPr>
      <w:r w:rsidRPr="00711BEA">
        <w:rPr>
          <w:rFonts w:eastAsia="Times New Roman"/>
          <w:b/>
          <w:sz w:val="24"/>
          <w:lang w:eastAsia="sk-SK"/>
        </w:rPr>
        <w:t>Gymnáziá</w:t>
      </w:r>
    </w:p>
    <w:p w14:paraId="33F2FE81" w14:textId="5CCDACAF" w:rsidR="00FC0AA3" w:rsidRPr="00517BF2" w:rsidRDefault="00327765" w:rsidP="00517BF2">
      <w:pPr>
        <w:spacing w:after="240" w:line="240" w:lineRule="auto"/>
        <w:jc w:val="both"/>
        <w:rPr>
          <w:rFonts w:ascii="Calibri" w:eastAsia="Times New Roman" w:hAnsi="Calibri" w:cs="Calibri"/>
          <w:color w:val="000000" w:themeColor="text1"/>
          <w:lang w:eastAsia="sk-SK"/>
        </w:rPr>
      </w:pPr>
      <w:bookmarkStart w:id="17" w:name="_Hlk193800858"/>
      <w:r w:rsidRPr="00940F41">
        <w:rPr>
          <w:rFonts w:ascii="Calibri" w:eastAsia="Times New Roman" w:hAnsi="Calibri" w:cs="Calibri"/>
          <w:color w:val="000000" w:themeColor="text1"/>
          <w:lang w:eastAsia="sk-SK"/>
        </w:rPr>
        <w:t>Na Slovensku je d</w:t>
      </w:r>
      <w:r w:rsidR="36D98E67" w:rsidRPr="00940F41">
        <w:rPr>
          <w:rFonts w:ascii="Calibri" w:eastAsia="Times New Roman" w:hAnsi="Calibri" w:cs="Calibri"/>
          <w:color w:val="000000" w:themeColor="text1"/>
          <w:lang w:eastAsia="sk-SK"/>
        </w:rPr>
        <w:t>o siete škôl zaradených 23</w:t>
      </w:r>
      <w:r w:rsidR="00C236DC" w:rsidRPr="00940F41">
        <w:rPr>
          <w:rFonts w:ascii="Calibri" w:eastAsia="Times New Roman" w:hAnsi="Calibri" w:cs="Calibri"/>
          <w:color w:val="000000" w:themeColor="text1"/>
          <w:lang w:eastAsia="sk-SK"/>
        </w:rPr>
        <w:t>4</w:t>
      </w:r>
      <w:r w:rsidR="36D98E67" w:rsidRPr="00940F41">
        <w:rPr>
          <w:rFonts w:ascii="Calibri" w:eastAsia="Times New Roman" w:hAnsi="Calibri" w:cs="Calibri"/>
          <w:color w:val="000000" w:themeColor="text1"/>
          <w:lang w:eastAsia="sk-SK"/>
        </w:rPr>
        <w:t xml:space="preserve"> gymnázií, z </w:t>
      </w:r>
      <w:r w:rsidRPr="00940F41">
        <w:rPr>
          <w:rFonts w:ascii="Calibri" w:eastAsia="Times New Roman" w:hAnsi="Calibri" w:cs="Calibri"/>
          <w:color w:val="000000" w:themeColor="text1"/>
          <w:lang w:eastAsia="sk-SK"/>
        </w:rPr>
        <w:t>ktorých</w:t>
      </w:r>
      <w:r w:rsidR="36D98E67" w:rsidRPr="00940F41">
        <w:rPr>
          <w:rFonts w:ascii="Calibri" w:eastAsia="Times New Roman" w:hAnsi="Calibri" w:cs="Calibri"/>
          <w:color w:val="000000" w:themeColor="text1"/>
          <w:lang w:eastAsia="sk-SK"/>
        </w:rPr>
        <w:t xml:space="preserve"> 12</w:t>
      </w:r>
      <w:r w:rsidR="00C236DC" w:rsidRPr="00940F41">
        <w:rPr>
          <w:rFonts w:ascii="Calibri" w:eastAsia="Times New Roman" w:hAnsi="Calibri" w:cs="Calibri"/>
          <w:color w:val="000000" w:themeColor="text1"/>
          <w:lang w:eastAsia="sk-SK"/>
        </w:rPr>
        <w:t>6</w:t>
      </w:r>
      <w:r w:rsidR="36D98E67" w:rsidRPr="00940F41">
        <w:rPr>
          <w:rFonts w:ascii="Calibri" w:eastAsia="Times New Roman" w:hAnsi="Calibri" w:cs="Calibri"/>
          <w:color w:val="000000" w:themeColor="text1"/>
          <w:lang w:eastAsia="sk-SK"/>
        </w:rPr>
        <w:t xml:space="preserve"> ponúka </w:t>
      </w:r>
      <w:r w:rsidR="4E005F20" w:rsidRPr="00940F41">
        <w:rPr>
          <w:rFonts w:ascii="Calibri" w:eastAsia="Times New Roman" w:hAnsi="Calibri" w:cs="Calibri"/>
          <w:color w:val="000000" w:themeColor="text1"/>
          <w:lang w:eastAsia="sk-SK"/>
        </w:rPr>
        <w:t>8-</w:t>
      </w:r>
      <w:r w:rsidR="36D98E67" w:rsidRPr="00940F41">
        <w:rPr>
          <w:rFonts w:ascii="Calibri" w:eastAsia="Times New Roman" w:hAnsi="Calibri" w:cs="Calibri"/>
          <w:color w:val="000000" w:themeColor="text1"/>
          <w:lang w:eastAsia="sk-SK"/>
        </w:rPr>
        <w:t>ročn</w:t>
      </w:r>
      <w:r w:rsidR="2C24CE13" w:rsidRPr="00940F41">
        <w:rPr>
          <w:rFonts w:ascii="Calibri" w:eastAsia="Times New Roman" w:hAnsi="Calibri" w:cs="Calibri"/>
          <w:color w:val="000000" w:themeColor="text1"/>
          <w:lang w:eastAsia="sk-SK"/>
        </w:rPr>
        <w:t xml:space="preserve">é štúdium. </w:t>
      </w:r>
      <w:r w:rsidRPr="00940F41">
        <w:rPr>
          <w:rFonts w:ascii="Calibri" w:eastAsia="Times New Roman" w:hAnsi="Calibri" w:cs="Calibri"/>
          <w:color w:val="000000" w:themeColor="text1"/>
          <w:lang w:eastAsia="sk-SK"/>
        </w:rPr>
        <w:t xml:space="preserve">Podľa </w:t>
      </w:r>
      <w:r w:rsidR="2C24CE13" w:rsidRPr="00940F41">
        <w:rPr>
          <w:rFonts w:ascii="Calibri" w:eastAsia="Times New Roman" w:hAnsi="Calibri" w:cs="Calibri"/>
          <w:color w:val="000000" w:themeColor="text1"/>
          <w:lang w:eastAsia="sk-SK"/>
        </w:rPr>
        <w:t xml:space="preserve">zriaďovateľa </w:t>
      </w:r>
      <w:r w:rsidRPr="00940F41">
        <w:rPr>
          <w:rFonts w:ascii="Calibri" w:eastAsia="Times New Roman" w:hAnsi="Calibri" w:cs="Calibri"/>
          <w:color w:val="000000" w:themeColor="text1"/>
          <w:lang w:eastAsia="sk-SK"/>
        </w:rPr>
        <w:t>je</w:t>
      </w:r>
      <w:r w:rsidR="36D98E67" w:rsidRPr="00940F41">
        <w:rPr>
          <w:rFonts w:ascii="Calibri" w:eastAsia="Times New Roman" w:hAnsi="Calibri" w:cs="Calibri"/>
          <w:color w:val="000000" w:themeColor="text1"/>
          <w:lang w:eastAsia="sk-SK"/>
        </w:rPr>
        <w:t xml:space="preserve"> </w:t>
      </w:r>
      <w:r w:rsidR="1BB4751E" w:rsidRPr="00940F41">
        <w:rPr>
          <w:rFonts w:ascii="Calibri" w:eastAsia="Times New Roman" w:hAnsi="Calibri" w:cs="Calibri"/>
          <w:color w:val="000000" w:themeColor="text1"/>
          <w:lang w:eastAsia="sk-SK"/>
        </w:rPr>
        <w:t>143 štátnych, 4</w:t>
      </w:r>
      <w:r w:rsidR="00C236DC" w:rsidRPr="00940F41">
        <w:rPr>
          <w:rFonts w:ascii="Calibri" w:eastAsia="Times New Roman" w:hAnsi="Calibri" w:cs="Calibri"/>
          <w:color w:val="000000" w:themeColor="text1"/>
          <w:lang w:eastAsia="sk-SK"/>
        </w:rPr>
        <w:t>1</w:t>
      </w:r>
      <w:r w:rsidR="1BB4751E" w:rsidRPr="00940F41">
        <w:rPr>
          <w:rFonts w:ascii="Calibri" w:eastAsia="Times New Roman" w:hAnsi="Calibri" w:cs="Calibri"/>
          <w:color w:val="000000" w:themeColor="text1"/>
          <w:lang w:eastAsia="sk-SK"/>
        </w:rPr>
        <w:t xml:space="preserve"> súkromných a 50 cirkevných.</w:t>
      </w:r>
      <w:r w:rsidRPr="00940F41">
        <w:rPr>
          <w:rFonts w:ascii="Calibri" w:eastAsia="Times New Roman" w:hAnsi="Calibri" w:cs="Calibri"/>
          <w:color w:val="000000" w:themeColor="text1"/>
          <w:lang w:eastAsia="sk-SK"/>
        </w:rPr>
        <w:t xml:space="preserve"> </w:t>
      </w:r>
      <w:r w:rsidRPr="008376A8">
        <w:rPr>
          <w:rFonts w:ascii="Calibri" w:eastAsia="Times New Roman" w:hAnsi="Calibri" w:cs="Calibri"/>
          <w:color w:val="000000" w:themeColor="text1"/>
          <w:lang w:eastAsia="sk-SK"/>
        </w:rPr>
        <w:t>Celkovo 2</w:t>
      </w:r>
      <w:r w:rsidR="00AD01AC" w:rsidRPr="008376A8">
        <w:rPr>
          <w:rFonts w:ascii="Calibri" w:eastAsia="Times New Roman" w:hAnsi="Calibri" w:cs="Calibri"/>
          <w:color w:val="000000" w:themeColor="text1"/>
          <w:lang w:eastAsia="sk-SK"/>
        </w:rPr>
        <w:t>1</w:t>
      </w:r>
      <w:r w:rsidRPr="008376A8">
        <w:rPr>
          <w:rFonts w:ascii="Calibri" w:eastAsia="Times New Roman" w:hAnsi="Calibri" w:cs="Calibri"/>
          <w:color w:val="000000" w:themeColor="text1"/>
          <w:lang w:eastAsia="sk-SK"/>
        </w:rPr>
        <w:t xml:space="preserve"> gymnázií má iný ako </w:t>
      </w:r>
      <w:r w:rsidR="3059683A" w:rsidRPr="008376A8">
        <w:rPr>
          <w:rFonts w:ascii="Calibri" w:eastAsia="Times New Roman" w:hAnsi="Calibri" w:cs="Calibri"/>
          <w:color w:val="000000" w:themeColor="text1"/>
          <w:lang w:eastAsia="sk-SK"/>
        </w:rPr>
        <w:t xml:space="preserve"> slovenský vyučovací jazyk</w:t>
      </w:r>
      <w:r w:rsidR="0948C888" w:rsidRPr="008376A8">
        <w:rPr>
          <w:rFonts w:ascii="Calibri" w:eastAsia="Times New Roman" w:hAnsi="Calibri" w:cs="Calibri"/>
          <w:color w:val="000000" w:themeColor="text1"/>
          <w:lang w:eastAsia="sk-SK"/>
        </w:rPr>
        <w:t>,</w:t>
      </w:r>
      <w:r w:rsidR="0948C888" w:rsidRPr="00940F41">
        <w:rPr>
          <w:rFonts w:ascii="Calibri" w:eastAsia="Times New Roman" w:hAnsi="Calibri" w:cs="Calibri"/>
          <w:color w:val="000000" w:themeColor="text1"/>
          <w:lang w:eastAsia="sk-SK"/>
        </w:rPr>
        <w:t xml:space="preserve"> </w:t>
      </w:r>
      <w:r w:rsidRPr="00940F41">
        <w:rPr>
          <w:rFonts w:ascii="Calibri" w:eastAsia="Times New Roman" w:hAnsi="Calibri" w:cs="Calibri"/>
          <w:color w:val="000000" w:themeColor="text1"/>
          <w:lang w:eastAsia="sk-SK"/>
        </w:rPr>
        <w:t>zatiaľ čo</w:t>
      </w:r>
      <w:r w:rsidR="0948C888" w:rsidRPr="00940F41">
        <w:rPr>
          <w:rFonts w:ascii="Calibri" w:eastAsia="Times New Roman" w:hAnsi="Calibri" w:cs="Calibri"/>
          <w:color w:val="000000" w:themeColor="text1"/>
          <w:lang w:eastAsia="sk-SK"/>
        </w:rPr>
        <w:t xml:space="preserve"> </w:t>
      </w:r>
      <w:r w:rsidRPr="00940F41">
        <w:rPr>
          <w:rFonts w:ascii="Calibri" w:eastAsia="Times New Roman" w:hAnsi="Calibri" w:cs="Calibri"/>
          <w:color w:val="000000" w:themeColor="text1"/>
          <w:lang w:eastAsia="sk-SK"/>
        </w:rPr>
        <w:t xml:space="preserve">90 ponúka </w:t>
      </w:r>
      <w:r w:rsidR="0948C888" w:rsidRPr="00940F41">
        <w:rPr>
          <w:rFonts w:ascii="Calibri" w:eastAsia="Times New Roman" w:hAnsi="Calibri" w:cs="Calibri"/>
          <w:color w:val="000000" w:themeColor="text1"/>
          <w:lang w:eastAsia="sk-SK"/>
        </w:rPr>
        <w:t>bilingválne vzdelávanie</w:t>
      </w:r>
      <w:r w:rsidR="63DB1BE3" w:rsidRPr="00940F41">
        <w:rPr>
          <w:rFonts w:ascii="Calibri" w:eastAsia="Times New Roman" w:hAnsi="Calibri" w:cs="Calibri"/>
          <w:color w:val="000000" w:themeColor="text1"/>
          <w:lang w:eastAsia="sk-SK"/>
        </w:rPr>
        <w:t>.</w:t>
      </w:r>
      <w:r w:rsidR="13355B11" w:rsidRPr="00940F41">
        <w:rPr>
          <w:rFonts w:ascii="Calibri" w:eastAsia="Times New Roman" w:hAnsi="Calibri" w:cs="Calibri"/>
          <w:color w:val="000000" w:themeColor="text1"/>
          <w:lang w:eastAsia="sk-SK"/>
        </w:rPr>
        <w:t xml:space="preserve"> </w:t>
      </w:r>
      <w:r w:rsidR="00D84BE0" w:rsidRPr="00940F41">
        <w:rPr>
          <w:rFonts w:ascii="Calibri" w:eastAsia="Times New Roman" w:hAnsi="Calibri" w:cs="Calibri"/>
          <w:color w:val="000000" w:themeColor="text1"/>
          <w:lang w:eastAsia="sk-SK"/>
        </w:rPr>
        <w:t>Z</w:t>
      </w:r>
      <w:r w:rsidRPr="00940F41">
        <w:rPr>
          <w:rFonts w:ascii="Calibri" w:eastAsia="Times New Roman" w:hAnsi="Calibri" w:cs="Calibri"/>
          <w:color w:val="000000" w:themeColor="text1"/>
          <w:lang w:eastAsia="sk-SK"/>
        </w:rPr>
        <w:t xml:space="preserve"> celkového počtu </w:t>
      </w:r>
      <w:r w:rsidR="00D84BE0" w:rsidRPr="00940F41">
        <w:rPr>
          <w:rFonts w:ascii="Calibri" w:eastAsia="Times New Roman" w:hAnsi="Calibri" w:cs="Calibri"/>
          <w:color w:val="000000" w:themeColor="text1"/>
          <w:lang w:eastAsia="sk-SK"/>
        </w:rPr>
        <w:t xml:space="preserve">gymnázií </w:t>
      </w:r>
      <w:r w:rsidRPr="00940F41">
        <w:rPr>
          <w:rFonts w:ascii="Calibri" w:eastAsia="Times New Roman" w:hAnsi="Calibri" w:cs="Calibri"/>
          <w:color w:val="000000" w:themeColor="text1"/>
          <w:lang w:eastAsia="sk-SK"/>
        </w:rPr>
        <w:t>má</w:t>
      </w:r>
      <w:r w:rsidR="00D84BE0" w:rsidRPr="00940F41">
        <w:rPr>
          <w:rFonts w:ascii="Calibri" w:eastAsia="Times New Roman" w:hAnsi="Calibri" w:cs="Calibri"/>
          <w:color w:val="000000" w:themeColor="text1"/>
          <w:lang w:eastAsia="sk-SK"/>
        </w:rPr>
        <w:t xml:space="preserve"> </w:t>
      </w:r>
      <w:r w:rsidR="00D84BE0" w:rsidRPr="00E15B75">
        <w:rPr>
          <w:rFonts w:ascii="Calibri" w:eastAsia="Times New Roman" w:hAnsi="Calibri" w:cs="Calibri"/>
          <w:color w:val="000000" w:themeColor="text1"/>
          <w:lang w:eastAsia="sk-SK"/>
        </w:rPr>
        <w:t xml:space="preserve">15 vyučovací jazyk maďarský a 6 slovenský a maďarský. Všetky </w:t>
      </w:r>
      <w:r w:rsidRPr="00E15B75">
        <w:rPr>
          <w:rFonts w:ascii="Calibri" w:eastAsia="Times New Roman" w:hAnsi="Calibri" w:cs="Calibri"/>
          <w:color w:val="000000" w:themeColor="text1"/>
          <w:lang w:eastAsia="sk-SK"/>
        </w:rPr>
        <w:t xml:space="preserve">sa nachádzajú </w:t>
      </w:r>
      <w:r w:rsidR="00D84BE0" w:rsidRPr="00E15B75">
        <w:rPr>
          <w:rFonts w:ascii="Calibri" w:eastAsia="Times New Roman" w:hAnsi="Calibri" w:cs="Calibri"/>
          <w:color w:val="000000" w:themeColor="text1"/>
          <w:lang w:eastAsia="sk-SK"/>
        </w:rPr>
        <w:t xml:space="preserve">v južných </w:t>
      </w:r>
      <w:r w:rsidR="00695AC4" w:rsidRPr="00E15B75">
        <w:rPr>
          <w:rFonts w:ascii="Calibri" w:eastAsia="Times New Roman" w:hAnsi="Calibri" w:cs="Calibri"/>
          <w:color w:val="000000" w:themeColor="text1"/>
          <w:lang w:eastAsia="sk-SK"/>
        </w:rPr>
        <w:t>oblastiach</w:t>
      </w:r>
      <w:r w:rsidR="00D84BE0" w:rsidRPr="00E15B75">
        <w:rPr>
          <w:rFonts w:ascii="Calibri" w:eastAsia="Times New Roman" w:hAnsi="Calibri" w:cs="Calibri"/>
          <w:color w:val="000000" w:themeColor="text1"/>
          <w:lang w:eastAsia="sk-SK"/>
        </w:rPr>
        <w:t xml:space="preserve">, </w:t>
      </w:r>
      <w:r w:rsidR="00D84BE0" w:rsidRPr="00940F41">
        <w:rPr>
          <w:rFonts w:ascii="Calibri" w:eastAsia="Times New Roman" w:hAnsi="Calibri" w:cs="Calibri"/>
          <w:color w:val="000000" w:themeColor="text1"/>
          <w:lang w:eastAsia="sk-SK"/>
        </w:rPr>
        <w:t xml:space="preserve">kde </w:t>
      </w:r>
      <w:r w:rsidRPr="00940F41">
        <w:rPr>
          <w:rFonts w:ascii="Calibri" w:eastAsia="Times New Roman" w:hAnsi="Calibri" w:cs="Calibri"/>
          <w:color w:val="000000" w:themeColor="text1"/>
          <w:lang w:eastAsia="sk-SK"/>
        </w:rPr>
        <w:t>pôsobí aj</w:t>
      </w:r>
      <w:r w:rsidR="00D84BE0" w:rsidRPr="00940F41">
        <w:rPr>
          <w:rFonts w:ascii="Calibri" w:eastAsia="Times New Roman" w:hAnsi="Calibri" w:cs="Calibri"/>
          <w:color w:val="000000" w:themeColor="text1"/>
          <w:lang w:eastAsia="sk-SK"/>
        </w:rPr>
        <w:t xml:space="preserve"> 2</w:t>
      </w:r>
      <w:r w:rsidR="00C6072E" w:rsidRPr="00940F41">
        <w:rPr>
          <w:rFonts w:ascii="Calibri" w:eastAsia="Times New Roman" w:hAnsi="Calibri" w:cs="Calibri"/>
          <w:color w:val="000000" w:themeColor="text1"/>
          <w:lang w:eastAsia="sk-SK"/>
        </w:rPr>
        <w:t>6</w:t>
      </w:r>
      <w:r w:rsidR="00D84BE0" w:rsidRPr="00940F41">
        <w:rPr>
          <w:rFonts w:ascii="Calibri" w:eastAsia="Times New Roman" w:hAnsi="Calibri" w:cs="Calibri"/>
          <w:color w:val="000000" w:themeColor="text1"/>
          <w:lang w:eastAsia="sk-SK"/>
        </w:rPr>
        <w:t xml:space="preserve"> gymnázií s vyučovacím jazykom slovenským</w:t>
      </w:r>
      <w:r w:rsidR="00C6072E" w:rsidRPr="00940F41">
        <w:rPr>
          <w:rFonts w:ascii="Calibri" w:eastAsia="Times New Roman" w:hAnsi="Calibri" w:cs="Calibri"/>
          <w:color w:val="000000" w:themeColor="text1"/>
          <w:lang w:eastAsia="sk-SK"/>
        </w:rPr>
        <w:t xml:space="preserve"> </w:t>
      </w:r>
      <w:r w:rsidRPr="00940F41">
        <w:rPr>
          <w:rFonts w:ascii="Calibri" w:eastAsia="Times New Roman" w:hAnsi="Calibri" w:cs="Calibri"/>
          <w:color w:val="000000" w:themeColor="text1"/>
          <w:lang w:eastAsia="sk-SK"/>
        </w:rPr>
        <w:t xml:space="preserve">a </w:t>
      </w:r>
      <w:r w:rsidR="00C6072E" w:rsidRPr="00940F41">
        <w:rPr>
          <w:rFonts w:ascii="Calibri" w:eastAsia="Times New Roman" w:hAnsi="Calibri" w:cs="Calibri"/>
          <w:color w:val="000000" w:themeColor="text1"/>
          <w:lang w:eastAsia="sk-SK"/>
        </w:rPr>
        <w:t xml:space="preserve">20 </w:t>
      </w:r>
      <w:r w:rsidRPr="00940F41">
        <w:rPr>
          <w:rFonts w:ascii="Calibri" w:eastAsia="Times New Roman" w:hAnsi="Calibri" w:cs="Calibri"/>
          <w:color w:val="000000" w:themeColor="text1"/>
          <w:lang w:eastAsia="sk-SK"/>
        </w:rPr>
        <w:t xml:space="preserve">ďalších, prevažne </w:t>
      </w:r>
      <w:r w:rsidR="00C6072E" w:rsidRPr="00940F41">
        <w:rPr>
          <w:rFonts w:ascii="Calibri" w:eastAsia="Times New Roman" w:hAnsi="Calibri" w:cs="Calibri"/>
          <w:color w:val="000000" w:themeColor="text1"/>
          <w:lang w:eastAsia="sk-SK"/>
        </w:rPr>
        <w:t>bilingválnych</w:t>
      </w:r>
      <w:r w:rsidRPr="00940F41">
        <w:rPr>
          <w:rFonts w:ascii="Calibri" w:eastAsia="Times New Roman" w:hAnsi="Calibri" w:cs="Calibri"/>
          <w:color w:val="000000" w:themeColor="text1"/>
          <w:lang w:eastAsia="sk-SK"/>
        </w:rPr>
        <w:t xml:space="preserve"> gymnázií</w:t>
      </w:r>
      <w:r w:rsidR="008B2027">
        <w:rPr>
          <w:rFonts w:ascii="Calibri" w:eastAsia="Times New Roman" w:hAnsi="Calibri" w:cs="Calibri"/>
          <w:color w:val="000000" w:themeColor="text1"/>
          <w:lang w:eastAsia="sk-SK"/>
        </w:rPr>
        <w:t xml:space="preserve"> (Tabuľka č. 5).</w:t>
      </w:r>
      <w:r w:rsidR="00711BEA" w:rsidRPr="00711BEA">
        <w:rPr>
          <w:rFonts w:ascii="Calibri" w:eastAsia="Times New Roman" w:hAnsi="Calibri" w:cs="Calibri"/>
          <w:color w:val="000000" w:themeColor="text1"/>
          <w:lang w:eastAsia="sk-SK"/>
        </w:rPr>
        <w:t xml:space="preserve"> </w:t>
      </w:r>
      <w:r w:rsidR="00711BEA" w:rsidRPr="00940F41">
        <w:rPr>
          <w:rFonts w:ascii="Calibri" w:eastAsia="Times New Roman" w:hAnsi="Calibri" w:cs="Calibri"/>
          <w:color w:val="000000" w:themeColor="text1"/>
          <w:lang w:eastAsia="sk-SK"/>
        </w:rPr>
        <w:t xml:space="preserve">V školskom roku </w:t>
      </w:r>
      <w:r w:rsidR="00711BEA">
        <w:rPr>
          <w:rFonts w:ascii="Calibri" w:eastAsia="Times New Roman" w:hAnsi="Calibri" w:cs="Calibri"/>
          <w:color w:val="000000" w:themeColor="text1"/>
          <w:lang w:eastAsia="sk-SK"/>
        </w:rPr>
        <w:t xml:space="preserve">2024/2025 </w:t>
      </w:r>
      <w:r w:rsidR="00711BEA" w:rsidRPr="00940F41">
        <w:rPr>
          <w:rFonts w:ascii="Calibri" w:eastAsia="Times New Roman" w:hAnsi="Calibri" w:cs="Calibri"/>
          <w:color w:val="000000" w:themeColor="text1"/>
          <w:lang w:eastAsia="sk-SK"/>
        </w:rPr>
        <w:t>navštev</w:t>
      </w:r>
      <w:r w:rsidR="00711BEA">
        <w:rPr>
          <w:rFonts w:ascii="Calibri" w:eastAsia="Times New Roman" w:hAnsi="Calibri" w:cs="Calibri"/>
          <w:color w:val="000000" w:themeColor="text1"/>
          <w:lang w:eastAsia="sk-SK"/>
        </w:rPr>
        <w:t>ovalo</w:t>
      </w:r>
      <w:r w:rsidR="00711BEA" w:rsidRPr="00940F41">
        <w:rPr>
          <w:rFonts w:ascii="Calibri" w:eastAsia="Times New Roman" w:hAnsi="Calibri" w:cs="Calibri"/>
          <w:color w:val="000000" w:themeColor="text1"/>
          <w:lang w:eastAsia="sk-SK"/>
        </w:rPr>
        <w:t xml:space="preserve"> gymnáziá viac ako 75,6-tisíc žiakov, čo predstavuje nárast o 1 334 žiakov oproti predchádzajúcemu roku.</w:t>
      </w:r>
    </w:p>
    <w:p w14:paraId="4D7449FC" w14:textId="1AFA6577" w:rsidR="00466DDA" w:rsidRDefault="00E15B75" w:rsidP="00711BEA">
      <w:pPr>
        <w:spacing w:after="0"/>
        <w:jc w:val="center"/>
        <w:rPr>
          <w:rFonts w:ascii="Calibri" w:eastAsia="Times New Roman" w:hAnsi="Calibri" w:cs="Calibri"/>
          <w:sz w:val="24"/>
          <w:szCs w:val="24"/>
          <w:lang w:eastAsia="sk-SK"/>
        </w:rPr>
      </w:pPr>
      <w:r>
        <w:rPr>
          <w:rFonts w:ascii="Calibri" w:eastAsia="Times New Roman" w:hAnsi="Calibri" w:cs="Calibri"/>
          <w:sz w:val="24"/>
          <w:szCs w:val="24"/>
          <w:lang w:eastAsia="sk-SK"/>
        </w:rPr>
        <w:br w:type="page"/>
      </w:r>
      <w:r w:rsidR="00462209" w:rsidRPr="00B81C0D">
        <w:rPr>
          <w:rFonts w:ascii="Calibri" w:eastAsia="Times New Roman" w:hAnsi="Calibri" w:cs="Calibri"/>
          <w:sz w:val="24"/>
          <w:szCs w:val="24"/>
          <w:lang w:eastAsia="sk-SK"/>
        </w:rPr>
        <w:lastRenderedPageBreak/>
        <w:t xml:space="preserve">Tab. č. </w:t>
      </w:r>
      <w:r w:rsidR="008B2027">
        <w:rPr>
          <w:rFonts w:ascii="Calibri" w:eastAsia="Times New Roman" w:hAnsi="Calibri" w:cs="Calibri"/>
          <w:sz w:val="24"/>
          <w:szCs w:val="24"/>
          <w:lang w:eastAsia="sk-SK"/>
        </w:rPr>
        <w:t>5</w:t>
      </w:r>
      <w:r w:rsidR="00462209" w:rsidRPr="00B81C0D">
        <w:rPr>
          <w:rFonts w:ascii="Calibri" w:eastAsia="Times New Roman" w:hAnsi="Calibri" w:cs="Calibri"/>
          <w:sz w:val="24"/>
          <w:szCs w:val="24"/>
          <w:lang w:eastAsia="sk-SK"/>
        </w:rPr>
        <w:t xml:space="preserve">: Počet žiakov podľa národnosti a vyučovacieho jazyka </w:t>
      </w:r>
      <w:r w:rsidR="00711BEA">
        <w:rPr>
          <w:rFonts w:ascii="Calibri" w:eastAsia="Times New Roman" w:hAnsi="Calibri" w:cs="Calibri"/>
          <w:sz w:val="24"/>
          <w:szCs w:val="24"/>
          <w:lang w:eastAsia="sk-SK"/>
        </w:rPr>
        <w:t>gymnázia</w:t>
      </w:r>
    </w:p>
    <w:p w14:paraId="41536BD3" w14:textId="47D5D4FD" w:rsidR="00462209" w:rsidRPr="00711BEA" w:rsidRDefault="00466DDA" w:rsidP="00466DDA">
      <w:pPr>
        <w:spacing w:after="0" w:line="240" w:lineRule="auto"/>
        <w:ind w:left="360"/>
        <w:jc w:val="center"/>
        <w:textAlignment w:val="baseline"/>
        <w:rPr>
          <w:rFonts w:ascii="Segoe UI" w:eastAsia="Times New Roman" w:hAnsi="Segoe UI" w:cs="Segoe UI"/>
          <w:sz w:val="20"/>
          <w:szCs w:val="20"/>
          <w:vertAlign w:val="superscript"/>
          <w:lang w:eastAsia="sk-SK"/>
        </w:rPr>
      </w:pPr>
      <w:r>
        <w:rPr>
          <w:rFonts w:ascii="Calibri" w:eastAsia="Times New Roman" w:hAnsi="Calibri" w:cs="Calibri"/>
          <w:sz w:val="24"/>
          <w:szCs w:val="24"/>
          <w:lang w:eastAsia="sk-SK"/>
        </w:rPr>
        <w:t>v</w:t>
      </w:r>
      <w:r w:rsidR="00695AC4">
        <w:rPr>
          <w:rFonts w:ascii="Calibri" w:eastAsia="Times New Roman" w:hAnsi="Calibri" w:cs="Calibri"/>
          <w:sz w:val="24"/>
          <w:szCs w:val="24"/>
          <w:lang w:eastAsia="sk-SK"/>
        </w:rPr>
        <w:t> </w:t>
      </w:r>
      <w:r>
        <w:rPr>
          <w:rFonts w:ascii="Calibri" w:eastAsia="Times New Roman" w:hAnsi="Calibri" w:cs="Calibri"/>
          <w:sz w:val="24"/>
          <w:szCs w:val="24"/>
          <w:lang w:eastAsia="sk-SK"/>
        </w:rPr>
        <w:t>južný</w:t>
      </w:r>
      <w:r w:rsidR="00695AC4">
        <w:rPr>
          <w:rFonts w:ascii="Calibri" w:eastAsia="Times New Roman" w:hAnsi="Calibri" w:cs="Calibri"/>
          <w:sz w:val="24"/>
          <w:szCs w:val="24"/>
          <w:lang w:eastAsia="sk-SK"/>
        </w:rPr>
        <w:t xml:space="preserve">ch oblastiach </w:t>
      </w:r>
      <w:r>
        <w:rPr>
          <w:rFonts w:ascii="Calibri" w:eastAsia="Times New Roman" w:hAnsi="Calibri" w:cs="Calibri"/>
          <w:sz w:val="24"/>
          <w:szCs w:val="24"/>
          <w:lang w:eastAsia="sk-SK"/>
        </w:rPr>
        <w:t>Slovenska</w:t>
      </w:r>
      <w:r w:rsidR="00711BEA">
        <w:rPr>
          <w:rFonts w:ascii="Calibri" w:eastAsia="Times New Roman" w:hAnsi="Calibri" w:cs="Calibri"/>
          <w:sz w:val="24"/>
          <w:szCs w:val="24"/>
          <w:vertAlign w:val="superscript"/>
          <w:lang w:eastAsia="sk-SK"/>
        </w:rPr>
        <w:t>49</w:t>
      </w:r>
    </w:p>
    <w:tbl>
      <w:tblPr>
        <w:tblW w:w="7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9"/>
        <w:gridCol w:w="1273"/>
        <w:gridCol w:w="990"/>
        <w:gridCol w:w="840"/>
        <w:gridCol w:w="990"/>
        <w:gridCol w:w="855"/>
      </w:tblGrid>
      <w:tr w:rsidR="00462209" w:rsidRPr="0011013E" w14:paraId="73807EC4" w14:textId="77777777" w:rsidTr="0039165C">
        <w:trPr>
          <w:trHeight w:val="300"/>
          <w:jc w:val="center"/>
        </w:trPr>
        <w:tc>
          <w:tcPr>
            <w:tcW w:w="2969" w:type="dxa"/>
            <w:vMerge w:val="restart"/>
            <w:shd w:val="clear" w:color="auto" w:fill="auto"/>
            <w:vAlign w:val="center"/>
            <w:hideMark/>
          </w:tcPr>
          <w:p w14:paraId="385C5685" w14:textId="01472131" w:rsidR="00462209" w:rsidRPr="0011013E" w:rsidRDefault="00462209" w:rsidP="00462209">
            <w:pPr>
              <w:spacing w:after="0" w:line="240" w:lineRule="auto"/>
              <w:jc w:val="both"/>
              <w:textAlignment w:val="baseline"/>
              <w:rPr>
                <w:rFonts w:eastAsia="Times New Roman" w:cstheme="minorHAnsi"/>
                <w:lang w:eastAsia="sk-SK"/>
              </w:rPr>
            </w:pPr>
            <w:r w:rsidRPr="0011013E">
              <w:rPr>
                <w:rFonts w:eastAsia="Times New Roman" w:cstheme="minorHAnsi"/>
                <w:b/>
                <w:bCs/>
                <w:lang w:eastAsia="sk-SK"/>
              </w:rPr>
              <w:t>Jazyk</w:t>
            </w:r>
            <w:r w:rsidR="007C0D22">
              <w:rPr>
                <w:rFonts w:eastAsia="Times New Roman" w:cstheme="minorHAnsi"/>
                <w:b/>
                <w:bCs/>
                <w:lang w:eastAsia="sk-SK"/>
              </w:rPr>
              <w:t xml:space="preserve"> gymnázií </w:t>
            </w:r>
          </w:p>
        </w:tc>
        <w:tc>
          <w:tcPr>
            <w:tcW w:w="1273" w:type="dxa"/>
            <w:vMerge w:val="restart"/>
            <w:shd w:val="clear" w:color="auto" w:fill="auto"/>
            <w:vAlign w:val="center"/>
            <w:hideMark/>
          </w:tcPr>
          <w:p w14:paraId="496FF020" w14:textId="5191BBFD" w:rsidR="00462209" w:rsidRPr="0011013E" w:rsidRDefault="00462209" w:rsidP="00462209">
            <w:pPr>
              <w:spacing w:after="0" w:line="240" w:lineRule="auto"/>
              <w:jc w:val="both"/>
              <w:textAlignment w:val="baseline"/>
              <w:rPr>
                <w:rFonts w:eastAsia="Times New Roman" w:cstheme="minorHAnsi"/>
                <w:lang w:eastAsia="sk-SK"/>
              </w:rPr>
            </w:pPr>
            <w:r w:rsidRPr="0011013E">
              <w:rPr>
                <w:rFonts w:eastAsia="Times New Roman" w:cstheme="minorHAnsi"/>
                <w:b/>
                <w:bCs/>
                <w:lang w:eastAsia="sk-SK"/>
              </w:rPr>
              <w:t xml:space="preserve">Počet </w:t>
            </w:r>
            <w:r w:rsidR="007C0D22">
              <w:rPr>
                <w:rFonts w:eastAsia="Times New Roman" w:cstheme="minorHAnsi"/>
                <w:b/>
                <w:bCs/>
                <w:lang w:eastAsia="sk-SK"/>
              </w:rPr>
              <w:t>škôl</w:t>
            </w:r>
            <w:r w:rsidRPr="0011013E">
              <w:rPr>
                <w:rFonts w:eastAsia="Times New Roman" w:cstheme="minorHAnsi"/>
                <w:lang w:eastAsia="sk-SK"/>
              </w:rPr>
              <w:t> </w:t>
            </w:r>
          </w:p>
        </w:tc>
        <w:tc>
          <w:tcPr>
            <w:tcW w:w="1830" w:type="dxa"/>
            <w:gridSpan w:val="2"/>
            <w:shd w:val="clear" w:color="auto" w:fill="auto"/>
            <w:vAlign w:val="bottom"/>
            <w:hideMark/>
          </w:tcPr>
          <w:p w14:paraId="665BE439" w14:textId="77777777" w:rsidR="00462209" w:rsidRPr="0011013E" w:rsidRDefault="00462209" w:rsidP="00462209">
            <w:pPr>
              <w:spacing w:after="0" w:line="240" w:lineRule="auto"/>
              <w:jc w:val="both"/>
              <w:textAlignment w:val="baseline"/>
              <w:rPr>
                <w:rFonts w:eastAsia="Times New Roman" w:cstheme="minorHAnsi"/>
                <w:lang w:eastAsia="sk-SK"/>
              </w:rPr>
            </w:pPr>
            <w:r w:rsidRPr="0011013E">
              <w:rPr>
                <w:rFonts w:eastAsia="Times New Roman" w:cstheme="minorHAnsi"/>
                <w:b/>
                <w:bCs/>
                <w:lang w:eastAsia="sk-SK"/>
              </w:rPr>
              <w:t>Počet žiakov MN</w:t>
            </w:r>
            <w:r w:rsidRPr="0011013E">
              <w:rPr>
                <w:rFonts w:eastAsia="Times New Roman" w:cstheme="minorHAnsi"/>
                <w:lang w:eastAsia="sk-SK"/>
              </w:rPr>
              <w:t> </w:t>
            </w:r>
          </w:p>
        </w:tc>
        <w:tc>
          <w:tcPr>
            <w:tcW w:w="1845" w:type="dxa"/>
            <w:gridSpan w:val="2"/>
            <w:shd w:val="clear" w:color="auto" w:fill="auto"/>
            <w:vAlign w:val="bottom"/>
            <w:hideMark/>
          </w:tcPr>
          <w:p w14:paraId="6E4F4E6C" w14:textId="77777777" w:rsidR="00462209" w:rsidRPr="0011013E" w:rsidRDefault="00462209" w:rsidP="00462209">
            <w:pPr>
              <w:spacing w:after="0" w:line="240" w:lineRule="auto"/>
              <w:jc w:val="both"/>
              <w:textAlignment w:val="baseline"/>
              <w:rPr>
                <w:rFonts w:eastAsia="Times New Roman" w:cstheme="minorHAnsi"/>
                <w:lang w:eastAsia="sk-SK"/>
              </w:rPr>
            </w:pPr>
            <w:r w:rsidRPr="0011013E">
              <w:rPr>
                <w:rFonts w:eastAsia="Times New Roman" w:cstheme="minorHAnsi"/>
                <w:b/>
                <w:bCs/>
                <w:lang w:eastAsia="sk-SK"/>
              </w:rPr>
              <w:t>Počet žiakov SN</w:t>
            </w:r>
            <w:r w:rsidRPr="0011013E">
              <w:rPr>
                <w:rFonts w:eastAsia="Times New Roman" w:cstheme="minorHAnsi"/>
                <w:lang w:eastAsia="sk-SK"/>
              </w:rPr>
              <w:t> </w:t>
            </w:r>
          </w:p>
        </w:tc>
      </w:tr>
      <w:tr w:rsidR="00462209" w:rsidRPr="0011013E" w14:paraId="390BBE8B" w14:textId="77777777" w:rsidTr="0039165C">
        <w:trPr>
          <w:trHeight w:val="300"/>
          <w:jc w:val="center"/>
        </w:trPr>
        <w:tc>
          <w:tcPr>
            <w:tcW w:w="2969" w:type="dxa"/>
            <w:vMerge/>
            <w:shd w:val="clear" w:color="auto" w:fill="auto"/>
            <w:vAlign w:val="center"/>
            <w:hideMark/>
          </w:tcPr>
          <w:p w14:paraId="238C1705" w14:textId="77777777" w:rsidR="00462209" w:rsidRPr="0011013E" w:rsidRDefault="00462209" w:rsidP="00462209">
            <w:pPr>
              <w:spacing w:after="0" w:line="240" w:lineRule="auto"/>
              <w:rPr>
                <w:rFonts w:eastAsia="Times New Roman" w:cstheme="minorHAnsi"/>
                <w:lang w:eastAsia="sk-SK"/>
              </w:rPr>
            </w:pPr>
          </w:p>
        </w:tc>
        <w:tc>
          <w:tcPr>
            <w:tcW w:w="1273" w:type="dxa"/>
            <w:vMerge/>
            <w:shd w:val="clear" w:color="auto" w:fill="auto"/>
            <w:vAlign w:val="center"/>
            <w:hideMark/>
          </w:tcPr>
          <w:p w14:paraId="505BF15C" w14:textId="77777777" w:rsidR="00462209" w:rsidRPr="0011013E" w:rsidRDefault="00462209" w:rsidP="00462209">
            <w:pPr>
              <w:spacing w:after="0" w:line="240" w:lineRule="auto"/>
              <w:rPr>
                <w:rFonts w:eastAsia="Times New Roman" w:cstheme="minorHAnsi"/>
                <w:lang w:eastAsia="sk-SK"/>
              </w:rPr>
            </w:pPr>
          </w:p>
        </w:tc>
        <w:tc>
          <w:tcPr>
            <w:tcW w:w="990" w:type="dxa"/>
            <w:shd w:val="clear" w:color="auto" w:fill="auto"/>
            <w:vAlign w:val="bottom"/>
            <w:hideMark/>
          </w:tcPr>
          <w:p w14:paraId="72472864" w14:textId="05837670" w:rsidR="00462209" w:rsidRPr="0011013E" w:rsidRDefault="00B40B40" w:rsidP="00462209">
            <w:pPr>
              <w:spacing w:after="0" w:line="240" w:lineRule="auto"/>
              <w:jc w:val="center"/>
              <w:textAlignment w:val="baseline"/>
              <w:rPr>
                <w:rFonts w:eastAsia="Times New Roman" w:cstheme="minorHAnsi"/>
                <w:lang w:eastAsia="sk-SK"/>
              </w:rPr>
            </w:pPr>
            <w:proofErr w:type="spellStart"/>
            <w:r>
              <w:rPr>
                <w:rFonts w:eastAsia="Times New Roman" w:cstheme="minorHAnsi"/>
                <w:b/>
                <w:bCs/>
                <w:lang w:eastAsia="sk-SK"/>
              </w:rPr>
              <w:t>a</w:t>
            </w:r>
            <w:r w:rsidR="00462209" w:rsidRPr="0011013E">
              <w:rPr>
                <w:rFonts w:eastAsia="Times New Roman" w:cstheme="minorHAnsi"/>
                <w:b/>
                <w:bCs/>
                <w:lang w:eastAsia="sk-SK"/>
              </w:rPr>
              <w:t>bs</w:t>
            </w:r>
            <w:proofErr w:type="spellEnd"/>
            <w:r>
              <w:rPr>
                <w:rFonts w:eastAsia="Times New Roman" w:cstheme="minorHAnsi"/>
                <w:b/>
                <w:bCs/>
                <w:lang w:eastAsia="sk-SK"/>
              </w:rPr>
              <w:t>.</w:t>
            </w:r>
          </w:p>
        </w:tc>
        <w:tc>
          <w:tcPr>
            <w:tcW w:w="840" w:type="dxa"/>
            <w:shd w:val="clear" w:color="auto" w:fill="auto"/>
            <w:vAlign w:val="bottom"/>
            <w:hideMark/>
          </w:tcPr>
          <w:p w14:paraId="2EE57998" w14:textId="77777777" w:rsidR="00462209" w:rsidRPr="0011013E" w:rsidRDefault="00462209" w:rsidP="00462209">
            <w:pPr>
              <w:spacing w:after="0" w:line="240" w:lineRule="auto"/>
              <w:jc w:val="center"/>
              <w:textAlignment w:val="baseline"/>
              <w:rPr>
                <w:rFonts w:eastAsia="Times New Roman" w:cstheme="minorHAnsi"/>
                <w:lang w:eastAsia="sk-SK"/>
              </w:rPr>
            </w:pPr>
            <w:r w:rsidRPr="0011013E">
              <w:rPr>
                <w:rFonts w:eastAsia="Times New Roman" w:cstheme="minorHAnsi"/>
                <w:b/>
                <w:bCs/>
                <w:lang w:eastAsia="sk-SK"/>
              </w:rPr>
              <w:t>%</w:t>
            </w:r>
          </w:p>
        </w:tc>
        <w:tc>
          <w:tcPr>
            <w:tcW w:w="990" w:type="dxa"/>
            <w:shd w:val="clear" w:color="auto" w:fill="auto"/>
            <w:vAlign w:val="bottom"/>
            <w:hideMark/>
          </w:tcPr>
          <w:p w14:paraId="34767A09" w14:textId="1F636495" w:rsidR="00462209" w:rsidRPr="0011013E" w:rsidRDefault="00B40B40" w:rsidP="00462209">
            <w:pPr>
              <w:spacing w:after="0" w:line="240" w:lineRule="auto"/>
              <w:jc w:val="center"/>
              <w:textAlignment w:val="baseline"/>
              <w:rPr>
                <w:rFonts w:eastAsia="Times New Roman" w:cstheme="minorHAnsi"/>
                <w:lang w:eastAsia="sk-SK"/>
              </w:rPr>
            </w:pPr>
            <w:proofErr w:type="spellStart"/>
            <w:r>
              <w:rPr>
                <w:rFonts w:eastAsia="Times New Roman" w:cstheme="minorHAnsi"/>
                <w:b/>
                <w:bCs/>
                <w:lang w:eastAsia="sk-SK"/>
              </w:rPr>
              <w:t>a</w:t>
            </w:r>
            <w:r w:rsidR="00462209" w:rsidRPr="0011013E">
              <w:rPr>
                <w:rFonts w:eastAsia="Times New Roman" w:cstheme="minorHAnsi"/>
                <w:b/>
                <w:bCs/>
                <w:lang w:eastAsia="sk-SK"/>
              </w:rPr>
              <w:t>bs</w:t>
            </w:r>
            <w:proofErr w:type="spellEnd"/>
            <w:r>
              <w:rPr>
                <w:rFonts w:eastAsia="Times New Roman" w:cstheme="minorHAnsi"/>
                <w:b/>
                <w:bCs/>
                <w:lang w:eastAsia="sk-SK"/>
              </w:rPr>
              <w:t>.</w:t>
            </w:r>
          </w:p>
        </w:tc>
        <w:tc>
          <w:tcPr>
            <w:tcW w:w="855" w:type="dxa"/>
            <w:shd w:val="clear" w:color="auto" w:fill="auto"/>
            <w:vAlign w:val="bottom"/>
            <w:hideMark/>
          </w:tcPr>
          <w:p w14:paraId="40347F7D" w14:textId="77777777" w:rsidR="00462209" w:rsidRPr="0011013E" w:rsidRDefault="00462209" w:rsidP="00462209">
            <w:pPr>
              <w:spacing w:after="0" w:line="240" w:lineRule="auto"/>
              <w:jc w:val="center"/>
              <w:textAlignment w:val="baseline"/>
              <w:rPr>
                <w:rFonts w:eastAsia="Times New Roman" w:cstheme="minorHAnsi"/>
                <w:lang w:eastAsia="sk-SK"/>
              </w:rPr>
            </w:pPr>
            <w:r w:rsidRPr="0011013E">
              <w:rPr>
                <w:rFonts w:eastAsia="Times New Roman" w:cstheme="minorHAnsi"/>
                <w:b/>
                <w:bCs/>
                <w:lang w:eastAsia="sk-SK"/>
              </w:rPr>
              <w:t>%</w:t>
            </w:r>
          </w:p>
        </w:tc>
      </w:tr>
      <w:tr w:rsidR="00462209" w:rsidRPr="0011013E" w14:paraId="26E6C833" w14:textId="77777777" w:rsidTr="0039165C">
        <w:trPr>
          <w:trHeight w:val="300"/>
          <w:jc w:val="center"/>
        </w:trPr>
        <w:tc>
          <w:tcPr>
            <w:tcW w:w="2969" w:type="dxa"/>
            <w:shd w:val="clear" w:color="auto" w:fill="auto"/>
            <w:vAlign w:val="bottom"/>
            <w:hideMark/>
          </w:tcPr>
          <w:p w14:paraId="1299B610" w14:textId="77777777" w:rsidR="00462209" w:rsidRPr="0011013E" w:rsidRDefault="00462209" w:rsidP="00462209">
            <w:pPr>
              <w:spacing w:after="0" w:line="240" w:lineRule="auto"/>
              <w:jc w:val="both"/>
              <w:textAlignment w:val="baseline"/>
              <w:rPr>
                <w:rFonts w:eastAsia="Times New Roman" w:cstheme="minorHAnsi"/>
                <w:lang w:eastAsia="sk-SK"/>
              </w:rPr>
            </w:pPr>
            <w:r w:rsidRPr="0011013E">
              <w:rPr>
                <w:rFonts w:eastAsia="Times New Roman" w:cstheme="minorHAnsi"/>
                <w:lang w:eastAsia="sk-SK"/>
              </w:rPr>
              <w:t>slovenský </w:t>
            </w:r>
          </w:p>
        </w:tc>
        <w:tc>
          <w:tcPr>
            <w:tcW w:w="1273" w:type="dxa"/>
            <w:shd w:val="clear" w:color="auto" w:fill="auto"/>
            <w:vAlign w:val="bottom"/>
            <w:hideMark/>
          </w:tcPr>
          <w:p w14:paraId="2DEA35F1" w14:textId="5C843F6F" w:rsidR="00462209" w:rsidRPr="0011013E" w:rsidRDefault="00C6072E"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26</w:t>
            </w:r>
            <w:r w:rsidR="00462209" w:rsidRPr="0011013E">
              <w:rPr>
                <w:rFonts w:eastAsia="Times New Roman" w:cstheme="minorHAnsi"/>
                <w:lang w:eastAsia="sk-SK"/>
              </w:rPr>
              <w:t> </w:t>
            </w:r>
          </w:p>
        </w:tc>
        <w:tc>
          <w:tcPr>
            <w:tcW w:w="990" w:type="dxa"/>
            <w:shd w:val="clear" w:color="auto" w:fill="auto"/>
            <w:vAlign w:val="bottom"/>
          </w:tcPr>
          <w:p w14:paraId="0D2425E3" w14:textId="4F260FDD" w:rsidR="00462209" w:rsidRPr="0011013E" w:rsidRDefault="00C6072E"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309</w:t>
            </w:r>
          </w:p>
        </w:tc>
        <w:tc>
          <w:tcPr>
            <w:tcW w:w="840" w:type="dxa"/>
            <w:shd w:val="clear" w:color="auto" w:fill="auto"/>
            <w:vAlign w:val="bottom"/>
          </w:tcPr>
          <w:p w14:paraId="3ECE25F2" w14:textId="3B86C7F0" w:rsidR="00462209" w:rsidRPr="0011013E" w:rsidRDefault="00462209"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8,</w:t>
            </w:r>
            <w:r w:rsidR="00C6072E">
              <w:rPr>
                <w:rFonts w:eastAsia="Times New Roman" w:cstheme="minorHAnsi"/>
                <w:lang w:eastAsia="sk-SK"/>
              </w:rPr>
              <w:t>0</w:t>
            </w:r>
          </w:p>
        </w:tc>
        <w:tc>
          <w:tcPr>
            <w:tcW w:w="990" w:type="dxa"/>
            <w:shd w:val="clear" w:color="auto" w:fill="auto"/>
            <w:vAlign w:val="bottom"/>
          </w:tcPr>
          <w:p w14:paraId="05927C66" w14:textId="73A16187" w:rsidR="00462209" w:rsidRPr="0011013E" w:rsidRDefault="00C6072E"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8 012</w:t>
            </w:r>
          </w:p>
        </w:tc>
        <w:tc>
          <w:tcPr>
            <w:tcW w:w="855" w:type="dxa"/>
            <w:shd w:val="clear" w:color="auto" w:fill="auto"/>
            <w:vAlign w:val="bottom"/>
          </w:tcPr>
          <w:p w14:paraId="5FBB1378" w14:textId="0B28FF7D" w:rsidR="00462209" w:rsidRPr="0011013E" w:rsidRDefault="00462209"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4</w:t>
            </w:r>
            <w:r w:rsidR="00C6072E">
              <w:rPr>
                <w:rFonts w:eastAsia="Times New Roman" w:cstheme="minorHAnsi"/>
                <w:lang w:eastAsia="sk-SK"/>
              </w:rPr>
              <w:t>8</w:t>
            </w:r>
            <w:r>
              <w:rPr>
                <w:rFonts w:eastAsia="Times New Roman" w:cstheme="minorHAnsi"/>
                <w:lang w:eastAsia="sk-SK"/>
              </w:rPr>
              <w:t>,</w:t>
            </w:r>
            <w:r w:rsidR="00C6072E">
              <w:rPr>
                <w:rFonts w:eastAsia="Times New Roman" w:cstheme="minorHAnsi"/>
                <w:lang w:eastAsia="sk-SK"/>
              </w:rPr>
              <w:t>2</w:t>
            </w:r>
          </w:p>
        </w:tc>
      </w:tr>
      <w:tr w:rsidR="00462209" w:rsidRPr="0011013E" w14:paraId="53657F0C" w14:textId="77777777" w:rsidTr="0039165C">
        <w:trPr>
          <w:trHeight w:val="300"/>
          <w:jc w:val="center"/>
        </w:trPr>
        <w:tc>
          <w:tcPr>
            <w:tcW w:w="2969" w:type="dxa"/>
            <w:shd w:val="clear" w:color="auto" w:fill="auto"/>
            <w:vAlign w:val="bottom"/>
            <w:hideMark/>
          </w:tcPr>
          <w:p w14:paraId="7E9B0BB0" w14:textId="77777777" w:rsidR="00462209" w:rsidRPr="0011013E" w:rsidRDefault="00462209" w:rsidP="00462209">
            <w:pPr>
              <w:spacing w:after="0" w:line="240" w:lineRule="auto"/>
              <w:jc w:val="both"/>
              <w:textAlignment w:val="baseline"/>
              <w:rPr>
                <w:rFonts w:eastAsia="Times New Roman" w:cstheme="minorHAnsi"/>
                <w:lang w:eastAsia="sk-SK"/>
              </w:rPr>
            </w:pPr>
            <w:r w:rsidRPr="0011013E">
              <w:rPr>
                <w:rFonts w:eastAsia="Times New Roman" w:cstheme="minorHAnsi"/>
                <w:lang w:eastAsia="sk-SK"/>
              </w:rPr>
              <w:t>maďarský </w:t>
            </w:r>
          </w:p>
        </w:tc>
        <w:tc>
          <w:tcPr>
            <w:tcW w:w="1273" w:type="dxa"/>
            <w:shd w:val="clear" w:color="auto" w:fill="auto"/>
            <w:vAlign w:val="bottom"/>
            <w:hideMark/>
          </w:tcPr>
          <w:p w14:paraId="1D1C63DD" w14:textId="77777777" w:rsidR="00462209" w:rsidRPr="0011013E" w:rsidRDefault="00462209" w:rsidP="00C6072E">
            <w:pPr>
              <w:spacing w:after="0" w:line="240" w:lineRule="auto"/>
              <w:ind w:right="134"/>
              <w:jc w:val="right"/>
              <w:textAlignment w:val="baseline"/>
              <w:rPr>
                <w:rFonts w:eastAsia="Times New Roman" w:cstheme="minorHAnsi"/>
                <w:lang w:eastAsia="sk-SK"/>
              </w:rPr>
            </w:pPr>
            <w:r w:rsidRPr="0011013E">
              <w:rPr>
                <w:rFonts w:eastAsia="Times New Roman" w:cstheme="minorHAnsi"/>
                <w:lang w:eastAsia="sk-SK"/>
              </w:rPr>
              <w:t>15 </w:t>
            </w:r>
          </w:p>
        </w:tc>
        <w:tc>
          <w:tcPr>
            <w:tcW w:w="990" w:type="dxa"/>
            <w:shd w:val="clear" w:color="auto" w:fill="auto"/>
            <w:vAlign w:val="bottom"/>
          </w:tcPr>
          <w:p w14:paraId="652FD1C0" w14:textId="4B47187C" w:rsidR="00462209" w:rsidRPr="0011013E" w:rsidRDefault="00462209" w:rsidP="00C6072E">
            <w:pPr>
              <w:spacing w:after="0" w:line="240" w:lineRule="auto"/>
              <w:ind w:right="134"/>
              <w:jc w:val="right"/>
              <w:textAlignment w:val="baseline"/>
              <w:rPr>
                <w:rFonts w:eastAsia="Times New Roman" w:cstheme="minorHAnsi"/>
                <w:lang w:eastAsia="sk-SK"/>
              </w:rPr>
            </w:pPr>
            <w:r w:rsidRPr="0011013E">
              <w:rPr>
                <w:rFonts w:eastAsia="Times New Roman" w:cstheme="minorHAnsi"/>
                <w:lang w:eastAsia="sk-SK"/>
              </w:rPr>
              <w:t>2</w:t>
            </w:r>
            <w:r>
              <w:rPr>
                <w:rFonts w:eastAsia="Times New Roman" w:cstheme="minorHAnsi"/>
                <w:lang w:eastAsia="sk-SK"/>
              </w:rPr>
              <w:t xml:space="preserve"> </w:t>
            </w:r>
            <w:r w:rsidRPr="0011013E">
              <w:rPr>
                <w:rFonts w:eastAsia="Times New Roman" w:cstheme="minorHAnsi"/>
                <w:lang w:eastAsia="sk-SK"/>
              </w:rPr>
              <w:t>5</w:t>
            </w:r>
            <w:r w:rsidR="00C6072E">
              <w:rPr>
                <w:rFonts w:eastAsia="Times New Roman" w:cstheme="minorHAnsi"/>
                <w:lang w:eastAsia="sk-SK"/>
              </w:rPr>
              <w:t>94</w:t>
            </w:r>
          </w:p>
        </w:tc>
        <w:tc>
          <w:tcPr>
            <w:tcW w:w="840" w:type="dxa"/>
            <w:shd w:val="clear" w:color="auto" w:fill="auto"/>
            <w:vAlign w:val="bottom"/>
          </w:tcPr>
          <w:p w14:paraId="768EA2FD" w14:textId="21058BA3" w:rsidR="00462209" w:rsidRPr="0011013E" w:rsidRDefault="00462209"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6</w:t>
            </w:r>
            <w:r w:rsidR="00C6072E">
              <w:rPr>
                <w:rFonts w:eastAsia="Times New Roman" w:cstheme="minorHAnsi"/>
                <w:lang w:eastAsia="sk-SK"/>
              </w:rPr>
              <w:t>7</w:t>
            </w:r>
            <w:r>
              <w:rPr>
                <w:rFonts w:eastAsia="Times New Roman" w:cstheme="minorHAnsi"/>
                <w:lang w:eastAsia="sk-SK"/>
              </w:rPr>
              <w:t>,</w:t>
            </w:r>
            <w:r w:rsidR="00C6072E">
              <w:rPr>
                <w:rFonts w:eastAsia="Times New Roman" w:cstheme="minorHAnsi"/>
                <w:lang w:eastAsia="sk-SK"/>
              </w:rPr>
              <w:t>4</w:t>
            </w:r>
          </w:p>
        </w:tc>
        <w:tc>
          <w:tcPr>
            <w:tcW w:w="990" w:type="dxa"/>
            <w:shd w:val="clear" w:color="auto" w:fill="auto"/>
            <w:vAlign w:val="bottom"/>
          </w:tcPr>
          <w:p w14:paraId="590FC7DC" w14:textId="1AC57BB4" w:rsidR="00462209" w:rsidRPr="0011013E" w:rsidRDefault="00462209"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3</w:t>
            </w:r>
            <w:r w:rsidR="00C6072E">
              <w:rPr>
                <w:rFonts w:eastAsia="Times New Roman" w:cstheme="minorHAnsi"/>
                <w:lang w:eastAsia="sk-SK"/>
              </w:rPr>
              <w:t>5</w:t>
            </w:r>
          </w:p>
        </w:tc>
        <w:tc>
          <w:tcPr>
            <w:tcW w:w="855" w:type="dxa"/>
            <w:shd w:val="clear" w:color="auto" w:fill="auto"/>
            <w:vAlign w:val="bottom"/>
          </w:tcPr>
          <w:p w14:paraId="4D7317D1" w14:textId="77777777" w:rsidR="00462209" w:rsidRPr="0011013E" w:rsidRDefault="00462209"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0,2</w:t>
            </w:r>
          </w:p>
        </w:tc>
      </w:tr>
      <w:tr w:rsidR="00462209" w:rsidRPr="0011013E" w14:paraId="25D0B304" w14:textId="77777777" w:rsidTr="0039165C">
        <w:trPr>
          <w:trHeight w:val="300"/>
          <w:jc w:val="center"/>
        </w:trPr>
        <w:tc>
          <w:tcPr>
            <w:tcW w:w="2969" w:type="dxa"/>
            <w:shd w:val="clear" w:color="auto" w:fill="auto"/>
            <w:vAlign w:val="bottom"/>
            <w:hideMark/>
          </w:tcPr>
          <w:p w14:paraId="77C7CC31" w14:textId="77777777" w:rsidR="00462209" w:rsidRPr="0011013E" w:rsidRDefault="00462209" w:rsidP="00462209">
            <w:pPr>
              <w:spacing w:after="0" w:line="240" w:lineRule="auto"/>
              <w:jc w:val="both"/>
              <w:textAlignment w:val="baseline"/>
              <w:rPr>
                <w:rFonts w:eastAsia="Times New Roman" w:cstheme="minorHAnsi"/>
                <w:lang w:eastAsia="sk-SK"/>
              </w:rPr>
            </w:pPr>
            <w:r w:rsidRPr="0011013E">
              <w:rPr>
                <w:rFonts w:eastAsia="Times New Roman" w:cstheme="minorHAnsi"/>
                <w:lang w:eastAsia="sk-SK"/>
              </w:rPr>
              <w:t>slovenský a maďarský </w:t>
            </w:r>
          </w:p>
        </w:tc>
        <w:tc>
          <w:tcPr>
            <w:tcW w:w="1273" w:type="dxa"/>
            <w:shd w:val="clear" w:color="auto" w:fill="auto"/>
            <w:vAlign w:val="bottom"/>
            <w:hideMark/>
          </w:tcPr>
          <w:p w14:paraId="46F17607" w14:textId="77777777" w:rsidR="00462209" w:rsidRPr="0011013E" w:rsidRDefault="00462209" w:rsidP="00C6072E">
            <w:pPr>
              <w:spacing w:after="0" w:line="240" w:lineRule="auto"/>
              <w:ind w:right="134"/>
              <w:jc w:val="right"/>
              <w:textAlignment w:val="baseline"/>
              <w:rPr>
                <w:rFonts w:eastAsia="Times New Roman" w:cstheme="minorHAnsi"/>
                <w:lang w:eastAsia="sk-SK"/>
              </w:rPr>
            </w:pPr>
            <w:r w:rsidRPr="0011013E">
              <w:rPr>
                <w:rFonts w:eastAsia="Times New Roman" w:cstheme="minorHAnsi"/>
                <w:lang w:eastAsia="sk-SK"/>
              </w:rPr>
              <w:t>6 </w:t>
            </w:r>
          </w:p>
        </w:tc>
        <w:tc>
          <w:tcPr>
            <w:tcW w:w="990" w:type="dxa"/>
            <w:shd w:val="clear" w:color="auto" w:fill="auto"/>
            <w:vAlign w:val="bottom"/>
          </w:tcPr>
          <w:p w14:paraId="3849B8B2" w14:textId="4C63523E" w:rsidR="00462209" w:rsidRPr="0011013E" w:rsidRDefault="00C6072E"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733</w:t>
            </w:r>
          </w:p>
        </w:tc>
        <w:tc>
          <w:tcPr>
            <w:tcW w:w="840" w:type="dxa"/>
            <w:shd w:val="clear" w:color="auto" w:fill="auto"/>
            <w:vAlign w:val="bottom"/>
          </w:tcPr>
          <w:p w14:paraId="7F3F4972" w14:textId="0DD3034F" w:rsidR="00462209" w:rsidRPr="0011013E" w:rsidRDefault="00462209"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1</w:t>
            </w:r>
            <w:r w:rsidR="00C6072E">
              <w:rPr>
                <w:rFonts w:eastAsia="Times New Roman" w:cstheme="minorHAnsi"/>
                <w:lang w:eastAsia="sk-SK"/>
              </w:rPr>
              <w:t>9</w:t>
            </w:r>
            <w:r>
              <w:rPr>
                <w:rFonts w:eastAsia="Times New Roman" w:cstheme="minorHAnsi"/>
                <w:lang w:eastAsia="sk-SK"/>
              </w:rPr>
              <w:t>,</w:t>
            </w:r>
            <w:r w:rsidR="00C6072E">
              <w:rPr>
                <w:rFonts w:eastAsia="Times New Roman" w:cstheme="minorHAnsi"/>
                <w:lang w:eastAsia="sk-SK"/>
              </w:rPr>
              <w:t>0</w:t>
            </w:r>
          </w:p>
        </w:tc>
        <w:tc>
          <w:tcPr>
            <w:tcW w:w="990" w:type="dxa"/>
            <w:shd w:val="clear" w:color="auto" w:fill="auto"/>
            <w:vAlign w:val="bottom"/>
          </w:tcPr>
          <w:p w14:paraId="39F190E0" w14:textId="57FB0DAF" w:rsidR="00462209" w:rsidRPr="0011013E" w:rsidRDefault="00C6072E"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555</w:t>
            </w:r>
          </w:p>
        </w:tc>
        <w:tc>
          <w:tcPr>
            <w:tcW w:w="855" w:type="dxa"/>
            <w:shd w:val="clear" w:color="auto" w:fill="auto"/>
            <w:vAlign w:val="bottom"/>
          </w:tcPr>
          <w:p w14:paraId="034FC1F6" w14:textId="650D6DB8" w:rsidR="00462209" w:rsidRPr="0011013E" w:rsidRDefault="00462209"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3,</w:t>
            </w:r>
            <w:r w:rsidR="00C6072E">
              <w:rPr>
                <w:rFonts w:eastAsia="Times New Roman" w:cstheme="minorHAnsi"/>
                <w:lang w:eastAsia="sk-SK"/>
              </w:rPr>
              <w:t>3</w:t>
            </w:r>
          </w:p>
        </w:tc>
      </w:tr>
      <w:tr w:rsidR="00462209" w:rsidRPr="0011013E" w14:paraId="59D659FC" w14:textId="77777777" w:rsidTr="0039165C">
        <w:trPr>
          <w:trHeight w:val="300"/>
          <w:jc w:val="center"/>
        </w:trPr>
        <w:tc>
          <w:tcPr>
            <w:tcW w:w="2969" w:type="dxa"/>
            <w:shd w:val="clear" w:color="auto" w:fill="auto"/>
            <w:vAlign w:val="bottom"/>
            <w:hideMark/>
          </w:tcPr>
          <w:p w14:paraId="52706038" w14:textId="77777777" w:rsidR="00462209" w:rsidRPr="0011013E" w:rsidRDefault="00462209" w:rsidP="00462209">
            <w:pPr>
              <w:spacing w:after="0" w:line="240" w:lineRule="auto"/>
              <w:textAlignment w:val="baseline"/>
              <w:rPr>
                <w:rFonts w:eastAsia="Times New Roman" w:cstheme="minorHAnsi"/>
                <w:lang w:eastAsia="sk-SK"/>
              </w:rPr>
            </w:pPr>
            <w:r w:rsidRPr="0011013E">
              <w:rPr>
                <w:rFonts w:eastAsia="Times New Roman" w:cstheme="minorHAnsi"/>
                <w:lang w:eastAsia="sk-SK"/>
              </w:rPr>
              <w:t>iný </w:t>
            </w:r>
          </w:p>
        </w:tc>
        <w:tc>
          <w:tcPr>
            <w:tcW w:w="1273" w:type="dxa"/>
            <w:shd w:val="clear" w:color="auto" w:fill="auto"/>
            <w:vAlign w:val="bottom"/>
            <w:hideMark/>
          </w:tcPr>
          <w:p w14:paraId="3C2824ED" w14:textId="1907B2D5" w:rsidR="00462209" w:rsidRPr="0011013E" w:rsidRDefault="00C6072E"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20</w:t>
            </w:r>
          </w:p>
        </w:tc>
        <w:tc>
          <w:tcPr>
            <w:tcW w:w="990" w:type="dxa"/>
            <w:shd w:val="clear" w:color="auto" w:fill="auto"/>
            <w:vAlign w:val="bottom"/>
          </w:tcPr>
          <w:p w14:paraId="6B1D771B" w14:textId="1AB328EE" w:rsidR="00462209" w:rsidRPr="0011013E" w:rsidRDefault="00C6072E"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211</w:t>
            </w:r>
          </w:p>
        </w:tc>
        <w:tc>
          <w:tcPr>
            <w:tcW w:w="840" w:type="dxa"/>
            <w:shd w:val="clear" w:color="auto" w:fill="auto"/>
            <w:vAlign w:val="bottom"/>
          </w:tcPr>
          <w:p w14:paraId="646F2CEF" w14:textId="77777777" w:rsidR="00462209" w:rsidRPr="0011013E" w:rsidRDefault="00462209"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5,8</w:t>
            </w:r>
          </w:p>
        </w:tc>
        <w:tc>
          <w:tcPr>
            <w:tcW w:w="990" w:type="dxa"/>
            <w:shd w:val="clear" w:color="auto" w:fill="auto"/>
            <w:vAlign w:val="bottom"/>
          </w:tcPr>
          <w:p w14:paraId="181BBCD8" w14:textId="11277DA5" w:rsidR="00462209" w:rsidRPr="0011013E" w:rsidRDefault="00462209"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8</w:t>
            </w:r>
            <w:r w:rsidR="00C6072E">
              <w:rPr>
                <w:rFonts w:eastAsia="Times New Roman" w:cstheme="minorHAnsi"/>
                <w:lang w:eastAsia="sk-SK"/>
              </w:rPr>
              <w:t xml:space="preserve"> 030</w:t>
            </w:r>
          </w:p>
        </w:tc>
        <w:tc>
          <w:tcPr>
            <w:tcW w:w="855" w:type="dxa"/>
            <w:shd w:val="clear" w:color="auto" w:fill="auto"/>
            <w:vAlign w:val="bottom"/>
          </w:tcPr>
          <w:p w14:paraId="7B287325" w14:textId="77777777" w:rsidR="00462209" w:rsidRPr="0011013E" w:rsidRDefault="00462209" w:rsidP="00C6072E">
            <w:pPr>
              <w:spacing w:after="0" w:line="240" w:lineRule="auto"/>
              <w:ind w:right="134"/>
              <w:jc w:val="right"/>
              <w:textAlignment w:val="baseline"/>
              <w:rPr>
                <w:rFonts w:eastAsia="Times New Roman" w:cstheme="minorHAnsi"/>
                <w:lang w:eastAsia="sk-SK"/>
              </w:rPr>
            </w:pPr>
            <w:r>
              <w:rPr>
                <w:rFonts w:eastAsia="Times New Roman" w:cstheme="minorHAnsi"/>
                <w:lang w:eastAsia="sk-SK"/>
              </w:rPr>
              <w:t>50,1</w:t>
            </w:r>
          </w:p>
        </w:tc>
      </w:tr>
      <w:tr w:rsidR="00462209" w:rsidRPr="0011013E" w14:paraId="529AD28F" w14:textId="77777777" w:rsidTr="0039165C">
        <w:trPr>
          <w:trHeight w:val="300"/>
          <w:jc w:val="center"/>
        </w:trPr>
        <w:tc>
          <w:tcPr>
            <w:tcW w:w="2969" w:type="dxa"/>
            <w:shd w:val="clear" w:color="auto" w:fill="auto"/>
            <w:vAlign w:val="bottom"/>
            <w:hideMark/>
          </w:tcPr>
          <w:p w14:paraId="0F470904" w14:textId="77777777" w:rsidR="00462209" w:rsidRPr="0011013E" w:rsidRDefault="00462209" w:rsidP="00462209">
            <w:pPr>
              <w:spacing w:after="0" w:line="240" w:lineRule="auto"/>
              <w:jc w:val="both"/>
              <w:textAlignment w:val="baseline"/>
              <w:rPr>
                <w:rFonts w:eastAsia="Times New Roman" w:cstheme="minorHAnsi"/>
                <w:lang w:eastAsia="sk-SK"/>
              </w:rPr>
            </w:pPr>
            <w:r w:rsidRPr="0011013E">
              <w:rPr>
                <w:rFonts w:eastAsia="Times New Roman" w:cstheme="minorHAnsi"/>
                <w:b/>
                <w:bCs/>
                <w:lang w:eastAsia="sk-SK"/>
              </w:rPr>
              <w:t>Spolu</w:t>
            </w:r>
            <w:r w:rsidRPr="0011013E">
              <w:rPr>
                <w:rFonts w:eastAsia="Times New Roman" w:cstheme="minorHAnsi"/>
                <w:lang w:eastAsia="sk-SK"/>
              </w:rPr>
              <w:t> </w:t>
            </w:r>
          </w:p>
        </w:tc>
        <w:tc>
          <w:tcPr>
            <w:tcW w:w="1273" w:type="dxa"/>
            <w:shd w:val="clear" w:color="auto" w:fill="auto"/>
            <w:vAlign w:val="bottom"/>
            <w:hideMark/>
          </w:tcPr>
          <w:p w14:paraId="3331AA95" w14:textId="41877A7A" w:rsidR="00462209" w:rsidRPr="0011013E" w:rsidRDefault="00C6072E" w:rsidP="00C6072E">
            <w:pPr>
              <w:spacing w:after="0" w:line="240" w:lineRule="auto"/>
              <w:ind w:right="134"/>
              <w:jc w:val="right"/>
              <w:textAlignment w:val="baseline"/>
              <w:rPr>
                <w:rFonts w:eastAsia="Times New Roman" w:cstheme="minorHAnsi"/>
                <w:lang w:eastAsia="sk-SK"/>
              </w:rPr>
            </w:pPr>
            <w:r>
              <w:rPr>
                <w:rFonts w:eastAsia="Times New Roman" w:cstheme="minorHAnsi"/>
                <w:b/>
                <w:bCs/>
                <w:lang w:eastAsia="sk-SK"/>
              </w:rPr>
              <w:t>6</w:t>
            </w:r>
            <w:r w:rsidR="00462209" w:rsidRPr="0011013E">
              <w:rPr>
                <w:rFonts w:eastAsia="Times New Roman" w:cstheme="minorHAnsi"/>
                <w:b/>
                <w:bCs/>
                <w:lang w:eastAsia="sk-SK"/>
              </w:rPr>
              <w:t>6</w:t>
            </w:r>
            <w:r w:rsidR="00462209" w:rsidRPr="0011013E">
              <w:rPr>
                <w:rFonts w:eastAsia="Times New Roman" w:cstheme="minorHAnsi"/>
                <w:lang w:eastAsia="sk-SK"/>
              </w:rPr>
              <w:t> </w:t>
            </w:r>
          </w:p>
        </w:tc>
        <w:tc>
          <w:tcPr>
            <w:tcW w:w="990" w:type="dxa"/>
            <w:shd w:val="clear" w:color="auto" w:fill="auto"/>
            <w:vAlign w:val="bottom"/>
          </w:tcPr>
          <w:p w14:paraId="1369DE96" w14:textId="109B567D" w:rsidR="00462209" w:rsidRPr="0011013E" w:rsidRDefault="00462209" w:rsidP="00C6072E">
            <w:pPr>
              <w:spacing w:after="0" w:line="240" w:lineRule="auto"/>
              <w:ind w:right="134"/>
              <w:jc w:val="right"/>
              <w:textAlignment w:val="baseline"/>
              <w:rPr>
                <w:rFonts w:eastAsia="Times New Roman" w:cstheme="minorHAnsi"/>
                <w:b/>
                <w:bCs/>
                <w:lang w:eastAsia="sk-SK"/>
              </w:rPr>
            </w:pPr>
            <w:r w:rsidRPr="0011013E">
              <w:rPr>
                <w:rFonts w:eastAsia="Times New Roman" w:cstheme="minorHAnsi"/>
                <w:b/>
                <w:bCs/>
                <w:lang w:eastAsia="sk-SK"/>
              </w:rPr>
              <w:t>3 8</w:t>
            </w:r>
            <w:r w:rsidR="00C6072E">
              <w:rPr>
                <w:rFonts w:eastAsia="Times New Roman" w:cstheme="minorHAnsi"/>
                <w:b/>
                <w:bCs/>
                <w:lang w:eastAsia="sk-SK"/>
              </w:rPr>
              <w:t>47</w:t>
            </w:r>
          </w:p>
        </w:tc>
        <w:tc>
          <w:tcPr>
            <w:tcW w:w="840" w:type="dxa"/>
            <w:shd w:val="clear" w:color="auto" w:fill="auto"/>
            <w:vAlign w:val="bottom"/>
          </w:tcPr>
          <w:p w14:paraId="5F8CECC5" w14:textId="589F658B" w:rsidR="00462209" w:rsidRPr="0011013E" w:rsidRDefault="00711BEA" w:rsidP="00C6072E">
            <w:pPr>
              <w:spacing w:after="0" w:line="240" w:lineRule="auto"/>
              <w:ind w:right="134"/>
              <w:jc w:val="right"/>
              <w:textAlignment w:val="baseline"/>
              <w:rPr>
                <w:rFonts w:eastAsia="Times New Roman" w:cstheme="minorHAnsi"/>
                <w:b/>
                <w:bCs/>
                <w:lang w:eastAsia="sk-SK"/>
              </w:rPr>
            </w:pPr>
            <w:r>
              <w:rPr>
                <w:rFonts w:eastAsia="Times New Roman" w:cstheme="minorHAnsi"/>
                <w:b/>
                <w:bCs/>
                <w:lang w:eastAsia="sk-SK"/>
              </w:rPr>
              <w:t>100%</w:t>
            </w:r>
          </w:p>
        </w:tc>
        <w:tc>
          <w:tcPr>
            <w:tcW w:w="990" w:type="dxa"/>
            <w:shd w:val="clear" w:color="auto" w:fill="auto"/>
            <w:vAlign w:val="bottom"/>
          </w:tcPr>
          <w:p w14:paraId="3C6417F6" w14:textId="6EBFF520" w:rsidR="00462209" w:rsidRPr="0011013E" w:rsidRDefault="00462209" w:rsidP="00C6072E">
            <w:pPr>
              <w:spacing w:after="0" w:line="240" w:lineRule="auto"/>
              <w:ind w:right="134"/>
              <w:jc w:val="right"/>
              <w:textAlignment w:val="baseline"/>
              <w:rPr>
                <w:rFonts w:eastAsia="Times New Roman" w:cstheme="minorHAnsi"/>
                <w:b/>
                <w:bCs/>
                <w:lang w:eastAsia="sk-SK"/>
              </w:rPr>
            </w:pPr>
            <w:r w:rsidRPr="0011013E">
              <w:rPr>
                <w:rFonts w:eastAsia="Times New Roman" w:cstheme="minorHAnsi"/>
                <w:b/>
                <w:bCs/>
                <w:lang w:eastAsia="sk-SK"/>
              </w:rPr>
              <w:t xml:space="preserve">16 </w:t>
            </w:r>
            <w:r w:rsidR="00C6072E">
              <w:rPr>
                <w:rFonts w:eastAsia="Times New Roman" w:cstheme="minorHAnsi"/>
                <w:b/>
                <w:bCs/>
                <w:lang w:eastAsia="sk-SK"/>
              </w:rPr>
              <w:t>632</w:t>
            </w:r>
          </w:p>
        </w:tc>
        <w:tc>
          <w:tcPr>
            <w:tcW w:w="855" w:type="dxa"/>
            <w:shd w:val="clear" w:color="auto" w:fill="auto"/>
            <w:vAlign w:val="bottom"/>
          </w:tcPr>
          <w:p w14:paraId="66F7FC66" w14:textId="3B359AF9" w:rsidR="00462209" w:rsidRPr="00711BEA" w:rsidRDefault="00711BEA" w:rsidP="00C6072E">
            <w:pPr>
              <w:spacing w:after="0" w:line="240" w:lineRule="auto"/>
              <w:ind w:right="134"/>
              <w:jc w:val="right"/>
              <w:textAlignment w:val="baseline"/>
              <w:rPr>
                <w:rFonts w:eastAsia="Times New Roman" w:cstheme="minorHAnsi"/>
                <w:b/>
                <w:lang w:eastAsia="sk-SK"/>
              </w:rPr>
            </w:pPr>
            <w:r w:rsidRPr="00711BEA">
              <w:rPr>
                <w:rFonts w:eastAsia="Times New Roman" w:cstheme="minorHAnsi"/>
                <w:b/>
                <w:lang w:eastAsia="sk-SK"/>
              </w:rPr>
              <w:t>100%</w:t>
            </w:r>
          </w:p>
        </w:tc>
      </w:tr>
    </w:tbl>
    <w:p w14:paraId="0B67C6AF" w14:textId="3B3FA040" w:rsidR="00327765" w:rsidRDefault="00462209" w:rsidP="00FE350D">
      <w:pPr>
        <w:spacing w:after="0" w:line="240" w:lineRule="auto"/>
        <w:jc w:val="center"/>
        <w:textAlignment w:val="baseline"/>
        <w:rPr>
          <w:rFonts w:ascii="Calibri" w:eastAsia="Times New Roman" w:hAnsi="Calibri" w:cs="Calibri"/>
          <w:sz w:val="18"/>
          <w:lang w:eastAsia="sk-SK"/>
        </w:rPr>
      </w:pPr>
      <w:r w:rsidRPr="00DD3464">
        <w:rPr>
          <w:rFonts w:ascii="Calibri" w:eastAsia="Times New Roman" w:hAnsi="Calibri" w:cs="Calibri"/>
          <w:sz w:val="18"/>
          <w:lang w:eastAsia="sk-SK"/>
        </w:rPr>
        <w:t>Zdroj: CVTI</w:t>
      </w:r>
    </w:p>
    <w:p w14:paraId="12F37E49" w14:textId="77777777" w:rsidR="00FE350D" w:rsidRPr="00FE350D" w:rsidRDefault="00FE350D" w:rsidP="00FE350D">
      <w:pPr>
        <w:spacing w:after="0" w:line="240" w:lineRule="auto"/>
        <w:jc w:val="center"/>
        <w:textAlignment w:val="baseline"/>
        <w:rPr>
          <w:rFonts w:ascii="Calibri" w:eastAsia="Times New Roman" w:hAnsi="Calibri" w:cs="Calibri"/>
          <w:sz w:val="18"/>
          <w:lang w:eastAsia="sk-SK"/>
        </w:rPr>
      </w:pPr>
    </w:p>
    <w:p w14:paraId="5079AE97" w14:textId="5D5791B7" w:rsidR="00462209" w:rsidRPr="00472900" w:rsidRDefault="00327765" w:rsidP="00FE350D">
      <w:pPr>
        <w:spacing w:line="240" w:lineRule="auto"/>
        <w:jc w:val="both"/>
        <w:textAlignment w:val="baseline"/>
        <w:rPr>
          <w:rFonts w:ascii="Calibri" w:eastAsia="Times New Roman" w:hAnsi="Calibri" w:cs="Calibri"/>
          <w:color w:val="000000" w:themeColor="text1"/>
          <w:szCs w:val="24"/>
          <w:lang w:eastAsia="sk-SK"/>
        </w:rPr>
      </w:pPr>
      <w:r w:rsidRPr="00472900">
        <w:rPr>
          <w:rFonts w:ascii="Calibri" w:eastAsia="Times New Roman" w:hAnsi="Calibri" w:cs="Calibri"/>
          <w:color w:val="000000" w:themeColor="text1"/>
          <w:szCs w:val="24"/>
          <w:lang w:eastAsia="sk-SK"/>
        </w:rPr>
        <w:t xml:space="preserve">V školskom roku 2024/2025 študuje </w:t>
      </w:r>
      <w:r w:rsidR="00E15B75">
        <w:rPr>
          <w:rFonts w:ascii="Calibri" w:eastAsia="Times New Roman" w:hAnsi="Calibri" w:cs="Calibri"/>
          <w:color w:val="000000" w:themeColor="text1"/>
          <w:szCs w:val="24"/>
          <w:lang w:eastAsia="sk-SK"/>
        </w:rPr>
        <w:t>na</w:t>
      </w:r>
      <w:r w:rsidRPr="00472900">
        <w:rPr>
          <w:rFonts w:ascii="Calibri" w:eastAsia="Times New Roman" w:hAnsi="Calibri" w:cs="Calibri"/>
          <w:color w:val="000000" w:themeColor="text1"/>
          <w:szCs w:val="24"/>
          <w:lang w:eastAsia="sk-SK"/>
        </w:rPr>
        <w:t xml:space="preserve"> gymnáziách a stredných športových školách v južných </w:t>
      </w:r>
      <w:r w:rsidR="00695AC4">
        <w:rPr>
          <w:rFonts w:ascii="Calibri" w:eastAsia="Times New Roman" w:hAnsi="Calibri" w:cs="Calibri"/>
          <w:color w:val="000000" w:themeColor="text1"/>
          <w:szCs w:val="24"/>
          <w:lang w:eastAsia="sk-SK"/>
        </w:rPr>
        <w:t>oblastiach</w:t>
      </w:r>
      <w:r w:rsidRPr="00472900">
        <w:rPr>
          <w:rFonts w:ascii="Calibri" w:eastAsia="Times New Roman" w:hAnsi="Calibri" w:cs="Calibri"/>
          <w:color w:val="000000" w:themeColor="text1"/>
          <w:szCs w:val="24"/>
          <w:lang w:eastAsia="sk-SK"/>
        </w:rPr>
        <w:t xml:space="preserve"> viac ako 21</w:t>
      </w:r>
      <w:r w:rsidR="00F477AC" w:rsidRPr="00472900">
        <w:rPr>
          <w:rFonts w:ascii="Calibri" w:eastAsia="Times New Roman" w:hAnsi="Calibri" w:cs="Calibri"/>
          <w:color w:val="000000" w:themeColor="text1"/>
          <w:szCs w:val="24"/>
          <w:lang w:eastAsia="sk-SK"/>
        </w:rPr>
        <w:t>-tisíc</w:t>
      </w:r>
      <w:r w:rsidRPr="00472900">
        <w:rPr>
          <w:rFonts w:ascii="Calibri" w:eastAsia="Times New Roman" w:hAnsi="Calibri" w:cs="Calibri"/>
          <w:color w:val="000000" w:themeColor="text1"/>
          <w:szCs w:val="24"/>
          <w:lang w:eastAsia="sk-SK"/>
        </w:rPr>
        <w:t xml:space="preserve"> žiakov, z toho 3</w:t>
      </w:r>
      <w:r w:rsidR="00F477AC" w:rsidRPr="00472900">
        <w:rPr>
          <w:rFonts w:ascii="Calibri" w:eastAsia="Times New Roman" w:hAnsi="Calibri" w:cs="Calibri"/>
          <w:color w:val="000000" w:themeColor="text1"/>
          <w:szCs w:val="24"/>
          <w:lang w:eastAsia="sk-SK"/>
        </w:rPr>
        <w:t>,</w:t>
      </w:r>
      <w:r w:rsidRPr="00472900">
        <w:rPr>
          <w:rFonts w:ascii="Calibri" w:eastAsia="Times New Roman" w:hAnsi="Calibri" w:cs="Calibri"/>
          <w:color w:val="000000" w:themeColor="text1"/>
          <w:szCs w:val="24"/>
          <w:lang w:eastAsia="sk-SK"/>
        </w:rPr>
        <w:t>8</w:t>
      </w:r>
      <w:r w:rsidR="00F477AC" w:rsidRPr="00472900">
        <w:rPr>
          <w:rFonts w:ascii="Calibri" w:eastAsia="Times New Roman" w:hAnsi="Calibri" w:cs="Calibri"/>
          <w:color w:val="000000" w:themeColor="text1"/>
          <w:szCs w:val="24"/>
          <w:lang w:eastAsia="sk-SK"/>
        </w:rPr>
        <w:t>-tisíc</w:t>
      </w:r>
      <w:r w:rsidRPr="00472900">
        <w:rPr>
          <w:rFonts w:ascii="Calibri" w:eastAsia="Times New Roman" w:hAnsi="Calibri" w:cs="Calibri"/>
          <w:color w:val="000000" w:themeColor="text1"/>
          <w:szCs w:val="24"/>
          <w:lang w:eastAsia="sk-SK"/>
        </w:rPr>
        <w:t xml:space="preserve"> maďarskej a</w:t>
      </w:r>
      <w:r w:rsidR="00F477AC" w:rsidRPr="00472900">
        <w:rPr>
          <w:rFonts w:ascii="Calibri" w:eastAsia="Times New Roman" w:hAnsi="Calibri" w:cs="Calibri"/>
          <w:color w:val="000000" w:themeColor="text1"/>
          <w:szCs w:val="24"/>
          <w:lang w:eastAsia="sk-SK"/>
        </w:rPr>
        <w:t> </w:t>
      </w:r>
      <w:r w:rsidRPr="00472900">
        <w:rPr>
          <w:rFonts w:ascii="Calibri" w:eastAsia="Times New Roman" w:hAnsi="Calibri" w:cs="Calibri"/>
          <w:color w:val="000000" w:themeColor="text1"/>
          <w:szCs w:val="24"/>
          <w:lang w:eastAsia="sk-SK"/>
        </w:rPr>
        <w:t>16</w:t>
      </w:r>
      <w:r w:rsidR="00F477AC" w:rsidRPr="00472900">
        <w:rPr>
          <w:rFonts w:ascii="Calibri" w:eastAsia="Times New Roman" w:hAnsi="Calibri" w:cs="Calibri"/>
          <w:color w:val="000000" w:themeColor="text1"/>
          <w:szCs w:val="24"/>
          <w:lang w:eastAsia="sk-SK"/>
        </w:rPr>
        <w:t>,</w:t>
      </w:r>
      <w:r w:rsidRPr="00472900">
        <w:rPr>
          <w:rFonts w:ascii="Calibri" w:eastAsia="Times New Roman" w:hAnsi="Calibri" w:cs="Calibri"/>
          <w:color w:val="000000" w:themeColor="text1"/>
          <w:szCs w:val="24"/>
          <w:lang w:eastAsia="sk-SK"/>
        </w:rPr>
        <w:t>6</w:t>
      </w:r>
      <w:r w:rsidR="00F477AC" w:rsidRPr="00472900">
        <w:rPr>
          <w:rFonts w:ascii="Calibri" w:eastAsia="Times New Roman" w:hAnsi="Calibri" w:cs="Calibri"/>
          <w:color w:val="000000" w:themeColor="text1"/>
          <w:szCs w:val="24"/>
          <w:lang w:eastAsia="sk-SK"/>
        </w:rPr>
        <w:t>-tisíc</w:t>
      </w:r>
      <w:r w:rsidRPr="00472900">
        <w:rPr>
          <w:rFonts w:ascii="Calibri" w:eastAsia="Times New Roman" w:hAnsi="Calibri" w:cs="Calibri"/>
          <w:color w:val="000000" w:themeColor="text1"/>
          <w:szCs w:val="24"/>
          <w:lang w:eastAsia="sk-SK"/>
        </w:rPr>
        <w:t xml:space="preserve"> slovenskej národnosti. </w:t>
      </w:r>
      <w:r w:rsidR="00E15B75">
        <w:rPr>
          <w:rFonts w:ascii="Calibri" w:eastAsia="Times New Roman" w:hAnsi="Calibri" w:cs="Calibri"/>
          <w:color w:val="000000" w:themeColor="text1"/>
          <w:szCs w:val="24"/>
          <w:lang w:eastAsia="sk-SK"/>
        </w:rPr>
        <w:br/>
      </w:r>
      <w:r w:rsidRPr="00E15B75">
        <w:rPr>
          <w:rFonts w:ascii="Calibri" w:eastAsia="Times New Roman" w:hAnsi="Calibri" w:cs="Calibri"/>
          <w:color w:val="000000" w:themeColor="text1"/>
          <w:szCs w:val="24"/>
          <w:lang w:eastAsia="sk-SK"/>
        </w:rPr>
        <w:t>Z</w:t>
      </w:r>
      <w:r w:rsidR="00E15B75">
        <w:rPr>
          <w:rFonts w:ascii="Calibri" w:eastAsia="Times New Roman" w:hAnsi="Calibri" w:cs="Calibri"/>
          <w:color w:val="000000" w:themeColor="text1"/>
          <w:szCs w:val="24"/>
          <w:lang w:eastAsia="sk-SK"/>
        </w:rPr>
        <w:t>o</w:t>
      </w:r>
      <w:r w:rsidRPr="00E15B75">
        <w:rPr>
          <w:rFonts w:ascii="Calibri" w:eastAsia="Times New Roman" w:hAnsi="Calibri" w:cs="Calibri"/>
          <w:color w:val="000000" w:themeColor="text1"/>
          <w:szCs w:val="24"/>
          <w:lang w:eastAsia="sk-SK"/>
        </w:rPr>
        <w:t xml:space="preserve"> žiakov </w:t>
      </w:r>
      <w:r w:rsidR="00E15B75" w:rsidRPr="00E15B75">
        <w:rPr>
          <w:rFonts w:ascii="Calibri" w:eastAsia="Times New Roman" w:hAnsi="Calibri" w:cs="Calibri"/>
          <w:color w:val="000000" w:themeColor="text1"/>
          <w:szCs w:val="24"/>
          <w:lang w:eastAsia="sk-SK"/>
        </w:rPr>
        <w:t>maďars</w:t>
      </w:r>
      <w:r w:rsidR="00E15B75">
        <w:rPr>
          <w:rFonts w:ascii="Calibri" w:eastAsia="Times New Roman" w:hAnsi="Calibri" w:cs="Calibri"/>
          <w:color w:val="000000" w:themeColor="text1"/>
          <w:szCs w:val="24"/>
          <w:lang w:eastAsia="sk-SK"/>
        </w:rPr>
        <w:t>kej národnosti</w:t>
      </w:r>
      <w:r w:rsidR="00E15B75" w:rsidRPr="00E15B75">
        <w:rPr>
          <w:rFonts w:ascii="Calibri" w:eastAsia="Times New Roman" w:hAnsi="Calibri" w:cs="Calibri"/>
          <w:color w:val="000000" w:themeColor="text1"/>
          <w:szCs w:val="24"/>
          <w:lang w:eastAsia="sk-SK"/>
        </w:rPr>
        <w:t xml:space="preserve"> </w:t>
      </w:r>
      <w:r w:rsidRPr="00E15B75">
        <w:rPr>
          <w:rFonts w:ascii="Calibri" w:eastAsia="Times New Roman" w:hAnsi="Calibri" w:cs="Calibri"/>
          <w:color w:val="000000" w:themeColor="text1"/>
          <w:szCs w:val="24"/>
          <w:lang w:eastAsia="sk-SK"/>
        </w:rPr>
        <w:t xml:space="preserve">navštevuje 67 % gymnáziá s vyučovacím jazykom maďarským, 8 % so slovenským a 19 % </w:t>
      </w:r>
      <w:r w:rsidR="00FE350D" w:rsidRPr="00E15B75">
        <w:rPr>
          <w:rFonts w:ascii="Calibri" w:eastAsia="Times New Roman" w:hAnsi="Calibri" w:cs="Calibri"/>
          <w:color w:val="000000" w:themeColor="text1"/>
          <w:szCs w:val="24"/>
          <w:lang w:eastAsia="sk-SK"/>
        </w:rPr>
        <w:t>so</w:t>
      </w:r>
      <w:r w:rsidRPr="00E15B75">
        <w:rPr>
          <w:rFonts w:ascii="Calibri" w:eastAsia="Times New Roman" w:hAnsi="Calibri" w:cs="Calibri"/>
          <w:color w:val="000000" w:themeColor="text1"/>
          <w:szCs w:val="24"/>
          <w:lang w:eastAsia="sk-SK"/>
        </w:rPr>
        <w:t xml:space="preserve"> slovenským a</w:t>
      </w:r>
      <w:r w:rsidR="00FE350D" w:rsidRPr="00E15B75">
        <w:rPr>
          <w:rFonts w:ascii="Calibri" w:eastAsia="Times New Roman" w:hAnsi="Calibri" w:cs="Calibri"/>
          <w:color w:val="000000" w:themeColor="text1"/>
          <w:szCs w:val="24"/>
          <w:lang w:eastAsia="sk-SK"/>
        </w:rPr>
        <w:t> </w:t>
      </w:r>
      <w:r w:rsidRPr="00E15B75">
        <w:rPr>
          <w:rFonts w:ascii="Calibri" w:eastAsia="Times New Roman" w:hAnsi="Calibri" w:cs="Calibri"/>
          <w:color w:val="000000" w:themeColor="text1"/>
          <w:szCs w:val="24"/>
          <w:lang w:eastAsia="sk-SK"/>
        </w:rPr>
        <w:t>maďarským</w:t>
      </w:r>
      <w:r w:rsidR="00FE350D" w:rsidRPr="00E15B75">
        <w:rPr>
          <w:rFonts w:ascii="Calibri" w:eastAsia="Times New Roman" w:hAnsi="Calibri" w:cs="Calibri"/>
          <w:color w:val="000000" w:themeColor="text1"/>
          <w:szCs w:val="24"/>
          <w:lang w:eastAsia="sk-SK"/>
        </w:rPr>
        <w:t xml:space="preserve"> a 5,8 % </w:t>
      </w:r>
      <w:r w:rsidR="00711BEA">
        <w:rPr>
          <w:rFonts w:ascii="Calibri" w:eastAsia="Times New Roman" w:hAnsi="Calibri" w:cs="Calibri"/>
          <w:color w:val="000000" w:themeColor="text1"/>
          <w:szCs w:val="24"/>
          <w:lang w:eastAsia="sk-SK"/>
        </w:rPr>
        <w:t xml:space="preserve">iné </w:t>
      </w:r>
      <w:r w:rsidR="00FE350D" w:rsidRPr="00E15B75">
        <w:rPr>
          <w:rFonts w:ascii="Calibri" w:eastAsia="Times New Roman" w:hAnsi="Calibri" w:cs="Calibri"/>
          <w:color w:val="000000" w:themeColor="text1"/>
          <w:szCs w:val="24"/>
          <w:lang w:eastAsia="sk-SK"/>
        </w:rPr>
        <w:t>(napr. bilingváln</w:t>
      </w:r>
      <w:r w:rsidR="00711BEA">
        <w:rPr>
          <w:rFonts w:ascii="Calibri" w:eastAsia="Times New Roman" w:hAnsi="Calibri" w:cs="Calibri"/>
          <w:color w:val="000000" w:themeColor="text1"/>
          <w:szCs w:val="24"/>
          <w:lang w:eastAsia="sk-SK"/>
        </w:rPr>
        <w:t>e vzdelávanie</w:t>
      </w:r>
      <w:r w:rsidR="00FE350D" w:rsidRPr="00E15B75">
        <w:rPr>
          <w:rFonts w:ascii="Calibri" w:eastAsia="Times New Roman" w:hAnsi="Calibri" w:cs="Calibri"/>
          <w:color w:val="000000" w:themeColor="text1"/>
          <w:szCs w:val="24"/>
          <w:lang w:eastAsia="sk-SK"/>
        </w:rPr>
        <w:t>)</w:t>
      </w:r>
      <w:r w:rsidR="30E7590E" w:rsidRPr="00472900">
        <w:rPr>
          <w:rFonts w:ascii="Calibri" w:eastAsia="Times New Roman" w:hAnsi="Calibri" w:cs="Calibri"/>
          <w:color w:val="000000" w:themeColor="text1"/>
          <w:szCs w:val="24"/>
          <w:lang w:eastAsia="sk-SK"/>
        </w:rPr>
        <w:t xml:space="preserve"> (Tab.</w:t>
      </w:r>
      <w:r w:rsidR="6998ECC4" w:rsidRPr="00472900">
        <w:rPr>
          <w:rFonts w:ascii="Calibri" w:eastAsia="Times New Roman" w:hAnsi="Calibri" w:cs="Calibri"/>
          <w:color w:val="000000" w:themeColor="text1"/>
          <w:szCs w:val="24"/>
          <w:lang w:eastAsia="sk-SK"/>
        </w:rPr>
        <w:t xml:space="preserve"> </w:t>
      </w:r>
      <w:r w:rsidR="30E7590E" w:rsidRPr="00472900">
        <w:rPr>
          <w:rFonts w:ascii="Calibri" w:eastAsia="Times New Roman" w:hAnsi="Calibri" w:cs="Calibri"/>
          <w:color w:val="000000" w:themeColor="text1"/>
          <w:szCs w:val="24"/>
          <w:lang w:eastAsia="sk-SK"/>
        </w:rPr>
        <w:t>č.</w:t>
      </w:r>
      <w:r w:rsidR="0CC61DF0" w:rsidRPr="00472900">
        <w:rPr>
          <w:rFonts w:ascii="Calibri" w:eastAsia="Times New Roman" w:hAnsi="Calibri" w:cs="Calibri"/>
          <w:color w:val="000000" w:themeColor="text1"/>
          <w:szCs w:val="24"/>
          <w:lang w:eastAsia="sk-SK"/>
        </w:rPr>
        <w:t xml:space="preserve"> 7</w:t>
      </w:r>
      <w:r w:rsidR="30E7590E" w:rsidRPr="00472900">
        <w:rPr>
          <w:rFonts w:ascii="Calibri" w:eastAsia="Times New Roman" w:hAnsi="Calibri" w:cs="Calibri"/>
          <w:color w:val="000000" w:themeColor="text1"/>
          <w:szCs w:val="24"/>
          <w:lang w:eastAsia="sk-SK"/>
        </w:rPr>
        <w:t>)</w:t>
      </w:r>
      <w:r w:rsidR="00FE350D">
        <w:rPr>
          <w:rFonts w:ascii="Calibri" w:eastAsia="Times New Roman" w:hAnsi="Calibri" w:cs="Calibri"/>
          <w:color w:val="000000" w:themeColor="text1"/>
          <w:szCs w:val="24"/>
          <w:lang w:eastAsia="sk-SK"/>
        </w:rPr>
        <w:t xml:space="preserve">. </w:t>
      </w:r>
      <w:r w:rsidR="057A77ED" w:rsidRPr="00472900">
        <w:rPr>
          <w:rFonts w:ascii="Calibri" w:eastAsia="Times New Roman" w:hAnsi="Calibri" w:cs="Calibri"/>
          <w:color w:val="000000" w:themeColor="text1"/>
          <w:szCs w:val="24"/>
          <w:lang w:eastAsia="sk-SK"/>
        </w:rPr>
        <w:t xml:space="preserve">Počet žiakov </w:t>
      </w:r>
      <w:r w:rsidR="00E15B75">
        <w:rPr>
          <w:rFonts w:ascii="Calibri" w:eastAsia="Times New Roman" w:hAnsi="Calibri" w:cs="Calibri"/>
          <w:color w:val="000000" w:themeColor="text1"/>
          <w:szCs w:val="24"/>
          <w:lang w:eastAsia="sk-SK"/>
        </w:rPr>
        <w:t xml:space="preserve">slovenskej národnosti </w:t>
      </w:r>
      <w:r w:rsidR="057A77ED" w:rsidRPr="00472900">
        <w:rPr>
          <w:rFonts w:ascii="Calibri" w:eastAsia="Times New Roman" w:hAnsi="Calibri" w:cs="Calibri"/>
          <w:color w:val="000000" w:themeColor="text1"/>
          <w:szCs w:val="24"/>
          <w:lang w:eastAsia="sk-SK"/>
        </w:rPr>
        <w:t xml:space="preserve">navštevujúcich maďarské triedy gymnázií </w:t>
      </w:r>
      <w:r w:rsidRPr="00472900">
        <w:rPr>
          <w:rFonts w:ascii="Calibri" w:eastAsia="Times New Roman" w:hAnsi="Calibri" w:cs="Calibri"/>
          <w:color w:val="000000" w:themeColor="text1"/>
          <w:szCs w:val="24"/>
          <w:lang w:eastAsia="sk-SK"/>
        </w:rPr>
        <w:t>je 35</w:t>
      </w:r>
      <w:r w:rsidR="057A77ED" w:rsidRPr="00472900">
        <w:rPr>
          <w:rFonts w:ascii="Calibri" w:eastAsia="Times New Roman" w:hAnsi="Calibri" w:cs="Calibri"/>
          <w:color w:val="000000" w:themeColor="text1"/>
          <w:szCs w:val="24"/>
          <w:lang w:eastAsia="sk-SK"/>
        </w:rPr>
        <w:t xml:space="preserve">. </w:t>
      </w:r>
      <w:r w:rsidR="30E7590E" w:rsidRPr="00472900">
        <w:rPr>
          <w:rFonts w:ascii="Calibri" w:eastAsia="Times New Roman" w:hAnsi="Calibri" w:cs="Calibri"/>
          <w:bCs/>
          <w:color w:val="000000" w:themeColor="text1"/>
          <w:szCs w:val="24"/>
          <w:lang w:eastAsia="sk-SK"/>
        </w:rPr>
        <w:t xml:space="preserve">Polovica žiakov slovenskej národnosti </w:t>
      </w:r>
      <w:r w:rsidR="00F477AC" w:rsidRPr="00472900">
        <w:rPr>
          <w:rFonts w:ascii="Calibri" w:eastAsia="Times New Roman" w:hAnsi="Calibri" w:cs="Calibri"/>
          <w:bCs/>
          <w:color w:val="000000" w:themeColor="text1"/>
          <w:szCs w:val="24"/>
          <w:lang w:eastAsia="sk-SK"/>
        </w:rPr>
        <w:t>pritom študuje na</w:t>
      </w:r>
      <w:r w:rsidR="30E7590E" w:rsidRPr="00472900">
        <w:rPr>
          <w:rFonts w:ascii="Calibri" w:eastAsia="Times New Roman" w:hAnsi="Calibri" w:cs="Calibri"/>
          <w:bCs/>
          <w:color w:val="000000" w:themeColor="text1"/>
          <w:szCs w:val="24"/>
          <w:lang w:eastAsia="sk-SK"/>
        </w:rPr>
        <w:t xml:space="preserve"> gymnáziá</w:t>
      </w:r>
      <w:r w:rsidR="00F477AC" w:rsidRPr="00472900">
        <w:rPr>
          <w:rFonts w:ascii="Calibri" w:eastAsia="Times New Roman" w:hAnsi="Calibri" w:cs="Calibri"/>
          <w:bCs/>
          <w:color w:val="000000" w:themeColor="text1"/>
          <w:szCs w:val="24"/>
          <w:lang w:eastAsia="sk-SK"/>
        </w:rPr>
        <w:t>ch</w:t>
      </w:r>
      <w:r w:rsidR="30E7590E" w:rsidRPr="00472900">
        <w:rPr>
          <w:rFonts w:ascii="Calibri" w:eastAsia="Times New Roman" w:hAnsi="Calibri" w:cs="Calibri"/>
          <w:bCs/>
          <w:color w:val="000000" w:themeColor="text1"/>
          <w:szCs w:val="24"/>
          <w:lang w:eastAsia="sk-SK"/>
        </w:rPr>
        <w:t xml:space="preserve"> s iným ako slovenským alebo maďarským </w:t>
      </w:r>
      <w:r w:rsidR="00711BEA">
        <w:rPr>
          <w:rFonts w:ascii="Calibri" w:eastAsia="Times New Roman" w:hAnsi="Calibri" w:cs="Calibri"/>
          <w:bCs/>
          <w:color w:val="000000" w:themeColor="text1"/>
          <w:szCs w:val="24"/>
          <w:lang w:eastAsia="sk-SK"/>
        </w:rPr>
        <w:t xml:space="preserve">vyučovacím </w:t>
      </w:r>
      <w:r w:rsidR="30E7590E" w:rsidRPr="00472900">
        <w:rPr>
          <w:rFonts w:ascii="Calibri" w:eastAsia="Times New Roman" w:hAnsi="Calibri" w:cs="Calibri"/>
          <w:bCs/>
          <w:color w:val="000000" w:themeColor="text1"/>
          <w:szCs w:val="24"/>
          <w:lang w:eastAsia="sk-SK"/>
        </w:rPr>
        <w:t>jazykom</w:t>
      </w:r>
      <w:r w:rsidR="00F477AC" w:rsidRPr="00472900">
        <w:rPr>
          <w:rFonts w:ascii="Calibri" w:eastAsia="Times New Roman" w:hAnsi="Calibri" w:cs="Calibri"/>
          <w:bCs/>
          <w:color w:val="000000" w:themeColor="text1"/>
          <w:szCs w:val="24"/>
          <w:lang w:eastAsia="sk-SK"/>
        </w:rPr>
        <w:t>, najčastejšie na</w:t>
      </w:r>
      <w:r w:rsidR="30E7590E" w:rsidRPr="00472900">
        <w:rPr>
          <w:rFonts w:ascii="Calibri" w:eastAsia="Times New Roman" w:hAnsi="Calibri" w:cs="Calibri"/>
          <w:color w:val="000000" w:themeColor="text1"/>
          <w:szCs w:val="24"/>
          <w:lang w:eastAsia="sk-SK"/>
        </w:rPr>
        <w:t xml:space="preserve"> slov</w:t>
      </w:r>
      <w:r w:rsidR="00F477AC" w:rsidRPr="00472900">
        <w:rPr>
          <w:rFonts w:ascii="Calibri" w:eastAsia="Times New Roman" w:hAnsi="Calibri" w:cs="Calibri"/>
          <w:color w:val="000000" w:themeColor="text1"/>
          <w:szCs w:val="24"/>
          <w:lang w:eastAsia="sk-SK"/>
        </w:rPr>
        <w:t>ensko</w:t>
      </w:r>
      <w:r w:rsidR="30E7590E" w:rsidRPr="00472900">
        <w:rPr>
          <w:rFonts w:ascii="Calibri" w:eastAsia="Times New Roman" w:hAnsi="Calibri" w:cs="Calibri"/>
          <w:color w:val="000000" w:themeColor="text1"/>
          <w:szCs w:val="24"/>
          <w:lang w:eastAsia="sk-SK"/>
        </w:rPr>
        <w:t>-angl</w:t>
      </w:r>
      <w:r w:rsidR="00F477AC" w:rsidRPr="00472900">
        <w:rPr>
          <w:rFonts w:ascii="Calibri" w:eastAsia="Times New Roman" w:hAnsi="Calibri" w:cs="Calibri"/>
          <w:color w:val="000000" w:themeColor="text1"/>
          <w:szCs w:val="24"/>
          <w:lang w:eastAsia="sk-SK"/>
        </w:rPr>
        <w:t>ických</w:t>
      </w:r>
      <w:r w:rsidR="30E7590E" w:rsidRPr="00472900">
        <w:rPr>
          <w:rFonts w:ascii="Calibri" w:eastAsia="Times New Roman" w:hAnsi="Calibri" w:cs="Calibri"/>
          <w:color w:val="000000" w:themeColor="text1"/>
          <w:szCs w:val="24"/>
          <w:lang w:eastAsia="sk-SK"/>
        </w:rPr>
        <w:t xml:space="preserve"> bilingváln</w:t>
      </w:r>
      <w:r w:rsidR="00F477AC" w:rsidRPr="00472900">
        <w:rPr>
          <w:rFonts w:ascii="Calibri" w:eastAsia="Times New Roman" w:hAnsi="Calibri" w:cs="Calibri"/>
          <w:color w:val="000000" w:themeColor="text1"/>
          <w:szCs w:val="24"/>
          <w:lang w:eastAsia="sk-SK"/>
        </w:rPr>
        <w:t>ych</w:t>
      </w:r>
      <w:r w:rsidR="30E7590E" w:rsidRPr="00472900">
        <w:rPr>
          <w:rFonts w:ascii="Calibri" w:eastAsia="Times New Roman" w:hAnsi="Calibri" w:cs="Calibri"/>
          <w:color w:val="000000" w:themeColor="text1"/>
          <w:szCs w:val="24"/>
          <w:lang w:eastAsia="sk-SK"/>
        </w:rPr>
        <w:t>.</w:t>
      </w:r>
    </w:p>
    <w:bookmarkEnd w:id="17"/>
    <w:p w14:paraId="672BAE4B" w14:textId="77777777" w:rsidR="00462209" w:rsidRPr="00711BEA" w:rsidRDefault="00462209" w:rsidP="00FE350D">
      <w:pPr>
        <w:pStyle w:val="Nadpis7"/>
        <w:rPr>
          <w:rFonts w:eastAsia="Times New Roman"/>
          <w:b/>
          <w:sz w:val="24"/>
          <w:lang w:eastAsia="sk-SK"/>
        </w:rPr>
      </w:pPr>
      <w:r w:rsidRPr="00711BEA">
        <w:rPr>
          <w:rFonts w:eastAsia="Times New Roman"/>
          <w:b/>
          <w:sz w:val="24"/>
          <w:lang w:eastAsia="sk-SK"/>
        </w:rPr>
        <w:t>Stredné odborné školy </w:t>
      </w:r>
    </w:p>
    <w:p w14:paraId="46ED5DA6" w14:textId="037E08D4" w:rsidR="009953BC" w:rsidRPr="00FE350D" w:rsidRDefault="00E15B75" w:rsidP="00FE350D">
      <w:pPr>
        <w:spacing w:after="0" w:line="240" w:lineRule="auto"/>
        <w:jc w:val="both"/>
        <w:rPr>
          <w:rFonts w:ascii="Calibri" w:eastAsia="Times New Roman" w:hAnsi="Calibri" w:cs="Calibri"/>
          <w:color w:val="000000" w:themeColor="text1"/>
          <w:szCs w:val="24"/>
          <w:lang w:eastAsia="sk-SK"/>
        </w:rPr>
      </w:pPr>
      <w:r>
        <w:rPr>
          <w:rFonts w:ascii="Calibri" w:eastAsia="Times New Roman" w:hAnsi="Calibri" w:cs="Calibri"/>
          <w:szCs w:val="24"/>
          <w:lang w:eastAsia="sk-SK"/>
        </w:rPr>
        <w:t>N</w:t>
      </w:r>
      <w:r w:rsidR="30E7590E" w:rsidRPr="00B1100E">
        <w:rPr>
          <w:rFonts w:ascii="Calibri" w:eastAsia="Times New Roman" w:hAnsi="Calibri" w:cs="Calibri"/>
          <w:szCs w:val="24"/>
          <w:lang w:eastAsia="sk-SK"/>
        </w:rPr>
        <w:t xml:space="preserve">a Slovensku </w:t>
      </w:r>
      <w:r>
        <w:rPr>
          <w:rFonts w:ascii="Calibri" w:eastAsia="Times New Roman" w:hAnsi="Calibri" w:cs="Calibri"/>
          <w:szCs w:val="24"/>
          <w:lang w:eastAsia="sk-SK"/>
        </w:rPr>
        <w:t xml:space="preserve">je </w:t>
      </w:r>
      <w:r w:rsidR="009953BC">
        <w:rPr>
          <w:rFonts w:ascii="Calibri" w:eastAsia="Times New Roman" w:hAnsi="Calibri" w:cs="Calibri"/>
          <w:szCs w:val="24"/>
          <w:lang w:eastAsia="sk-SK"/>
        </w:rPr>
        <w:t xml:space="preserve">zaradených do siete škôl </w:t>
      </w:r>
      <w:r w:rsidR="6B16AB1D" w:rsidRPr="00B1100E">
        <w:rPr>
          <w:rFonts w:ascii="Calibri" w:eastAsia="Times New Roman" w:hAnsi="Calibri" w:cs="Calibri"/>
          <w:szCs w:val="24"/>
          <w:lang w:eastAsia="sk-SK"/>
        </w:rPr>
        <w:t xml:space="preserve">celkovo </w:t>
      </w:r>
      <w:r w:rsidR="30E7590E" w:rsidRPr="00B1100E">
        <w:rPr>
          <w:rFonts w:ascii="Calibri" w:eastAsia="Times New Roman" w:hAnsi="Calibri" w:cs="Calibri"/>
          <w:szCs w:val="24"/>
          <w:lang w:eastAsia="sk-SK"/>
        </w:rPr>
        <w:t>41</w:t>
      </w:r>
      <w:r w:rsidR="00AD01AC">
        <w:rPr>
          <w:rFonts w:ascii="Calibri" w:eastAsia="Times New Roman" w:hAnsi="Calibri" w:cs="Calibri"/>
          <w:szCs w:val="24"/>
          <w:lang w:eastAsia="sk-SK"/>
        </w:rPr>
        <w:t>2</w:t>
      </w:r>
      <w:r w:rsidR="30E7590E" w:rsidRPr="00B1100E">
        <w:rPr>
          <w:rFonts w:ascii="Calibri" w:eastAsia="Times New Roman" w:hAnsi="Calibri" w:cs="Calibri"/>
          <w:szCs w:val="24"/>
          <w:lang w:eastAsia="sk-SK"/>
        </w:rPr>
        <w:t xml:space="preserve"> stredných odborných škôl</w:t>
      </w:r>
      <w:r w:rsidR="00EB3A04">
        <w:rPr>
          <w:rFonts w:ascii="Calibri" w:eastAsia="Times New Roman" w:hAnsi="Calibri" w:cs="Calibri"/>
          <w:szCs w:val="24"/>
          <w:lang w:eastAsia="sk-SK"/>
        </w:rPr>
        <w:t xml:space="preserve"> (SOŠ)</w:t>
      </w:r>
      <w:r w:rsidR="30E7590E" w:rsidRPr="00B1100E">
        <w:rPr>
          <w:rFonts w:ascii="Calibri" w:eastAsia="Times New Roman" w:hAnsi="Calibri" w:cs="Calibri"/>
          <w:szCs w:val="24"/>
          <w:lang w:eastAsia="sk-SK"/>
        </w:rPr>
        <w:t xml:space="preserve">, z toho 10 </w:t>
      </w:r>
      <w:r w:rsidR="00EB3A04">
        <w:rPr>
          <w:rFonts w:ascii="Calibri" w:eastAsia="Times New Roman" w:hAnsi="Calibri" w:cs="Calibri"/>
          <w:szCs w:val="24"/>
          <w:lang w:eastAsia="sk-SK"/>
        </w:rPr>
        <w:t>má</w:t>
      </w:r>
      <w:r w:rsidR="30E7590E" w:rsidRPr="00B1100E">
        <w:rPr>
          <w:rFonts w:ascii="Calibri" w:eastAsia="Times New Roman" w:hAnsi="Calibri" w:cs="Calibri"/>
          <w:szCs w:val="24"/>
          <w:lang w:eastAsia="sk-SK"/>
        </w:rPr>
        <w:t xml:space="preserve"> vyučovací jazyk </w:t>
      </w:r>
      <w:r w:rsidR="00EB3A04">
        <w:rPr>
          <w:rFonts w:ascii="Calibri" w:eastAsia="Times New Roman" w:hAnsi="Calibri" w:cs="Calibri"/>
          <w:szCs w:val="24"/>
          <w:lang w:eastAsia="sk-SK"/>
        </w:rPr>
        <w:t xml:space="preserve">maďarský a </w:t>
      </w:r>
      <w:r w:rsidR="30E7590E" w:rsidRPr="00B1100E">
        <w:rPr>
          <w:rFonts w:ascii="Calibri" w:eastAsia="Times New Roman" w:hAnsi="Calibri" w:cs="Calibri"/>
          <w:szCs w:val="24"/>
          <w:lang w:eastAsia="sk-SK"/>
        </w:rPr>
        <w:t xml:space="preserve">25 </w:t>
      </w:r>
      <w:r>
        <w:rPr>
          <w:rFonts w:ascii="Calibri" w:eastAsia="Times New Roman" w:hAnsi="Calibri" w:cs="Calibri"/>
          <w:szCs w:val="24"/>
          <w:lang w:eastAsia="sk-SK"/>
        </w:rPr>
        <w:t>s vyučovacím jazykom slovenským a maďarským</w:t>
      </w:r>
      <w:r w:rsidR="30E7590E" w:rsidRPr="00B1100E">
        <w:rPr>
          <w:rFonts w:ascii="Calibri" w:eastAsia="Times New Roman" w:hAnsi="Calibri" w:cs="Calibri"/>
          <w:szCs w:val="24"/>
          <w:lang w:eastAsia="sk-SK"/>
        </w:rPr>
        <w:t xml:space="preserve">. Väčšina z nich je štátnych (Tab. č. </w:t>
      </w:r>
      <w:r w:rsidR="00FC0AA3">
        <w:rPr>
          <w:rFonts w:ascii="Calibri" w:eastAsia="Times New Roman" w:hAnsi="Calibri" w:cs="Calibri"/>
          <w:szCs w:val="24"/>
          <w:lang w:eastAsia="sk-SK"/>
        </w:rPr>
        <w:t>6</w:t>
      </w:r>
      <w:r w:rsidR="30E7590E" w:rsidRPr="00B1100E">
        <w:rPr>
          <w:rFonts w:ascii="Calibri" w:eastAsia="Times New Roman" w:hAnsi="Calibri" w:cs="Calibri"/>
          <w:szCs w:val="24"/>
          <w:lang w:eastAsia="sk-SK"/>
        </w:rPr>
        <w:t>)</w:t>
      </w:r>
      <w:r w:rsidR="00FE350D">
        <w:rPr>
          <w:rFonts w:ascii="Calibri" w:eastAsia="Times New Roman" w:hAnsi="Calibri" w:cs="Calibri"/>
          <w:szCs w:val="24"/>
          <w:lang w:eastAsia="sk-SK"/>
        </w:rPr>
        <w:t>.</w:t>
      </w:r>
      <w:r w:rsidR="00FE350D" w:rsidRPr="00FE350D">
        <w:rPr>
          <w:color w:val="000000" w:themeColor="text1"/>
        </w:rPr>
        <w:t xml:space="preserve"> </w:t>
      </w:r>
      <w:r w:rsidR="00FE350D" w:rsidRPr="0094350B">
        <w:rPr>
          <w:color w:val="000000" w:themeColor="text1"/>
        </w:rPr>
        <w:t xml:space="preserve">V školskom roku 2024/2025 si stredné odborné vzdelávanie zvolilo viac ako </w:t>
      </w:r>
      <w:r w:rsidR="00711BEA">
        <w:rPr>
          <w:color w:val="000000" w:themeColor="text1"/>
        </w:rPr>
        <w:br/>
      </w:r>
      <w:r w:rsidR="00FE350D" w:rsidRPr="0094350B">
        <w:rPr>
          <w:color w:val="000000" w:themeColor="text1"/>
        </w:rPr>
        <w:t>137,5-tis. žiakov</w:t>
      </w:r>
      <w:r w:rsidR="00FE350D" w:rsidRPr="0094350B">
        <w:rPr>
          <w:rFonts w:ascii="Calibri" w:eastAsia="Times New Roman" w:hAnsi="Calibri" w:cs="Calibri"/>
          <w:color w:val="000000" w:themeColor="text1"/>
          <w:szCs w:val="24"/>
          <w:lang w:eastAsia="sk-SK"/>
        </w:rPr>
        <w:t>, z toho 8,4-tis.</w:t>
      </w:r>
      <w:r>
        <w:rPr>
          <w:color w:val="000000" w:themeColor="text1"/>
        </w:rPr>
        <w:t xml:space="preserve"> maďarskej národnosti</w:t>
      </w:r>
      <w:r w:rsidR="00FE350D" w:rsidRPr="0094350B">
        <w:rPr>
          <w:rFonts w:ascii="Calibri" w:eastAsia="Times New Roman" w:hAnsi="Calibri" w:cs="Calibri"/>
          <w:color w:val="000000" w:themeColor="text1"/>
          <w:szCs w:val="24"/>
          <w:lang w:eastAsia="sk-SK"/>
        </w:rPr>
        <w:t>.</w:t>
      </w:r>
    </w:p>
    <w:tbl>
      <w:tblPr>
        <w:tblW w:w="6581" w:type="dxa"/>
        <w:jc w:val="center"/>
        <w:tblCellMar>
          <w:left w:w="70" w:type="dxa"/>
          <w:right w:w="70" w:type="dxa"/>
        </w:tblCellMar>
        <w:tblLook w:val="04A0" w:firstRow="1" w:lastRow="0" w:firstColumn="1" w:lastColumn="0" w:noHBand="0" w:noVBand="1"/>
      </w:tblPr>
      <w:tblGrid>
        <w:gridCol w:w="1678"/>
        <w:gridCol w:w="685"/>
        <w:gridCol w:w="1214"/>
        <w:gridCol w:w="1496"/>
        <w:gridCol w:w="1508"/>
      </w:tblGrid>
      <w:tr w:rsidR="00462209" w:rsidRPr="00E369D6" w14:paraId="0D3EB897" w14:textId="77777777" w:rsidTr="00B1100E">
        <w:trPr>
          <w:trHeight w:val="540"/>
          <w:jc w:val="center"/>
        </w:trPr>
        <w:tc>
          <w:tcPr>
            <w:tcW w:w="6581" w:type="dxa"/>
            <w:gridSpan w:val="5"/>
            <w:tcBorders>
              <w:top w:val="nil"/>
              <w:left w:val="nil"/>
              <w:bottom w:val="single" w:sz="4" w:space="0" w:color="auto"/>
              <w:right w:val="nil"/>
            </w:tcBorders>
            <w:shd w:val="clear" w:color="auto" w:fill="auto"/>
            <w:noWrap/>
            <w:vAlign w:val="bottom"/>
            <w:hideMark/>
          </w:tcPr>
          <w:p w14:paraId="1E967622" w14:textId="3812093D" w:rsidR="00462209" w:rsidRPr="00E369D6" w:rsidRDefault="00462209" w:rsidP="00462209">
            <w:pPr>
              <w:spacing w:after="0" w:line="240" w:lineRule="auto"/>
              <w:jc w:val="center"/>
              <w:rPr>
                <w:rFonts w:ascii="Calibri" w:eastAsia="Times New Roman" w:hAnsi="Calibri" w:cs="Calibri"/>
                <w:color w:val="000000"/>
                <w:sz w:val="24"/>
                <w:szCs w:val="28"/>
                <w:lang w:eastAsia="sk-SK"/>
              </w:rPr>
            </w:pPr>
            <w:r w:rsidRPr="00D13B1D">
              <w:rPr>
                <w:rFonts w:ascii="Calibri" w:eastAsia="Times New Roman" w:hAnsi="Calibri" w:cs="Calibri"/>
                <w:color w:val="000000"/>
                <w:sz w:val="24"/>
                <w:szCs w:val="28"/>
                <w:lang w:eastAsia="sk-SK"/>
              </w:rPr>
              <w:t xml:space="preserve">Tab. č. </w:t>
            </w:r>
            <w:r w:rsidR="00FC0AA3">
              <w:rPr>
                <w:rFonts w:ascii="Calibri" w:eastAsia="Times New Roman" w:hAnsi="Calibri" w:cs="Calibri"/>
                <w:color w:val="000000"/>
                <w:sz w:val="24"/>
                <w:szCs w:val="28"/>
                <w:lang w:eastAsia="sk-SK"/>
              </w:rPr>
              <w:t>6</w:t>
            </w:r>
            <w:r w:rsidRPr="00D13B1D">
              <w:rPr>
                <w:rFonts w:ascii="Calibri" w:eastAsia="Times New Roman" w:hAnsi="Calibri" w:cs="Calibri"/>
                <w:color w:val="000000"/>
                <w:sz w:val="24"/>
                <w:szCs w:val="28"/>
                <w:lang w:eastAsia="sk-SK"/>
              </w:rPr>
              <w:t>:</w:t>
            </w:r>
            <w:r w:rsidR="00D91B2F">
              <w:rPr>
                <w:rFonts w:ascii="Calibri" w:eastAsia="Times New Roman" w:hAnsi="Calibri" w:cs="Calibri"/>
                <w:color w:val="000000"/>
                <w:sz w:val="24"/>
                <w:szCs w:val="28"/>
                <w:lang w:eastAsia="sk-SK"/>
              </w:rPr>
              <w:t xml:space="preserve"> </w:t>
            </w:r>
            <w:r w:rsidRPr="00E369D6">
              <w:rPr>
                <w:rFonts w:ascii="Calibri" w:eastAsia="Times New Roman" w:hAnsi="Calibri" w:cs="Calibri"/>
                <w:color w:val="000000"/>
                <w:sz w:val="24"/>
                <w:szCs w:val="28"/>
                <w:lang w:eastAsia="sk-SK"/>
              </w:rPr>
              <w:t xml:space="preserve">Počet SOŠ </w:t>
            </w:r>
            <w:r w:rsidRPr="00D13B1D">
              <w:rPr>
                <w:rFonts w:ascii="Calibri" w:eastAsia="Times New Roman" w:hAnsi="Calibri" w:cs="Calibri"/>
                <w:color w:val="000000"/>
                <w:sz w:val="24"/>
                <w:szCs w:val="28"/>
                <w:lang w:eastAsia="sk-SK"/>
              </w:rPr>
              <w:t>podľa</w:t>
            </w:r>
            <w:r w:rsidRPr="00E369D6">
              <w:rPr>
                <w:rFonts w:ascii="Calibri" w:eastAsia="Times New Roman" w:hAnsi="Calibri" w:cs="Calibri"/>
                <w:color w:val="000000"/>
                <w:sz w:val="24"/>
                <w:szCs w:val="28"/>
                <w:lang w:eastAsia="sk-SK"/>
              </w:rPr>
              <w:t xml:space="preserve"> </w:t>
            </w:r>
            <w:r w:rsidRPr="00D13B1D">
              <w:rPr>
                <w:rFonts w:ascii="Calibri" w:eastAsia="Times New Roman" w:hAnsi="Calibri" w:cs="Calibri"/>
                <w:color w:val="000000"/>
                <w:sz w:val="24"/>
                <w:szCs w:val="28"/>
                <w:lang w:eastAsia="sk-SK"/>
              </w:rPr>
              <w:t>zriaďovateľa</w:t>
            </w:r>
            <w:r w:rsidRPr="00E369D6">
              <w:rPr>
                <w:rFonts w:ascii="Calibri" w:eastAsia="Times New Roman" w:hAnsi="Calibri" w:cs="Calibri"/>
                <w:color w:val="000000"/>
                <w:sz w:val="24"/>
                <w:szCs w:val="28"/>
                <w:lang w:eastAsia="sk-SK"/>
              </w:rPr>
              <w:t xml:space="preserve"> a </w:t>
            </w:r>
            <w:r w:rsidRPr="00D13B1D">
              <w:rPr>
                <w:rFonts w:ascii="Calibri" w:eastAsia="Times New Roman" w:hAnsi="Calibri" w:cs="Calibri"/>
                <w:color w:val="000000"/>
                <w:sz w:val="24"/>
                <w:szCs w:val="28"/>
                <w:lang w:eastAsia="sk-SK"/>
              </w:rPr>
              <w:t>vyučovacieho</w:t>
            </w:r>
            <w:r w:rsidRPr="00E369D6">
              <w:rPr>
                <w:rFonts w:ascii="Calibri" w:eastAsia="Times New Roman" w:hAnsi="Calibri" w:cs="Calibri"/>
                <w:color w:val="000000"/>
                <w:sz w:val="24"/>
                <w:szCs w:val="28"/>
                <w:lang w:eastAsia="sk-SK"/>
              </w:rPr>
              <w:t xml:space="preserve"> jazyka</w:t>
            </w:r>
          </w:p>
        </w:tc>
      </w:tr>
      <w:tr w:rsidR="00462209" w:rsidRPr="00E369D6" w14:paraId="4516FC78" w14:textId="77777777" w:rsidTr="00B1100E">
        <w:trPr>
          <w:trHeight w:val="300"/>
          <w:jc w:val="center"/>
        </w:trPr>
        <w:tc>
          <w:tcPr>
            <w:tcW w:w="1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C4236" w14:textId="77777777" w:rsidR="00462209" w:rsidRPr="00E369D6" w:rsidRDefault="00462209" w:rsidP="00462209">
            <w:pPr>
              <w:spacing w:after="0" w:line="240" w:lineRule="auto"/>
              <w:jc w:val="center"/>
              <w:rPr>
                <w:rFonts w:ascii="Calibri" w:eastAsia="Times New Roman" w:hAnsi="Calibri" w:cs="Calibri"/>
                <w:b/>
                <w:bCs/>
                <w:color w:val="000000"/>
                <w:lang w:eastAsia="sk-SK"/>
              </w:rPr>
            </w:pPr>
            <w:r w:rsidRPr="00E369D6">
              <w:rPr>
                <w:rFonts w:ascii="Calibri" w:eastAsia="Times New Roman" w:hAnsi="Calibri" w:cs="Calibri"/>
                <w:b/>
                <w:bCs/>
                <w:color w:val="000000"/>
                <w:lang w:eastAsia="sk-SK"/>
              </w:rPr>
              <w:t>zriaďovateľ</w:t>
            </w:r>
          </w:p>
        </w:tc>
        <w:tc>
          <w:tcPr>
            <w:tcW w:w="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4E4CA" w14:textId="77777777" w:rsidR="00462209" w:rsidRPr="00E369D6" w:rsidRDefault="00462209" w:rsidP="00462209">
            <w:pPr>
              <w:spacing w:after="0" w:line="240" w:lineRule="auto"/>
              <w:jc w:val="center"/>
              <w:rPr>
                <w:rFonts w:ascii="Calibri" w:eastAsia="Times New Roman" w:hAnsi="Calibri" w:cs="Calibri"/>
                <w:b/>
                <w:bCs/>
                <w:color w:val="000000"/>
                <w:lang w:eastAsia="sk-SK"/>
              </w:rPr>
            </w:pPr>
            <w:r w:rsidRPr="00E369D6">
              <w:rPr>
                <w:rFonts w:ascii="Calibri" w:eastAsia="Times New Roman" w:hAnsi="Calibri" w:cs="Calibri"/>
                <w:b/>
                <w:bCs/>
                <w:color w:val="000000"/>
                <w:lang w:eastAsia="sk-SK"/>
              </w:rPr>
              <w:t>spolu</w:t>
            </w:r>
          </w:p>
        </w:tc>
        <w:tc>
          <w:tcPr>
            <w:tcW w:w="4218" w:type="dxa"/>
            <w:gridSpan w:val="3"/>
            <w:tcBorders>
              <w:top w:val="single" w:sz="4" w:space="0" w:color="auto"/>
              <w:left w:val="nil"/>
              <w:bottom w:val="single" w:sz="4" w:space="0" w:color="auto"/>
              <w:right w:val="single" w:sz="4" w:space="0" w:color="auto"/>
            </w:tcBorders>
            <w:shd w:val="clear" w:color="auto" w:fill="auto"/>
            <w:noWrap/>
            <w:vAlign w:val="bottom"/>
            <w:hideMark/>
          </w:tcPr>
          <w:p w14:paraId="0089E4B1" w14:textId="77777777" w:rsidR="00462209" w:rsidRPr="00E369D6" w:rsidRDefault="00462209" w:rsidP="00462209">
            <w:pPr>
              <w:spacing w:after="0" w:line="240" w:lineRule="auto"/>
              <w:jc w:val="center"/>
              <w:rPr>
                <w:rFonts w:ascii="Calibri" w:eastAsia="Times New Roman" w:hAnsi="Calibri" w:cs="Calibri"/>
                <w:b/>
                <w:bCs/>
                <w:color w:val="000000"/>
                <w:lang w:eastAsia="sk-SK"/>
              </w:rPr>
            </w:pPr>
            <w:r w:rsidRPr="00E369D6">
              <w:rPr>
                <w:rFonts w:ascii="Calibri" w:eastAsia="Times New Roman" w:hAnsi="Calibri" w:cs="Calibri"/>
                <w:b/>
                <w:bCs/>
                <w:color w:val="000000"/>
                <w:lang w:eastAsia="sk-SK"/>
              </w:rPr>
              <w:t xml:space="preserve"> v</w:t>
            </w:r>
            <w:r>
              <w:rPr>
                <w:rFonts w:ascii="Calibri" w:eastAsia="Times New Roman" w:hAnsi="Calibri" w:cs="Calibri"/>
                <w:b/>
                <w:bCs/>
                <w:color w:val="000000"/>
                <w:lang w:eastAsia="sk-SK"/>
              </w:rPr>
              <w:t>yučovací</w:t>
            </w:r>
            <w:r w:rsidRPr="00E369D6">
              <w:rPr>
                <w:rFonts w:ascii="Calibri" w:eastAsia="Times New Roman" w:hAnsi="Calibri" w:cs="Calibri"/>
                <w:b/>
                <w:bCs/>
                <w:color w:val="000000"/>
                <w:lang w:eastAsia="sk-SK"/>
              </w:rPr>
              <w:t xml:space="preserve"> jazyk</w:t>
            </w:r>
          </w:p>
        </w:tc>
      </w:tr>
      <w:tr w:rsidR="00462209" w:rsidRPr="00E369D6" w14:paraId="490F6475" w14:textId="77777777" w:rsidTr="00B1100E">
        <w:trPr>
          <w:trHeight w:val="600"/>
          <w:jc w:val="center"/>
        </w:trPr>
        <w:tc>
          <w:tcPr>
            <w:tcW w:w="1678" w:type="dxa"/>
            <w:vMerge/>
            <w:tcBorders>
              <w:top w:val="single" w:sz="4" w:space="0" w:color="auto"/>
              <w:left w:val="single" w:sz="4" w:space="0" w:color="auto"/>
              <w:bottom w:val="single" w:sz="4" w:space="0" w:color="auto"/>
              <w:right w:val="single" w:sz="4" w:space="0" w:color="auto"/>
            </w:tcBorders>
            <w:vAlign w:val="center"/>
            <w:hideMark/>
          </w:tcPr>
          <w:p w14:paraId="1DE05AD8" w14:textId="77777777" w:rsidR="00462209" w:rsidRPr="00E369D6" w:rsidRDefault="00462209" w:rsidP="00462209">
            <w:pPr>
              <w:spacing w:after="0" w:line="240" w:lineRule="auto"/>
              <w:rPr>
                <w:rFonts w:ascii="Calibri" w:eastAsia="Times New Roman" w:hAnsi="Calibri" w:cs="Calibri"/>
                <w:b/>
                <w:bCs/>
                <w:color w:val="000000"/>
                <w:lang w:eastAsia="sk-SK"/>
              </w:rPr>
            </w:pPr>
          </w:p>
        </w:tc>
        <w:tc>
          <w:tcPr>
            <w:tcW w:w="685" w:type="dxa"/>
            <w:vMerge/>
            <w:tcBorders>
              <w:top w:val="single" w:sz="4" w:space="0" w:color="auto"/>
              <w:left w:val="single" w:sz="4" w:space="0" w:color="auto"/>
              <w:bottom w:val="single" w:sz="4" w:space="0" w:color="auto"/>
              <w:right w:val="single" w:sz="4" w:space="0" w:color="auto"/>
            </w:tcBorders>
            <w:vAlign w:val="center"/>
            <w:hideMark/>
          </w:tcPr>
          <w:p w14:paraId="4309C7D7" w14:textId="77777777" w:rsidR="00462209" w:rsidRPr="00E369D6" w:rsidRDefault="00462209" w:rsidP="00462209">
            <w:pPr>
              <w:spacing w:after="0" w:line="240" w:lineRule="auto"/>
              <w:rPr>
                <w:rFonts w:ascii="Calibri" w:eastAsia="Times New Roman" w:hAnsi="Calibri" w:cs="Calibri"/>
                <w:b/>
                <w:bCs/>
                <w:color w:val="000000"/>
                <w:lang w:eastAsia="sk-SK"/>
              </w:rPr>
            </w:pP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465DC" w14:textId="77777777" w:rsidR="00462209" w:rsidRPr="00E369D6" w:rsidRDefault="00462209" w:rsidP="00F62EBB">
            <w:pPr>
              <w:spacing w:after="0" w:line="240" w:lineRule="auto"/>
              <w:jc w:val="center"/>
              <w:rPr>
                <w:rFonts w:ascii="Calibri" w:eastAsia="Times New Roman" w:hAnsi="Calibri" w:cs="Calibri"/>
                <w:b/>
                <w:bCs/>
                <w:color w:val="000000"/>
                <w:lang w:eastAsia="sk-SK"/>
              </w:rPr>
            </w:pPr>
            <w:r w:rsidRPr="00E369D6">
              <w:rPr>
                <w:rFonts w:ascii="Calibri" w:eastAsia="Times New Roman" w:hAnsi="Calibri" w:cs="Calibri"/>
                <w:b/>
                <w:bCs/>
                <w:color w:val="000000"/>
                <w:lang w:eastAsia="sk-SK"/>
              </w:rPr>
              <w:t>maďarský</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49233" w14:textId="2839FE12" w:rsidR="00462209" w:rsidRPr="00E369D6" w:rsidRDefault="30E7590E" w:rsidP="00F62EBB">
            <w:pPr>
              <w:spacing w:after="0" w:line="240" w:lineRule="auto"/>
              <w:jc w:val="center"/>
              <w:rPr>
                <w:rFonts w:ascii="Calibri" w:eastAsia="Times New Roman" w:hAnsi="Calibri" w:cs="Calibri"/>
                <w:b/>
                <w:bCs/>
                <w:color w:val="000000"/>
                <w:lang w:eastAsia="sk-SK"/>
              </w:rPr>
            </w:pPr>
            <w:r w:rsidRPr="72F3A92C">
              <w:rPr>
                <w:rFonts w:ascii="Calibri" w:eastAsia="Times New Roman" w:hAnsi="Calibri" w:cs="Calibri"/>
                <w:b/>
                <w:bCs/>
                <w:color w:val="000000" w:themeColor="text1"/>
                <w:lang w:eastAsia="sk-SK"/>
              </w:rPr>
              <w:t>slovensk</w:t>
            </w:r>
            <w:r w:rsidR="1AF09771" w:rsidRPr="72F3A92C">
              <w:rPr>
                <w:rFonts w:ascii="Calibri" w:eastAsia="Times New Roman" w:hAnsi="Calibri" w:cs="Calibri"/>
                <w:b/>
                <w:bCs/>
                <w:color w:val="000000" w:themeColor="text1"/>
                <w:lang w:eastAsia="sk-SK"/>
              </w:rPr>
              <w:t>ý</w:t>
            </w:r>
            <w:r w:rsidRPr="72F3A92C">
              <w:rPr>
                <w:rFonts w:ascii="Calibri" w:eastAsia="Times New Roman" w:hAnsi="Calibri" w:cs="Calibri"/>
                <w:b/>
                <w:bCs/>
                <w:color w:val="000000" w:themeColor="text1"/>
                <w:lang w:eastAsia="sk-SK"/>
              </w:rPr>
              <w:t>-maďarský</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969DF" w14:textId="77777777" w:rsidR="00462209" w:rsidRPr="00E369D6" w:rsidRDefault="00462209" w:rsidP="00F62EBB">
            <w:pPr>
              <w:spacing w:after="0" w:line="240" w:lineRule="auto"/>
              <w:jc w:val="center"/>
              <w:rPr>
                <w:rFonts w:ascii="Calibri" w:eastAsia="Times New Roman" w:hAnsi="Calibri" w:cs="Calibri"/>
                <w:b/>
                <w:bCs/>
                <w:color w:val="000000"/>
                <w:lang w:eastAsia="sk-SK"/>
              </w:rPr>
            </w:pPr>
            <w:r w:rsidRPr="00E369D6">
              <w:rPr>
                <w:rFonts w:ascii="Calibri" w:eastAsia="Times New Roman" w:hAnsi="Calibri" w:cs="Calibri"/>
                <w:b/>
                <w:bCs/>
                <w:color w:val="000000"/>
                <w:lang w:eastAsia="sk-SK"/>
              </w:rPr>
              <w:t>slovenský</w:t>
            </w:r>
          </w:p>
        </w:tc>
      </w:tr>
      <w:tr w:rsidR="00462209" w:rsidRPr="00E369D6" w14:paraId="45406D83" w14:textId="77777777" w:rsidTr="00B1100E">
        <w:trPr>
          <w:trHeight w:val="30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DB90A" w14:textId="77777777" w:rsidR="00462209" w:rsidRPr="00E369D6" w:rsidRDefault="00462209" w:rsidP="00462209">
            <w:pPr>
              <w:spacing w:after="0" w:line="240" w:lineRule="auto"/>
              <w:rPr>
                <w:rFonts w:ascii="Calibri" w:eastAsia="Times New Roman" w:hAnsi="Calibri" w:cs="Calibri"/>
                <w:color w:val="000000"/>
                <w:lang w:eastAsia="sk-SK"/>
              </w:rPr>
            </w:pPr>
            <w:r w:rsidRPr="00E369D6">
              <w:rPr>
                <w:rFonts w:ascii="Calibri" w:eastAsia="Times New Roman" w:hAnsi="Calibri" w:cs="Calibri"/>
                <w:color w:val="000000"/>
                <w:lang w:eastAsia="sk-SK"/>
              </w:rPr>
              <w:t>štátne</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14:paraId="4E009AFC" w14:textId="2FBF08A4" w:rsidR="00462209" w:rsidRPr="00E369D6" w:rsidRDefault="00462209" w:rsidP="00462209">
            <w:pPr>
              <w:spacing w:after="0" w:line="240" w:lineRule="auto"/>
              <w:jc w:val="right"/>
              <w:rPr>
                <w:rFonts w:ascii="Calibri" w:eastAsia="Times New Roman" w:hAnsi="Calibri" w:cs="Calibri"/>
                <w:color w:val="000000"/>
                <w:lang w:eastAsia="sk-SK"/>
              </w:rPr>
            </w:pPr>
            <w:r w:rsidRPr="00E369D6">
              <w:rPr>
                <w:rFonts w:ascii="Calibri" w:eastAsia="Times New Roman" w:hAnsi="Calibri" w:cs="Calibri"/>
                <w:color w:val="000000"/>
                <w:lang w:eastAsia="sk-SK"/>
              </w:rPr>
              <w:t>3</w:t>
            </w:r>
            <w:r w:rsidR="00EB3A04">
              <w:rPr>
                <w:rFonts w:ascii="Calibri" w:eastAsia="Times New Roman" w:hAnsi="Calibri" w:cs="Calibri"/>
                <w:color w:val="000000"/>
                <w:lang w:eastAsia="sk-SK"/>
              </w:rPr>
              <w:t>15</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14:paraId="0846942F" w14:textId="77777777" w:rsidR="00462209" w:rsidRPr="00E369D6" w:rsidRDefault="00462209" w:rsidP="00462209">
            <w:pPr>
              <w:spacing w:after="0" w:line="240" w:lineRule="auto"/>
              <w:jc w:val="right"/>
              <w:rPr>
                <w:rFonts w:ascii="Calibri" w:eastAsia="Times New Roman" w:hAnsi="Calibri" w:cs="Calibri"/>
                <w:color w:val="000000"/>
                <w:lang w:eastAsia="sk-SK"/>
              </w:rPr>
            </w:pPr>
            <w:r w:rsidRPr="00E369D6">
              <w:rPr>
                <w:rFonts w:ascii="Calibri" w:eastAsia="Times New Roman" w:hAnsi="Calibri" w:cs="Calibri"/>
                <w:color w:val="000000"/>
                <w:lang w:eastAsia="sk-SK"/>
              </w:rPr>
              <w:t>6</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16AF925D" w14:textId="77777777" w:rsidR="00462209" w:rsidRPr="00E369D6" w:rsidRDefault="00462209" w:rsidP="00462209">
            <w:pPr>
              <w:spacing w:after="0" w:line="240" w:lineRule="auto"/>
              <w:jc w:val="right"/>
              <w:rPr>
                <w:rFonts w:ascii="Calibri" w:eastAsia="Times New Roman" w:hAnsi="Calibri" w:cs="Calibri"/>
                <w:color w:val="000000"/>
                <w:lang w:eastAsia="sk-SK"/>
              </w:rPr>
            </w:pPr>
            <w:r w:rsidRPr="00E369D6">
              <w:rPr>
                <w:rFonts w:ascii="Calibri" w:eastAsia="Times New Roman" w:hAnsi="Calibri" w:cs="Calibri"/>
                <w:color w:val="000000"/>
                <w:lang w:eastAsia="sk-SK"/>
              </w:rPr>
              <w:t>22</w:t>
            </w:r>
          </w:p>
        </w:tc>
        <w:tc>
          <w:tcPr>
            <w:tcW w:w="1508" w:type="dxa"/>
            <w:tcBorders>
              <w:top w:val="single" w:sz="4" w:space="0" w:color="auto"/>
              <w:left w:val="nil"/>
              <w:bottom w:val="single" w:sz="4" w:space="0" w:color="auto"/>
              <w:right w:val="single" w:sz="4" w:space="0" w:color="auto"/>
            </w:tcBorders>
            <w:shd w:val="clear" w:color="auto" w:fill="auto"/>
            <w:noWrap/>
            <w:vAlign w:val="bottom"/>
            <w:hideMark/>
          </w:tcPr>
          <w:p w14:paraId="688EB19B" w14:textId="094493EC" w:rsidR="00462209" w:rsidRPr="00E369D6" w:rsidRDefault="00462209" w:rsidP="00462209">
            <w:pPr>
              <w:spacing w:after="0" w:line="240" w:lineRule="auto"/>
              <w:jc w:val="right"/>
              <w:rPr>
                <w:rFonts w:ascii="Calibri" w:eastAsia="Times New Roman" w:hAnsi="Calibri" w:cs="Calibri"/>
                <w:color w:val="000000"/>
                <w:lang w:eastAsia="sk-SK"/>
              </w:rPr>
            </w:pPr>
            <w:r w:rsidRPr="00E369D6">
              <w:rPr>
                <w:rFonts w:ascii="Calibri" w:eastAsia="Times New Roman" w:hAnsi="Calibri" w:cs="Calibri"/>
                <w:color w:val="000000"/>
                <w:lang w:eastAsia="sk-SK"/>
              </w:rPr>
              <w:t>27</w:t>
            </w:r>
            <w:r w:rsidR="00EB3A04">
              <w:rPr>
                <w:rFonts w:ascii="Calibri" w:eastAsia="Times New Roman" w:hAnsi="Calibri" w:cs="Calibri"/>
                <w:color w:val="000000"/>
                <w:lang w:eastAsia="sk-SK"/>
              </w:rPr>
              <w:t>0</w:t>
            </w:r>
          </w:p>
        </w:tc>
      </w:tr>
      <w:tr w:rsidR="00462209" w:rsidRPr="00E369D6" w14:paraId="53293E71" w14:textId="77777777" w:rsidTr="00B1100E">
        <w:trPr>
          <w:trHeight w:val="30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60B23" w14:textId="77777777" w:rsidR="00462209" w:rsidRPr="00E369D6" w:rsidRDefault="00462209" w:rsidP="00462209">
            <w:pPr>
              <w:spacing w:after="0" w:line="240" w:lineRule="auto"/>
              <w:rPr>
                <w:rFonts w:ascii="Calibri" w:eastAsia="Times New Roman" w:hAnsi="Calibri" w:cs="Calibri"/>
                <w:color w:val="000000"/>
                <w:lang w:eastAsia="sk-SK"/>
              </w:rPr>
            </w:pPr>
            <w:r w:rsidRPr="00E369D6">
              <w:rPr>
                <w:rFonts w:ascii="Calibri" w:eastAsia="Times New Roman" w:hAnsi="Calibri" w:cs="Calibri"/>
                <w:color w:val="000000"/>
                <w:lang w:eastAsia="sk-SK"/>
              </w:rPr>
              <w:t>súkromné</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14:paraId="09D621AC" w14:textId="18506F9B" w:rsidR="00462209" w:rsidRPr="00E369D6" w:rsidRDefault="00EB3A04" w:rsidP="00462209">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77</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14:paraId="76D682CC" w14:textId="77777777" w:rsidR="00462209" w:rsidRPr="00E369D6" w:rsidRDefault="00462209" w:rsidP="00462209">
            <w:pPr>
              <w:spacing w:after="0" w:line="240" w:lineRule="auto"/>
              <w:jc w:val="right"/>
              <w:rPr>
                <w:rFonts w:ascii="Calibri" w:eastAsia="Times New Roman" w:hAnsi="Calibri" w:cs="Calibri"/>
                <w:color w:val="000000"/>
                <w:lang w:eastAsia="sk-SK"/>
              </w:rPr>
            </w:pPr>
            <w:r w:rsidRPr="00E369D6">
              <w:rPr>
                <w:rFonts w:ascii="Calibri" w:eastAsia="Times New Roman" w:hAnsi="Calibri" w:cs="Calibri"/>
                <w:color w:val="000000"/>
                <w:lang w:eastAsia="sk-SK"/>
              </w:rPr>
              <w:t>4</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1E64B89C" w14:textId="77777777" w:rsidR="00462209" w:rsidRPr="00E369D6" w:rsidRDefault="00462209" w:rsidP="00462209">
            <w:pPr>
              <w:spacing w:after="0" w:line="240" w:lineRule="auto"/>
              <w:jc w:val="right"/>
              <w:rPr>
                <w:rFonts w:ascii="Calibri" w:eastAsia="Times New Roman" w:hAnsi="Calibri" w:cs="Calibri"/>
                <w:color w:val="000000"/>
                <w:lang w:eastAsia="sk-SK"/>
              </w:rPr>
            </w:pPr>
            <w:r w:rsidRPr="00E369D6">
              <w:rPr>
                <w:rFonts w:ascii="Calibri" w:eastAsia="Times New Roman" w:hAnsi="Calibri" w:cs="Calibri"/>
                <w:color w:val="000000"/>
                <w:lang w:eastAsia="sk-SK"/>
              </w:rPr>
              <w:t>3</w:t>
            </w:r>
          </w:p>
        </w:tc>
        <w:tc>
          <w:tcPr>
            <w:tcW w:w="1508" w:type="dxa"/>
            <w:tcBorders>
              <w:top w:val="single" w:sz="4" w:space="0" w:color="auto"/>
              <w:left w:val="nil"/>
              <w:bottom w:val="single" w:sz="4" w:space="0" w:color="auto"/>
              <w:right w:val="single" w:sz="4" w:space="0" w:color="auto"/>
            </w:tcBorders>
            <w:shd w:val="clear" w:color="auto" w:fill="auto"/>
            <w:noWrap/>
            <w:vAlign w:val="bottom"/>
            <w:hideMark/>
          </w:tcPr>
          <w:p w14:paraId="190AECC0" w14:textId="311690CF" w:rsidR="00462209" w:rsidRPr="00E369D6" w:rsidRDefault="00462209" w:rsidP="00462209">
            <w:pPr>
              <w:spacing w:after="0" w:line="240" w:lineRule="auto"/>
              <w:jc w:val="right"/>
              <w:rPr>
                <w:rFonts w:ascii="Calibri" w:eastAsia="Times New Roman" w:hAnsi="Calibri" w:cs="Calibri"/>
                <w:color w:val="000000"/>
                <w:lang w:eastAsia="sk-SK"/>
              </w:rPr>
            </w:pPr>
            <w:r w:rsidRPr="00E369D6">
              <w:rPr>
                <w:rFonts w:ascii="Calibri" w:eastAsia="Times New Roman" w:hAnsi="Calibri" w:cs="Calibri"/>
                <w:color w:val="000000"/>
                <w:lang w:eastAsia="sk-SK"/>
              </w:rPr>
              <w:t>6</w:t>
            </w:r>
            <w:r w:rsidR="00EB3A04">
              <w:rPr>
                <w:rFonts w:ascii="Calibri" w:eastAsia="Times New Roman" w:hAnsi="Calibri" w:cs="Calibri"/>
                <w:color w:val="000000"/>
                <w:lang w:eastAsia="sk-SK"/>
              </w:rPr>
              <w:t>6</w:t>
            </w:r>
          </w:p>
        </w:tc>
      </w:tr>
      <w:tr w:rsidR="00462209" w:rsidRPr="00E369D6" w14:paraId="4832ADFC" w14:textId="77777777" w:rsidTr="00B1100E">
        <w:trPr>
          <w:trHeight w:val="30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D53D5" w14:textId="77777777" w:rsidR="00462209" w:rsidRPr="00E369D6" w:rsidRDefault="00462209" w:rsidP="00462209">
            <w:pPr>
              <w:spacing w:after="0" w:line="240" w:lineRule="auto"/>
              <w:rPr>
                <w:rFonts w:ascii="Calibri" w:eastAsia="Times New Roman" w:hAnsi="Calibri" w:cs="Calibri"/>
                <w:color w:val="000000"/>
                <w:lang w:eastAsia="sk-SK"/>
              </w:rPr>
            </w:pPr>
            <w:r w:rsidRPr="00E369D6">
              <w:rPr>
                <w:rFonts w:ascii="Calibri" w:eastAsia="Times New Roman" w:hAnsi="Calibri" w:cs="Calibri"/>
                <w:color w:val="000000"/>
                <w:lang w:eastAsia="sk-SK"/>
              </w:rPr>
              <w:t>cirkevné</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14:paraId="619609F6" w14:textId="77777777" w:rsidR="00462209" w:rsidRPr="00E369D6" w:rsidRDefault="00462209" w:rsidP="00462209">
            <w:pPr>
              <w:spacing w:after="0" w:line="240" w:lineRule="auto"/>
              <w:jc w:val="right"/>
              <w:rPr>
                <w:rFonts w:ascii="Calibri" w:eastAsia="Times New Roman" w:hAnsi="Calibri" w:cs="Calibri"/>
                <w:color w:val="000000"/>
                <w:lang w:eastAsia="sk-SK"/>
              </w:rPr>
            </w:pPr>
            <w:r w:rsidRPr="00E369D6">
              <w:rPr>
                <w:rFonts w:ascii="Calibri" w:eastAsia="Times New Roman" w:hAnsi="Calibri" w:cs="Calibri"/>
                <w:color w:val="000000"/>
                <w:lang w:eastAsia="sk-SK"/>
              </w:rPr>
              <w:t>20</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14:paraId="54091EAC" w14:textId="77777777" w:rsidR="00462209" w:rsidRPr="00E369D6" w:rsidRDefault="00462209" w:rsidP="00462209">
            <w:pPr>
              <w:spacing w:after="0" w:line="240" w:lineRule="auto"/>
              <w:jc w:val="right"/>
              <w:rPr>
                <w:rFonts w:ascii="Calibri" w:eastAsia="Times New Roman" w:hAnsi="Calibri" w:cs="Calibri"/>
                <w:color w:val="000000"/>
                <w:lang w:eastAsia="sk-SK"/>
              </w:rPr>
            </w:pPr>
            <w:r w:rsidRPr="00E369D6">
              <w:rPr>
                <w:rFonts w:ascii="Calibri" w:eastAsia="Times New Roman" w:hAnsi="Calibri" w:cs="Calibri"/>
                <w:color w:val="000000"/>
                <w:lang w:eastAsia="sk-SK"/>
              </w:rPr>
              <w:t>0</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7CEA936F" w14:textId="77777777" w:rsidR="00462209" w:rsidRPr="00E369D6" w:rsidRDefault="00462209" w:rsidP="00462209">
            <w:pPr>
              <w:spacing w:after="0" w:line="240" w:lineRule="auto"/>
              <w:jc w:val="right"/>
              <w:rPr>
                <w:rFonts w:ascii="Calibri" w:eastAsia="Times New Roman" w:hAnsi="Calibri" w:cs="Calibri"/>
                <w:color w:val="000000"/>
                <w:lang w:eastAsia="sk-SK"/>
              </w:rPr>
            </w:pPr>
            <w:r w:rsidRPr="00E369D6">
              <w:rPr>
                <w:rFonts w:ascii="Calibri" w:eastAsia="Times New Roman" w:hAnsi="Calibri" w:cs="Calibri"/>
                <w:color w:val="000000"/>
                <w:lang w:eastAsia="sk-SK"/>
              </w:rPr>
              <w:t>0</w:t>
            </w:r>
          </w:p>
        </w:tc>
        <w:tc>
          <w:tcPr>
            <w:tcW w:w="1508" w:type="dxa"/>
            <w:tcBorders>
              <w:top w:val="single" w:sz="4" w:space="0" w:color="auto"/>
              <w:left w:val="nil"/>
              <w:bottom w:val="single" w:sz="4" w:space="0" w:color="auto"/>
              <w:right w:val="single" w:sz="4" w:space="0" w:color="auto"/>
            </w:tcBorders>
            <w:shd w:val="clear" w:color="auto" w:fill="auto"/>
            <w:noWrap/>
            <w:vAlign w:val="bottom"/>
            <w:hideMark/>
          </w:tcPr>
          <w:p w14:paraId="4E26F931" w14:textId="77777777" w:rsidR="00462209" w:rsidRPr="00E369D6" w:rsidRDefault="00462209" w:rsidP="00462209">
            <w:pPr>
              <w:spacing w:after="0" w:line="240" w:lineRule="auto"/>
              <w:jc w:val="right"/>
              <w:rPr>
                <w:rFonts w:ascii="Calibri" w:eastAsia="Times New Roman" w:hAnsi="Calibri" w:cs="Calibri"/>
                <w:color w:val="000000"/>
                <w:lang w:eastAsia="sk-SK"/>
              </w:rPr>
            </w:pPr>
            <w:r w:rsidRPr="00E369D6">
              <w:rPr>
                <w:rFonts w:ascii="Calibri" w:eastAsia="Times New Roman" w:hAnsi="Calibri" w:cs="Calibri"/>
                <w:color w:val="000000"/>
                <w:lang w:eastAsia="sk-SK"/>
              </w:rPr>
              <w:t>20</w:t>
            </w:r>
          </w:p>
        </w:tc>
      </w:tr>
      <w:tr w:rsidR="00462209" w:rsidRPr="00E369D6" w14:paraId="41501D67" w14:textId="77777777" w:rsidTr="00B1100E">
        <w:trPr>
          <w:trHeight w:val="300"/>
          <w:jc w:val="center"/>
        </w:trPr>
        <w:tc>
          <w:tcPr>
            <w:tcW w:w="1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96693" w14:textId="77777777" w:rsidR="00462209" w:rsidRPr="00E369D6" w:rsidRDefault="00462209" w:rsidP="00462209">
            <w:pPr>
              <w:spacing w:after="0" w:line="240" w:lineRule="auto"/>
              <w:rPr>
                <w:rFonts w:ascii="Calibri" w:eastAsia="Times New Roman" w:hAnsi="Calibri" w:cs="Calibri"/>
                <w:b/>
                <w:bCs/>
                <w:color w:val="000000"/>
                <w:lang w:eastAsia="sk-SK"/>
              </w:rPr>
            </w:pPr>
            <w:r w:rsidRPr="00E369D6">
              <w:rPr>
                <w:rFonts w:ascii="Calibri" w:eastAsia="Times New Roman" w:hAnsi="Calibri" w:cs="Calibri"/>
                <w:b/>
                <w:bCs/>
                <w:color w:val="000000"/>
                <w:lang w:eastAsia="sk-SK"/>
              </w:rPr>
              <w:t>Spolu</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14:paraId="29F100ED" w14:textId="1A8B0223" w:rsidR="00462209" w:rsidRPr="00E369D6" w:rsidRDefault="00462209" w:rsidP="00462209">
            <w:pPr>
              <w:spacing w:after="0" w:line="240" w:lineRule="auto"/>
              <w:jc w:val="right"/>
              <w:rPr>
                <w:rFonts w:ascii="Calibri" w:eastAsia="Times New Roman" w:hAnsi="Calibri" w:cs="Calibri"/>
                <w:b/>
                <w:bCs/>
                <w:color w:val="000000"/>
                <w:lang w:eastAsia="sk-SK"/>
              </w:rPr>
            </w:pPr>
            <w:r w:rsidRPr="00E369D6">
              <w:rPr>
                <w:rFonts w:ascii="Calibri" w:eastAsia="Times New Roman" w:hAnsi="Calibri" w:cs="Calibri"/>
                <w:b/>
                <w:bCs/>
                <w:color w:val="000000"/>
                <w:lang w:eastAsia="sk-SK"/>
              </w:rPr>
              <w:t>41</w:t>
            </w:r>
            <w:r w:rsidR="00EB3A04">
              <w:rPr>
                <w:rFonts w:ascii="Calibri" w:eastAsia="Times New Roman" w:hAnsi="Calibri" w:cs="Calibri"/>
                <w:b/>
                <w:bCs/>
                <w:color w:val="000000"/>
                <w:lang w:eastAsia="sk-SK"/>
              </w:rPr>
              <w:t>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14:paraId="1DBD50AD" w14:textId="77777777" w:rsidR="00462209" w:rsidRPr="00E369D6" w:rsidRDefault="00462209" w:rsidP="00462209">
            <w:pPr>
              <w:spacing w:after="0" w:line="240" w:lineRule="auto"/>
              <w:jc w:val="right"/>
              <w:rPr>
                <w:rFonts w:ascii="Calibri" w:eastAsia="Times New Roman" w:hAnsi="Calibri" w:cs="Calibri"/>
                <w:b/>
                <w:bCs/>
                <w:color w:val="000000"/>
                <w:lang w:eastAsia="sk-SK"/>
              </w:rPr>
            </w:pPr>
            <w:r w:rsidRPr="00E369D6">
              <w:rPr>
                <w:rFonts w:ascii="Calibri" w:eastAsia="Times New Roman" w:hAnsi="Calibri" w:cs="Calibri"/>
                <w:b/>
                <w:bCs/>
                <w:color w:val="000000"/>
                <w:lang w:eastAsia="sk-SK"/>
              </w:rPr>
              <w:t>10</w:t>
            </w:r>
          </w:p>
        </w:tc>
        <w:tc>
          <w:tcPr>
            <w:tcW w:w="1496" w:type="dxa"/>
            <w:tcBorders>
              <w:top w:val="single" w:sz="4" w:space="0" w:color="auto"/>
              <w:left w:val="nil"/>
              <w:bottom w:val="single" w:sz="4" w:space="0" w:color="auto"/>
              <w:right w:val="single" w:sz="4" w:space="0" w:color="auto"/>
            </w:tcBorders>
            <w:shd w:val="clear" w:color="auto" w:fill="auto"/>
            <w:noWrap/>
            <w:vAlign w:val="bottom"/>
            <w:hideMark/>
          </w:tcPr>
          <w:p w14:paraId="02CCC8C1" w14:textId="77777777" w:rsidR="00462209" w:rsidRPr="00E369D6" w:rsidRDefault="00462209" w:rsidP="00462209">
            <w:pPr>
              <w:spacing w:after="0" w:line="240" w:lineRule="auto"/>
              <w:jc w:val="right"/>
              <w:rPr>
                <w:rFonts w:ascii="Calibri" w:eastAsia="Times New Roman" w:hAnsi="Calibri" w:cs="Calibri"/>
                <w:b/>
                <w:bCs/>
                <w:color w:val="000000"/>
                <w:lang w:eastAsia="sk-SK"/>
              </w:rPr>
            </w:pPr>
            <w:r w:rsidRPr="00E369D6">
              <w:rPr>
                <w:rFonts w:ascii="Calibri" w:eastAsia="Times New Roman" w:hAnsi="Calibri" w:cs="Calibri"/>
                <w:b/>
                <w:bCs/>
                <w:color w:val="000000"/>
                <w:lang w:eastAsia="sk-SK"/>
              </w:rPr>
              <w:t>25</w:t>
            </w:r>
          </w:p>
        </w:tc>
        <w:tc>
          <w:tcPr>
            <w:tcW w:w="1508" w:type="dxa"/>
            <w:tcBorders>
              <w:top w:val="single" w:sz="4" w:space="0" w:color="auto"/>
              <w:left w:val="nil"/>
              <w:bottom w:val="single" w:sz="4" w:space="0" w:color="auto"/>
              <w:right w:val="single" w:sz="4" w:space="0" w:color="auto"/>
            </w:tcBorders>
            <w:shd w:val="clear" w:color="auto" w:fill="auto"/>
            <w:noWrap/>
            <w:vAlign w:val="bottom"/>
            <w:hideMark/>
          </w:tcPr>
          <w:p w14:paraId="053E47AB" w14:textId="4C668A39" w:rsidR="00462209" w:rsidRPr="00E369D6" w:rsidRDefault="00462209" w:rsidP="00462209">
            <w:pPr>
              <w:spacing w:after="0" w:line="240" w:lineRule="auto"/>
              <w:jc w:val="right"/>
              <w:rPr>
                <w:rFonts w:ascii="Calibri" w:eastAsia="Times New Roman" w:hAnsi="Calibri" w:cs="Calibri"/>
                <w:b/>
                <w:bCs/>
                <w:color w:val="000000"/>
                <w:lang w:eastAsia="sk-SK"/>
              </w:rPr>
            </w:pPr>
            <w:r w:rsidRPr="00E369D6">
              <w:rPr>
                <w:rFonts w:ascii="Calibri" w:eastAsia="Times New Roman" w:hAnsi="Calibri" w:cs="Calibri"/>
                <w:b/>
                <w:bCs/>
                <w:color w:val="000000"/>
                <w:lang w:eastAsia="sk-SK"/>
              </w:rPr>
              <w:t>3</w:t>
            </w:r>
            <w:r w:rsidR="00EB3A04">
              <w:rPr>
                <w:rFonts w:ascii="Calibri" w:eastAsia="Times New Roman" w:hAnsi="Calibri" w:cs="Calibri"/>
                <w:b/>
                <w:bCs/>
                <w:color w:val="000000"/>
                <w:lang w:eastAsia="sk-SK"/>
              </w:rPr>
              <w:t>56</w:t>
            </w:r>
          </w:p>
        </w:tc>
      </w:tr>
    </w:tbl>
    <w:p w14:paraId="3984BE51" w14:textId="77777777" w:rsidR="00462209" w:rsidRPr="00D13B1D" w:rsidRDefault="00462209" w:rsidP="00462209">
      <w:pPr>
        <w:spacing w:after="0" w:line="240" w:lineRule="auto"/>
        <w:jc w:val="center"/>
        <w:textAlignment w:val="baseline"/>
        <w:rPr>
          <w:rFonts w:ascii="Calibri" w:eastAsia="Times New Roman" w:hAnsi="Calibri" w:cs="Calibri"/>
          <w:sz w:val="18"/>
          <w:lang w:eastAsia="sk-SK"/>
        </w:rPr>
      </w:pPr>
      <w:r w:rsidRPr="00D13B1D">
        <w:rPr>
          <w:rFonts w:ascii="Calibri" w:eastAsia="Times New Roman" w:hAnsi="Calibri" w:cs="Calibri"/>
          <w:sz w:val="18"/>
          <w:lang w:eastAsia="sk-SK"/>
        </w:rPr>
        <w:t>Zdroj: CVTI</w:t>
      </w:r>
    </w:p>
    <w:p w14:paraId="3486060A" w14:textId="77777777" w:rsidR="00462209" w:rsidRDefault="00462209" w:rsidP="00462209">
      <w:pPr>
        <w:spacing w:after="0" w:line="240" w:lineRule="auto"/>
        <w:jc w:val="both"/>
        <w:textAlignment w:val="baseline"/>
        <w:rPr>
          <w:rFonts w:ascii="Calibri" w:eastAsia="Times New Roman" w:hAnsi="Calibri" w:cs="Calibri"/>
          <w:lang w:eastAsia="sk-SK"/>
        </w:rPr>
      </w:pPr>
    </w:p>
    <w:p w14:paraId="0D8C859D" w14:textId="43766AFC" w:rsidR="00462209" w:rsidRPr="00E15B75" w:rsidRDefault="30E7590E" w:rsidP="72F3A92C">
      <w:pPr>
        <w:spacing w:line="240" w:lineRule="auto"/>
        <w:jc w:val="both"/>
        <w:textAlignment w:val="baseline"/>
        <w:rPr>
          <w:rFonts w:ascii="Calibri" w:eastAsia="Times New Roman" w:hAnsi="Calibri" w:cs="Calibri"/>
          <w:szCs w:val="24"/>
          <w:lang w:eastAsia="sk-SK"/>
        </w:rPr>
      </w:pPr>
      <w:r w:rsidRPr="00E15B75">
        <w:rPr>
          <w:rFonts w:ascii="Calibri" w:eastAsia="Times New Roman" w:hAnsi="Calibri" w:cs="Calibri"/>
          <w:szCs w:val="24"/>
          <w:lang w:eastAsia="sk-SK"/>
        </w:rPr>
        <w:t xml:space="preserve">Takmer </w:t>
      </w:r>
      <w:r w:rsidR="00547852" w:rsidRPr="00E15B75">
        <w:rPr>
          <w:rFonts w:ascii="Calibri" w:eastAsia="Times New Roman" w:hAnsi="Calibri" w:cs="Calibri"/>
          <w:szCs w:val="24"/>
          <w:lang w:eastAsia="sk-SK"/>
        </w:rPr>
        <w:t>70</w:t>
      </w:r>
      <w:r w:rsidR="3DC87BEB" w:rsidRPr="00E15B75">
        <w:rPr>
          <w:rFonts w:ascii="Calibri" w:eastAsia="Times New Roman" w:hAnsi="Calibri" w:cs="Calibri"/>
          <w:szCs w:val="24"/>
          <w:lang w:eastAsia="sk-SK"/>
        </w:rPr>
        <w:t xml:space="preserve"> </w:t>
      </w:r>
      <w:r w:rsidRPr="00E15B75">
        <w:rPr>
          <w:rFonts w:ascii="Calibri" w:eastAsia="Times New Roman" w:hAnsi="Calibri" w:cs="Calibri"/>
          <w:szCs w:val="24"/>
          <w:lang w:eastAsia="sk-SK"/>
        </w:rPr>
        <w:t xml:space="preserve">% stredoškolákov </w:t>
      </w:r>
      <w:r w:rsidR="0067400A" w:rsidRPr="00E15B75">
        <w:rPr>
          <w:rFonts w:ascii="Calibri" w:eastAsia="Times New Roman" w:hAnsi="Calibri" w:cs="Calibri"/>
          <w:szCs w:val="24"/>
          <w:lang w:eastAsia="sk-SK"/>
        </w:rPr>
        <w:t>maďarsk</w:t>
      </w:r>
      <w:r w:rsidR="0067400A">
        <w:rPr>
          <w:rFonts w:ascii="Calibri" w:eastAsia="Times New Roman" w:hAnsi="Calibri" w:cs="Calibri"/>
          <w:szCs w:val="24"/>
          <w:lang w:eastAsia="sk-SK"/>
        </w:rPr>
        <w:t>ej národnosti</w:t>
      </w:r>
      <w:r w:rsidR="0067400A" w:rsidRPr="00E15B75">
        <w:rPr>
          <w:rFonts w:ascii="Calibri" w:eastAsia="Times New Roman" w:hAnsi="Calibri" w:cs="Calibri"/>
          <w:szCs w:val="24"/>
          <w:lang w:eastAsia="sk-SK"/>
        </w:rPr>
        <w:t xml:space="preserve"> </w:t>
      </w:r>
      <w:r w:rsidRPr="00E15B75">
        <w:rPr>
          <w:rFonts w:ascii="Calibri" w:eastAsia="Times New Roman" w:hAnsi="Calibri" w:cs="Calibri"/>
          <w:szCs w:val="24"/>
          <w:lang w:eastAsia="sk-SK"/>
        </w:rPr>
        <w:t>sa vzdeláva vo svojom materinskom jazyku. Viac ako 3</w:t>
      </w:r>
      <w:r w:rsidR="00547852" w:rsidRPr="00E15B75">
        <w:rPr>
          <w:rFonts w:ascii="Calibri" w:eastAsia="Times New Roman" w:hAnsi="Calibri" w:cs="Calibri"/>
          <w:szCs w:val="24"/>
          <w:lang w:eastAsia="sk-SK"/>
        </w:rPr>
        <w:t>1</w:t>
      </w:r>
      <w:r w:rsidRPr="00E15B75">
        <w:rPr>
          <w:rFonts w:ascii="Calibri" w:eastAsia="Times New Roman" w:hAnsi="Calibri" w:cs="Calibri"/>
          <w:szCs w:val="24"/>
          <w:lang w:eastAsia="sk-SK"/>
        </w:rPr>
        <w:t xml:space="preserve"> % z nich </w:t>
      </w:r>
      <w:r w:rsidR="0067400A">
        <w:rPr>
          <w:rFonts w:ascii="Calibri" w:eastAsia="Times New Roman" w:hAnsi="Calibri" w:cs="Calibri"/>
          <w:szCs w:val="24"/>
          <w:lang w:eastAsia="sk-SK"/>
        </w:rPr>
        <w:t>sa vzdeláva</w:t>
      </w:r>
      <w:r w:rsidR="001E78AC" w:rsidRPr="00E15B75">
        <w:rPr>
          <w:rFonts w:ascii="Calibri" w:eastAsia="Times New Roman" w:hAnsi="Calibri" w:cs="Calibri"/>
          <w:szCs w:val="24"/>
          <w:lang w:eastAsia="sk-SK"/>
        </w:rPr>
        <w:t xml:space="preserve"> na </w:t>
      </w:r>
      <w:r w:rsidRPr="00E15B75">
        <w:rPr>
          <w:rFonts w:ascii="Calibri" w:eastAsia="Times New Roman" w:hAnsi="Calibri" w:cs="Calibri"/>
          <w:szCs w:val="24"/>
          <w:lang w:eastAsia="sk-SK"/>
        </w:rPr>
        <w:t>jednej z desiatich stredných škôl</w:t>
      </w:r>
      <w:r w:rsidR="7785AA54" w:rsidRPr="00E15B75">
        <w:rPr>
          <w:rFonts w:ascii="Calibri" w:eastAsia="Times New Roman" w:hAnsi="Calibri" w:cs="Calibri"/>
          <w:szCs w:val="24"/>
          <w:lang w:eastAsia="sk-SK"/>
        </w:rPr>
        <w:t xml:space="preserve"> s VJM,</w:t>
      </w:r>
      <w:r w:rsidRPr="00E15B75">
        <w:rPr>
          <w:rFonts w:ascii="Calibri" w:eastAsia="Times New Roman" w:hAnsi="Calibri" w:cs="Calibri"/>
          <w:szCs w:val="24"/>
          <w:lang w:eastAsia="sk-SK"/>
        </w:rPr>
        <w:t xml:space="preserve"> </w:t>
      </w:r>
      <w:r w:rsidR="001E78AC" w:rsidRPr="00E15B75">
        <w:rPr>
          <w:rFonts w:ascii="Calibri" w:eastAsia="Times New Roman" w:hAnsi="Calibri" w:cs="Calibri"/>
          <w:szCs w:val="24"/>
          <w:lang w:eastAsia="sk-SK"/>
        </w:rPr>
        <w:t xml:space="preserve">pričom </w:t>
      </w:r>
      <w:r w:rsidRPr="00E15B75">
        <w:rPr>
          <w:rFonts w:ascii="Calibri" w:eastAsia="Times New Roman" w:hAnsi="Calibri" w:cs="Calibri"/>
          <w:szCs w:val="24"/>
          <w:lang w:eastAsia="sk-SK"/>
        </w:rPr>
        <w:t>viac ako polovica chodí do SOŠ</w:t>
      </w:r>
      <w:r w:rsidR="45BD7869" w:rsidRPr="00E15B75">
        <w:rPr>
          <w:rFonts w:ascii="Calibri" w:eastAsia="Times New Roman" w:hAnsi="Calibri" w:cs="Calibri"/>
          <w:szCs w:val="24"/>
          <w:lang w:eastAsia="sk-SK"/>
        </w:rPr>
        <w:t xml:space="preserve"> s VJ S-M</w:t>
      </w:r>
      <w:r w:rsidR="001E78AC" w:rsidRPr="00E15B75">
        <w:rPr>
          <w:rFonts w:ascii="Calibri" w:eastAsia="Times New Roman" w:hAnsi="Calibri" w:cs="Calibri"/>
          <w:szCs w:val="24"/>
          <w:lang w:eastAsia="sk-SK"/>
        </w:rPr>
        <w:t>. Z</w:t>
      </w:r>
      <w:r w:rsidRPr="00E15B75">
        <w:rPr>
          <w:rFonts w:ascii="Calibri" w:eastAsia="Times New Roman" w:hAnsi="Calibri" w:cs="Calibri"/>
          <w:szCs w:val="24"/>
          <w:lang w:eastAsia="sk-SK"/>
        </w:rPr>
        <w:t xml:space="preserve"> nich viac ako </w:t>
      </w:r>
      <w:r w:rsidRPr="00E15B75">
        <w:rPr>
          <w:rFonts w:ascii="Calibri" w:eastAsia="Times New Roman" w:hAnsi="Calibri" w:cs="Calibri"/>
          <w:bCs/>
          <w:szCs w:val="24"/>
          <w:lang w:eastAsia="sk-SK"/>
        </w:rPr>
        <w:t>27</w:t>
      </w:r>
      <w:r w:rsidR="11EE239A" w:rsidRPr="00E15B75">
        <w:rPr>
          <w:rFonts w:ascii="Calibri" w:eastAsia="Times New Roman" w:hAnsi="Calibri" w:cs="Calibri"/>
          <w:bCs/>
          <w:szCs w:val="24"/>
          <w:lang w:eastAsia="sk-SK"/>
        </w:rPr>
        <w:t xml:space="preserve"> </w:t>
      </w:r>
      <w:r w:rsidRPr="00E15B75">
        <w:rPr>
          <w:rFonts w:ascii="Calibri" w:eastAsia="Times New Roman" w:hAnsi="Calibri" w:cs="Calibri"/>
          <w:bCs/>
          <w:szCs w:val="24"/>
          <w:lang w:eastAsia="sk-SK"/>
        </w:rPr>
        <w:t>%</w:t>
      </w:r>
      <w:r w:rsidRPr="00E15B75">
        <w:rPr>
          <w:rFonts w:ascii="Calibri" w:eastAsia="Times New Roman" w:hAnsi="Calibri" w:cs="Calibri"/>
          <w:szCs w:val="24"/>
          <w:lang w:eastAsia="sk-SK"/>
        </w:rPr>
        <w:t xml:space="preserve"> </w:t>
      </w:r>
      <w:r w:rsidR="001E78AC" w:rsidRPr="00E15B75">
        <w:rPr>
          <w:rFonts w:ascii="Calibri" w:eastAsia="Times New Roman" w:hAnsi="Calibri" w:cs="Calibri"/>
          <w:szCs w:val="24"/>
          <w:lang w:eastAsia="sk-SK"/>
        </w:rPr>
        <w:t>navštevuje</w:t>
      </w:r>
      <w:r w:rsidRPr="00E15B75">
        <w:rPr>
          <w:rFonts w:ascii="Calibri" w:eastAsia="Times New Roman" w:hAnsi="Calibri" w:cs="Calibri"/>
          <w:szCs w:val="24"/>
          <w:lang w:eastAsia="sk-SK"/>
        </w:rPr>
        <w:t xml:space="preserve"> slovensk</w:t>
      </w:r>
      <w:r w:rsidR="001E78AC" w:rsidRPr="00E15B75">
        <w:rPr>
          <w:rFonts w:ascii="Calibri" w:eastAsia="Times New Roman" w:hAnsi="Calibri" w:cs="Calibri"/>
          <w:szCs w:val="24"/>
          <w:lang w:eastAsia="sk-SK"/>
        </w:rPr>
        <w:t>é</w:t>
      </w:r>
      <w:r w:rsidRPr="00E15B75">
        <w:rPr>
          <w:rFonts w:ascii="Calibri" w:eastAsia="Times New Roman" w:hAnsi="Calibri" w:cs="Calibri"/>
          <w:szCs w:val="24"/>
          <w:lang w:eastAsia="sk-SK"/>
        </w:rPr>
        <w:t xml:space="preserve"> tried</w:t>
      </w:r>
      <w:r w:rsidR="001E78AC" w:rsidRPr="00E15B75">
        <w:rPr>
          <w:rFonts w:ascii="Calibri" w:eastAsia="Times New Roman" w:hAnsi="Calibri" w:cs="Calibri"/>
          <w:szCs w:val="24"/>
          <w:lang w:eastAsia="sk-SK"/>
        </w:rPr>
        <w:t>y</w:t>
      </w:r>
      <w:r w:rsidRPr="00E15B75">
        <w:rPr>
          <w:rFonts w:ascii="Calibri" w:eastAsia="Times New Roman" w:hAnsi="Calibri" w:cs="Calibri"/>
          <w:szCs w:val="24"/>
          <w:lang w:eastAsia="sk-SK"/>
        </w:rPr>
        <w:t xml:space="preserve">. Do SOŠ s vyučovacím jazykom slovenským chodí </w:t>
      </w:r>
      <w:r w:rsidR="001E78AC" w:rsidRPr="00E15B75">
        <w:rPr>
          <w:rFonts w:ascii="Calibri" w:eastAsia="Times New Roman" w:hAnsi="Calibri" w:cs="Calibri"/>
          <w:szCs w:val="24"/>
          <w:lang w:eastAsia="sk-SK"/>
        </w:rPr>
        <w:t>viac ako</w:t>
      </w:r>
      <w:r w:rsidRPr="00E15B75">
        <w:rPr>
          <w:rFonts w:ascii="Calibri" w:eastAsia="Times New Roman" w:hAnsi="Calibri" w:cs="Calibri"/>
          <w:szCs w:val="24"/>
          <w:lang w:eastAsia="sk-SK"/>
        </w:rPr>
        <w:t xml:space="preserve"> </w:t>
      </w:r>
      <w:r w:rsidRPr="00E15B75">
        <w:rPr>
          <w:rFonts w:ascii="Calibri" w:eastAsia="Times New Roman" w:hAnsi="Calibri" w:cs="Calibri"/>
          <w:bCs/>
          <w:szCs w:val="24"/>
          <w:lang w:eastAsia="sk-SK"/>
        </w:rPr>
        <w:t>1</w:t>
      </w:r>
      <w:r w:rsidR="001E78AC" w:rsidRPr="00E15B75">
        <w:rPr>
          <w:rFonts w:ascii="Calibri" w:eastAsia="Times New Roman" w:hAnsi="Calibri" w:cs="Calibri"/>
          <w:bCs/>
          <w:szCs w:val="24"/>
          <w:lang w:eastAsia="sk-SK"/>
        </w:rPr>
        <w:t>4</w:t>
      </w:r>
      <w:r w:rsidR="46B9B557" w:rsidRPr="00E15B75">
        <w:rPr>
          <w:rFonts w:ascii="Calibri" w:eastAsia="Times New Roman" w:hAnsi="Calibri" w:cs="Calibri"/>
          <w:bCs/>
          <w:szCs w:val="24"/>
          <w:lang w:eastAsia="sk-SK"/>
        </w:rPr>
        <w:t xml:space="preserve"> </w:t>
      </w:r>
      <w:r w:rsidRPr="00E15B75">
        <w:rPr>
          <w:rFonts w:ascii="Calibri" w:eastAsia="Times New Roman" w:hAnsi="Calibri" w:cs="Calibri"/>
          <w:bCs/>
          <w:szCs w:val="24"/>
          <w:lang w:eastAsia="sk-SK"/>
        </w:rPr>
        <w:t>%</w:t>
      </w:r>
      <w:r w:rsidRPr="00E15B75">
        <w:rPr>
          <w:rFonts w:ascii="Calibri" w:eastAsia="Times New Roman" w:hAnsi="Calibri" w:cs="Calibri"/>
          <w:szCs w:val="24"/>
          <w:lang w:eastAsia="sk-SK"/>
        </w:rPr>
        <w:t xml:space="preserve"> žiakov</w:t>
      </w:r>
      <w:r w:rsidR="0067400A">
        <w:rPr>
          <w:rFonts w:ascii="Calibri" w:eastAsia="Times New Roman" w:hAnsi="Calibri" w:cs="Calibri"/>
          <w:szCs w:val="24"/>
          <w:lang w:eastAsia="sk-SK"/>
        </w:rPr>
        <w:t xml:space="preserve"> </w:t>
      </w:r>
      <w:r w:rsidR="00711BEA">
        <w:rPr>
          <w:rFonts w:ascii="Calibri" w:eastAsia="Times New Roman" w:hAnsi="Calibri" w:cs="Calibri"/>
          <w:szCs w:val="24"/>
          <w:lang w:eastAsia="sk-SK"/>
        </w:rPr>
        <w:t>maďarskej</w:t>
      </w:r>
      <w:r w:rsidR="0067400A">
        <w:rPr>
          <w:rFonts w:ascii="Calibri" w:eastAsia="Times New Roman" w:hAnsi="Calibri" w:cs="Calibri"/>
          <w:szCs w:val="24"/>
          <w:lang w:eastAsia="sk-SK"/>
        </w:rPr>
        <w:t xml:space="preserve"> národnosti</w:t>
      </w:r>
      <w:r w:rsidR="008B2027" w:rsidRPr="00E15B75">
        <w:rPr>
          <w:rFonts w:ascii="Calibri" w:eastAsia="Times New Roman" w:hAnsi="Calibri" w:cs="Calibri"/>
          <w:szCs w:val="24"/>
          <w:lang w:eastAsia="sk-SK"/>
        </w:rPr>
        <w:t xml:space="preserve">. </w:t>
      </w:r>
      <w:r w:rsidR="001E78AC" w:rsidRPr="00E15B75">
        <w:rPr>
          <w:rFonts w:eastAsiaTheme="minorEastAsia"/>
          <w:szCs w:val="24"/>
          <w:lang w:eastAsia="sk-SK"/>
        </w:rPr>
        <w:t>Prevažná väčšina</w:t>
      </w:r>
      <w:r w:rsidRPr="00E15B75">
        <w:rPr>
          <w:rFonts w:eastAsiaTheme="minorEastAsia"/>
          <w:szCs w:val="24"/>
          <w:lang w:eastAsia="sk-SK"/>
        </w:rPr>
        <w:t xml:space="preserve"> žiakov slovenskej národnosti </w:t>
      </w:r>
      <w:r w:rsidR="001E78AC" w:rsidRPr="00E15B75">
        <w:rPr>
          <w:rFonts w:eastAsiaTheme="minorEastAsia"/>
          <w:szCs w:val="24"/>
          <w:lang w:eastAsia="sk-SK"/>
        </w:rPr>
        <w:t>(83,3%) študuje na</w:t>
      </w:r>
      <w:r w:rsidRPr="00E15B75">
        <w:rPr>
          <w:rFonts w:eastAsiaTheme="minorEastAsia"/>
          <w:szCs w:val="24"/>
          <w:lang w:eastAsia="sk-SK"/>
        </w:rPr>
        <w:t xml:space="preserve"> SOŠ</w:t>
      </w:r>
      <w:r w:rsidR="001E78AC" w:rsidRPr="00E15B75">
        <w:rPr>
          <w:rFonts w:eastAsiaTheme="minorEastAsia"/>
          <w:szCs w:val="24"/>
          <w:lang w:eastAsia="sk-SK"/>
        </w:rPr>
        <w:t xml:space="preserve"> s VJS</w:t>
      </w:r>
      <w:r w:rsidRPr="00E15B75">
        <w:rPr>
          <w:rFonts w:eastAsiaTheme="minorEastAsia"/>
          <w:szCs w:val="24"/>
          <w:lang w:eastAsia="sk-SK"/>
        </w:rPr>
        <w:t xml:space="preserve">, </w:t>
      </w:r>
      <w:r w:rsidR="001E78AC" w:rsidRPr="00E15B75">
        <w:rPr>
          <w:rFonts w:eastAsiaTheme="minorEastAsia"/>
          <w:szCs w:val="24"/>
          <w:lang w:eastAsia="sk-SK"/>
        </w:rPr>
        <w:t>takmer</w:t>
      </w:r>
      <w:r w:rsidRPr="00E15B75">
        <w:rPr>
          <w:rFonts w:eastAsiaTheme="minorEastAsia"/>
          <w:szCs w:val="24"/>
          <w:lang w:eastAsia="sk-SK"/>
        </w:rPr>
        <w:t xml:space="preserve"> 1</w:t>
      </w:r>
      <w:r w:rsidR="001E78AC" w:rsidRPr="00E15B75">
        <w:rPr>
          <w:rFonts w:eastAsiaTheme="minorEastAsia"/>
          <w:szCs w:val="24"/>
          <w:lang w:eastAsia="sk-SK"/>
        </w:rPr>
        <w:t>2</w:t>
      </w:r>
      <w:r w:rsidRPr="00E15B75">
        <w:rPr>
          <w:rFonts w:eastAsiaTheme="minorEastAsia"/>
          <w:szCs w:val="24"/>
          <w:lang w:eastAsia="sk-SK"/>
        </w:rPr>
        <w:t xml:space="preserve"> % z</w:t>
      </w:r>
      <w:r w:rsidR="001E78AC" w:rsidRPr="00E15B75">
        <w:rPr>
          <w:rFonts w:eastAsiaTheme="minorEastAsia"/>
          <w:szCs w:val="24"/>
          <w:lang w:eastAsia="sk-SK"/>
        </w:rPr>
        <w:t xml:space="preserve"> navštevuje SOŠ s vyučovacím jazykom slovenským a maďarským, z </w:t>
      </w:r>
      <w:r w:rsidRPr="00E15B75">
        <w:rPr>
          <w:rFonts w:eastAsiaTheme="minorEastAsia"/>
          <w:szCs w:val="24"/>
          <w:lang w:eastAsia="sk-SK"/>
        </w:rPr>
        <w:t xml:space="preserve">nich </w:t>
      </w:r>
      <w:r w:rsidR="001E78AC" w:rsidRPr="00E15B75">
        <w:rPr>
          <w:rFonts w:eastAsiaTheme="minorEastAsia"/>
          <w:szCs w:val="24"/>
          <w:lang w:eastAsia="sk-SK"/>
        </w:rPr>
        <w:t xml:space="preserve">viac ako </w:t>
      </w:r>
      <w:r w:rsidRPr="00E15B75">
        <w:rPr>
          <w:rFonts w:eastAsiaTheme="minorEastAsia"/>
          <w:bCs/>
          <w:szCs w:val="24"/>
          <w:lang w:eastAsia="sk-SK"/>
        </w:rPr>
        <w:t>5</w:t>
      </w:r>
      <w:r w:rsidR="2C696FD4" w:rsidRPr="00E15B75">
        <w:rPr>
          <w:rFonts w:eastAsiaTheme="minorEastAsia"/>
          <w:bCs/>
          <w:szCs w:val="24"/>
          <w:lang w:eastAsia="sk-SK"/>
        </w:rPr>
        <w:t xml:space="preserve"> </w:t>
      </w:r>
      <w:r w:rsidRPr="00E15B75">
        <w:rPr>
          <w:rFonts w:eastAsiaTheme="minorEastAsia"/>
          <w:bCs/>
          <w:szCs w:val="24"/>
          <w:lang w:eastAsia="sk-SK"/>
        </w:rPr>
        <w:t>%</w:t>
      </w:r>
      <w:r w:rsidRPr="00E15B75">
        <w:rPr>
          <w:rFonts w:eastAsiaTheme="minorEastAsia"/>
          <w:szCs w:val="24"/>
          <w:lang w:eastAsia="sk-SK"/>
        </w:rPr>
        <w:t xml:space="preserve"> maďarsk</w:t>
      </w:r>
      <w:r w:rsidR="001E78AC" w:rsidRPr="00E15B75">
        <w:rPr>
          <w:rFonts w:eastAsiaTheme="minorEastAsia"/>
          <w:szCs w:val="24"/>
          <w:lang w:eastAsia="sk-SK"/>
        </w:rPr>
        <w:t>é</w:t>
      </w:r>
      <w:r w:rsidRPr="00E15B75">
        <w:rPr>
          <w:rFonts w:eastAsiaTheme="minorEastAsia"/>
          <w:szCs w:val="24"/>
          <w:lang w:eastAsia="sk-SK"/>
        </w:rPr>
        <w:t xml:space="preserve"> tried</w:t>
      </w:r>
      <w:r w:rsidR="001E78AC" w:rsidRPr="00E15B75">
        <w:rPr>
          <w:rFonts w:eastAsiaTheme="minorEastAsia"/>
          <w:szCs w:val="24"/>
          <w:lang w:eastAsia="sk-SK"/>
        </w:rPr>
        <w:t>y</w:t>
      </w:r>
      <w:r w:rsidRPr="00E15B75">
        <w:rPr>
          <w:rFonts w:eastAsiaTheme="minorEastAsia"/>
          <w:szCs w:val="24"/>
          <w:lang w:eastAsia="sk-SK"/>
        </w:rPr>
        <w:t>.</w:t>
      </w:r>
    </w:p>
    <w:p w14:paraId="7B9D3866" w14:textId="77777777" w:rsidR="00711BEA" w:rsidRDefault="00711BEA">
      <w:pPr>
        <w:rPr>
          <w:rFonts w:asciiTheme="majorHAnsi" w:eastAsia="Times New Roman" w:hAnsiTheme="majorHAnsi" w:cstheme="majorBidi"/>
          <w:b/>
          <w:i/>
          <w:iCs/>
          <w:color w:val="1F3763" w:themeColor="accent1" w:themeShade="7F"/>
          <w:sz w:val="24"/>
          <w:lang w:eastAsia="sk-SK"/>
        </w:rPr>
      </w:pPr>
      <w:r>
        <w:rPr>
          <w:rFonts w:eastAsia="Times New Roman"/>
          <w:b/>
          <w:sz w:val="24"/>
          <w:lang w:eastAsia="sk-SK"/>
        </w:rPr>
        <w:br w:type="page"/>
      </w:r>
    </w:p>
    <w:p w14:paraId="62EE9FF7" w14:textId="7FEEEDF0" w:rsidR="00462209" w:rsidRPr="00F500E2" w:rsidRDefault="005129A6" w:rsidP="00FE350D">
      <w:pPr>
        <w:pStyle w:val="Nadpis7"/>
        <w:spacing w:after="240"/>
        <w:rPr>
          <w:rFonts w:eastAsia="Times New Roman"/>
          <w:b/>
          <w:sz w:val="24"/>
          <w:lang w:eastAsia="sk-SK"/>
        </w:rPr>
      </w:pPr>
      <w:r w:rsidRPr="00F500E2">
        <w:rPr>
          <w:rFonts w:eastAsia="Times New Roman"/>
          <w:b/>
          <w:sz w:val="24"/>
          <w:lang w:eastAsia="sk-SK"/>
        </w:rPr>
        <w:lastRenderedPageBreak/>
        <w:t xml:space="preserve">Školy pre deti a žiakov so zdravotným znevýhodnením </w:t>
      </w:r>
      <w:r w:rsidR="00042314">
        <w:rPr>
          <w:rFonts w:eastAsia="Times New Roman"/>
          <w:b/>
          <w:sz w:val="24"/>
          <w:lang w:eastAsia="sk-SK"/>
        </w:rPr>
        <w:t>–</w:t>
      </w:r>
      <w:r w:rsidRPr="00F500E2">
        <w:rPr>
          <w:rFonts w:eastAsia="Times New Roman"/>
          <w:b/>
          <w:sz w:val="24"/>
          <w:lang w:eastAsia="sk-SK"/>
        </w:rPr>
        <w:t xml:space="preserve"> </w:t>
      </w:r>
      <w:r w:rsidR="00042314">
        <w:rPr>
          <w:rFonts w:eastAsia="Times New Roman"/>
          <w:b/>
          <w:sz w:val="24"/>
          <w:lang w:eastAsia="sk-SK"/>
        </w:rPr>
        <w:t>„</w:t>
      </w:r>
      <w:r w:rsidRPr="00F500E2">
        <w:rPr>
          <w:rFonts w:eastAsia="Times New Roman"/>
          <w:b/>
          <w:sz w:val="24"/>
          <w:lang w:eastAsia="sk-SK"/>
        </w:rPr>
        <w:t>š</w:t>
      </w:r>
      <w:r w:rsidR="00462209" w:rsidRPr="00F500E2">
        <w:rPr>
          <w:rFonts w:eastAsia="Times New Roman"/>
          <w:b/>
          <w:sz w:val="24"/>
          <w:lang w:eastAsia="sk-SK"/>
        </w:rPr>
        <w:t>peciálne školy</w:t>
      </w:r>
      <w:r w:rsidR="00042314">
        <w:rPr>
          <w:rFonts w:eastAsia="Times New Roman"/>
          <w:b/>
          <w:sz w:val="24"/>
          <w:lang w:eastAsia="sk-SK"/>
        </w:rPr>
        <w:t>“</w:t>
      </w:r>
      <w:r w:rsidR="00462209" w:rsidRPr="00F500E2">
        <w:rPr>
          <w:rFonts w:eastAsia="Times New Roman"/>
          <w:b/>
          <w:sz w:val="24"/>
          <w:lang w:eastAsia="sk-SK"/>
        </w:rPr>
        <w:t> </w:t>
      </w:r>
    </w:p>
    <w:p w14:paraId="777BAEF4" w14:textId="638AA848" w:rsidR="00462209" w:rsidRPr="00F500E2" w:rsidRDefault="00462209" w:rsidP="00753F9A">
      <w:pPr>
        <w:pStyle w:val="Nadpis7"/>
        <w:rPr>
          <w:rFonts w:eastAsia="Times New Roman"/>
          <w:lang w:eastAsia="sk-SK"/>
        </w:rPr>
      </w:pPr>
      <w:r w:rsidRPr="00F500E2">
        <w:rPr>
          <w:rFonts w:eastAsia="Times New Roman"/>
          <w:lang w:eastAsia="sk-SK"/>
        </w:rPr>
        <w:t xml:space="preserve">Špeciálne </w:t>
      </w:r>
      <w:r w:rsidR="005129A6" w:rsidRPr="00F500E2">
        <w:rPr>
          <w:rFonts w:eastAsia="Times New Roman"/>
          <w:lang w:eastAsia="sk-SK"/>
        </w:rPr>
        <w:t>materské školy</w:t>
      </w:r>
    </w:p>
    <w:p w14:paraId="5EF3B9E1" w14:textId="323FF6AF" w:rsidR="00462209" w:rsidRPr="00B1100E" w:rsidRDefault="00CC677E" w:rsidP="00274AD2">
      <w:pPr>
        <w:spacing w:line="240" w:lineRule="auto"/>
        <w:jc w:val="both"/>
        <w:textAlignment w:val="baseline"/>
        <w:rPr>
          <w:rFonts w:ascii="Calibri" w:eastAsia="Times New Roman" w:hAnsi="Calibri" w:cs="Calibri"/>
          <w:color w:val="FF0000"/>
          <w:lang w:eastAsia="sk-SK"/>
        </w:rPr>
      </w:pPr>
      <w:r>
        <w:rPr>
          <w:rFonts w:ascii="Calibri" w:eastAsia="Times New Roman" w:hAnsi="Calibri" w:cs="Calibri"/>
          <w:lang w:eastAsia="sk-SK"/>
        </w:rPr>
        <w:t xml:space="preserve">Na Slovensku </w:t>
      </w:r>
      <w:r w:rsidR="00462209" w:rsidRPr="00B1100E">
        <w:rPr>
          <w:rFonts w:ascii="Calibri" w:eastAsia="Times New Roman" w:hAnsi="Calibri" w:cs="Calibri"/>
          <w:lang w:eastAsia="sk-SK"/>
        </w:rPr>
        <w:t>je celkovo 9</w:t>
      </w:r>
      <w:r w:rsidR="007C1E10">
        <w:rPr>
          <w:rFonts w:ascii="Calibri" w:eastAsia="Times New Roman" w:hAnsi="Calibri" w:cs="Calibri"/>
          <w:lang w:eastAsia="sk-SK"/>
        </w:rPr>
        <w:t>7</w:t>
      </w:r>
      <w:r w:rsidR="00462209" w:rsidRPr="00B1100E">
        <w:rPr>
          <w:rFonts w:ascii="Calibri" w:eastAsia="Times New Roman" w:hAnsi="Calibri" w:cs="Calibri"/>
          <w:lang w:eastAsia="sk-SK"/>
        </w:rPr>
        <w:t xml:space="preserve"> špeciálnych materských škôl</w:t>
      </w:r>
      <w:r>
        <w:rPr>
          <w:rFonts w:ascii="Calibri" w:eastAsia="Times New Roman" w:hAnsi="Calibri" w:cs="Calibri"/>
          <w:lang w:eastAsia="sk-SK"/>
        </w:rPr>
        <w:t>, z ktorých je</w:t>
      </w:r>
      <w:r w:rsidR="00462209" w:rsidRPr="00B1100E">
        <w:rPr>
          <w:rFonts w:ascii="Calibri" w:eastAsia="Times New Roman" w:hAnsi="Calibri" w:cs="Calibri"/>
          <w:lang w:eastAsia="sk-SK"/>
        </w:rPr>
        <w:t xml:space="preserve"> </w:t>
      </w:r>
      <w:r w:rsidR="007C1E10">
        <w:rPr>
          <w:rFonts w:ascii="Calibri" w:eastAsia="Times New Roman" w:hAnsi="Calibri" w:cs="Calibri"/>
          <w:lang w:eastAsia="sk-SK"/>
        </w:rPr>
        <w:t>81</w:t>
      </w:r>
      <w:r w:rsidR="00462209" w:rsidRPr="00B1100E">
        <w:rPr>
          <w:rFonts w:ascii="Calibri" w:eastAsia="Times New Roman" w:hAnsi="Calibri" w:cs="Calibri"/>
          <w:lang w:eastAsia="sk-SK"/>
        </w:rPr>
        <w:t xml:space="preserve"> štátnych, 11 súkromných a 5 cirkevných</w:t>
      </w:r>
      <w:r>
        <w:rPr>
          <w:rFonts w:ascii="Calibri" w:eastAsia="Times New Roman" w:hAnsi="Calibri" w:cs="Calibri"/>
          <w:lang w:eastAsia="sk-SK"/>
        </w:rPr>
        <w:t>. N</w:t>
      </w:r>
      <w:r w:rsidR="00462209" w:rsidRPr="00B1100E">
        <w:rPr>
          <w:rFonts w:ascii="Calibri" w:eastAsia="Times New Roman" w:hAnsi="Calibri" w:cs="Calibri"/>
          <w:lang w:eastAsia="sk-SK"/>
        </w:rPr>
        <w:t xml:space="preserve">avštevuje </w:t>
      </w:r>
      <w:r w:rsidR="007C1E10">
        <w:rPr>
          <w:rFonts w:ascii="Calibri" w:eastAsia="Times New Roman" w:hAnsi="Calibri" w:cs="Calibri"/>
          <w:lang w:eastAsia="sk-SK"/>
        </w:rPr>
        <w:t xml:space="preserve">ich </w:t>
      </w:r>
      <w:r w:rsidR="00462209" w:rsidRPr="00B1100E">
        <w:rPr>
          <w:rFonts w:ascii="Calibri" w:eastAsia="Times New Roman" w:hAnsi="Calibri" w:cs="Calibri"/>
          <w:lang w:eastAsia="sk-SK"/>
        </w:rPr>
        <w:t xml:space="preserve">2 </w:t>
      </w:r>
      <w:r w:rsidR="007C1E10">
        <w:rPr>
          <w:rFonts w:ascii="Calibri" w:eastAsia="Times New Roman" w:hAnsi="Calibri" w:cs="Calibri"/>
          <w:lang w:eastAsia="sk-SK"/>
        </w:rPr>
        <w:t>304</w:t>
      </w:r>
      <w:r w:rsidR="00462209" w:rsidRPr="00B1100E">
        <w:rPr>
          <w:rFonts w:ascii="Calibri" w:eastAsia="Times New Roman" w:hAnsi="Calibri" w:cs="Calibri"/>
          <w:lang w:eastAsia="sk-SK"/>
        </w:rPr>
        <w:t xml:space="preserve"> detí, 5</w:t>
      </w:r>
      <w:r w:rsidR="007C1E10">
        <w:rPr>
          <w:rFonts w:ascii="Calibri" w:eastAsia="Times New Roman" w:hAnsi="Calibri" w:cs="Calibri"/>
          <w:lang w:eastAsia="sk-SK"/>
        </w:rPr>
        <w:t xml:space="preserve">7 </w:t>
      </w:r>
      <w:r>
        <w:rPr>
          <w:rFonts w:ascii="Calibri" w:eastAsia="Times New Roman" w:hAnsi="Calibri" w:cs="Calibri"/>
          <w:lang w:eastAsia="sk-SK"/>
        </w:rPr>
        <w:t>z nich je maďarskej národnosti</w:t>
      </w:r>
      <w:r w:rsidR="00FC0AA3">
        <w:rPr>
          <w:rFonts w:ascii="Calibri" w:eastAsia="Times New Roman" w:hAnsi="Calibri" w:cs="Calibri"/>
          <w:lang w:eastAsia="sk-SK"/>
        </w:rPr>
        <w:t>.</w:t>
      </w:r>
    </w:p>
    <w:p w14:paraId="7C0EEC36" w14:textId="4FBF4192" w:rsidR="000B0B76" w:rsidRPr="009D0DB5" w:rsidRDefault="00753F9A" w:rsidP="00FC0AA3">
      <w:pPr>
        <w:spacing w:line="240" w:lineRule="auto"/>
        <w:jc w:val="both"/>
        <w:textAlignment w:val="baseline"/>
        <w:rPr>
          <w:rFonts w:ascii="Calibri" w:eastAsia="Times New Roman" w:hAnsi="Calibri" w:cs="Calibri"/>
          <w:sz w:val="18"/>
          <w:szCs w:val="20"/>
          <w:lang w:eastAsia="sk-SK"/>
        </w:rPr>
      </w:pPr>
      <w:r>
        <w:rPr>
          <w:rFonts w:ascii="Calibri" w:eastAsia="Times New Roman" w:hAnsi="Calibri" w:cs="Calibri"/>
          <w:szCs w:val="24"/>
          <w:lang w:eastAsia="sk-SK"/>
        </w:rPr>
        <w:t>Na</w:t>
      </w:r>
      <w:r w:rsidR="30E7590E" w:rsidRPr="00B1100E">
        <w:rPr>
          <w:rFonts w:ascii="Calibri" w:eastAsia="Times New Roman" w:hAnsi="Calibri" w:cs="Calibri"/>
          <w:szCs w:val="24"/>
          <w:lang w:eastAsia="sk-SK"/>
        </w:rPr>
        <w:t xml:space="preserve"> skúmanom území </w:t>
      </w:r>
      <w:r w:rsidR="00CC677E" w:rsidRPr="00B1100E">
        <w:rPr>
          <w:rFonts w:ascii="Calibri" w:eastAsia="Times New Roman" w:hAnsi="Calibri" w:cs="Calibri"/>
          <w:szCs w:val="24"/>
          <w:lang w:eastAsia="sk-SK"/>
        </w:rPr>
        <w:t xml:space="preserve">navštevuje </w:t>
      </w:r>
      <w:r w:rsidR="30E7590E" w:rsidRPr="00B1100E">
        <w:rPr>
          <w:rFonts w:ascii="Calibri" w:eastAsia="Times New Roman" w:hAnsi="Calibri" w:cs="Calibri"/>
          <w:szCs w:val="24"/>
          <w:lang w:eastAsia="sk-SK"/>
        </w:rPr>
        <w:t xml:space="preserve">ŠMŠ </w:t>
      </w:r>
      <w:r w:rsidR="003148B8">
        <w:rPr>
          <w:rFonts w:ascii="Calibri" w:eastAsia="Times New Roman" w:hAnsi="Calibri" w:cs="Calibri"/>
          <w:szCs w:val="24"/>
          <w:lang w:eastAsia="sk-SK"/>
        </w:rPr>
        <w:t>408</w:t>
      </w:r>
      <w:r w:rsidR="30E7590E" w:rsidRPr="00B1100E">
        <w:rPr>
          <w:rFonts w:ascii="Calibri" w:eastAsia="Times New Roman" w:hAnsi="Calibri" w:cs="Calibri"/>
          <w:szCs w:val="24"/>
          <w:lang w:eastAsia="sk-SK"/>
        </w:rPr>
        <w:t xml:space="preserve"> detí</w:t>
      </w:r>
      <w:r w:rsidR="6817D12C" w:rsidRPr="00B1100E">
        <w:rPr>
          <w:rFonts w:ascii="Calibri" w:eastAsia="Times New Roman" w:hAnsi="Calibri" w:cs="Calibri"/>
          <w:szCs w:val="24"/>
          <w:lang w:eastAsia="sk-SK"/>
        </w:rPr>
        <w:t xml:space="preserve"> so zdravotným zvýhodnením</w:t>
      </w:r>
      <w:r w:rsidR="00CC677E">
        <w:rPr>
          <w:rFonts w:ascii="Calibri" w:eastAsia="Times New Roman" w:hAnsi="Calibri" w:cs="Calibri"/>
          <w:szCs w:val="24"/>
          <w:lang w:eastAsia="sk-SK"/>
        </w:rPr>
        <w:t>, z</w:t>
      </w:r>
      <w:r w:rsidR="30E7590E" w:rsidRPr="00B1100E">
        <w:rPr>
          <w:rFonts w:ascii="Calibri" w:eastAsia="Times New Roman" w:hAnsi="Calibri" w:cs="Calibri"/>
          <w:szCs w:val="24"/>
          <w:lang w:eastAsia="sk-SK"/>
        </w:rPr>
        <w:t xml:space="preserve"> toho </w:t>
      </w:r>
      <w:r w:rsidR="003148B8">
        <w:rPr>
          <w:rFonts w:ascii="Calibri" w:eastAsia="Times New Roman" w:hAnsi="Calibri" w:cs="Calibri"/>
          <w:szCs w:val="24"/>
          <w:lang w:eastAsia="sk-SK"/>
        </w:rPr>
        <w:t>347</w:t>
      </w:r>
      <w:r w:rsidR="30E7590E" w:rsidRPr="00B1100E">
        <w:rPr>
          <w:rFonts w:ascii="Calibri" w:eastAsia="Times New Roman" w:hAnsi="Calibri" w:cs="Calibri"/>
          <w:szCs w:val="24"/>
          <w:lang w:eastAsia="sk-SK"/>
        </w:rPr>
        <w:t xml:space="preserve"> slovenskej a 5</w:t>
      </w:r>
      <w:r w:rsidR="003148B8">
        <w:rPr>
          <w:rFonts w:ascii="Calibri" w:eastAsia="Times New Roman" w:hAnsi="Calibri" w:cs="Calibri"/>
          <w:szCs w:val="24"/>
          <w:lang w:eastAsia="sk-SK"/>
        </w:rPr>
        <w:t>7</w:t>
      </w:r>
      <w:r w:rsidR="30E7590E" w:rsidRPr="00B1100E">
        <w:rPr>
          <w:rFonts w:ascii="Calibri" w:eastAsia="Times New Roman" w:hAnsi="Calibri" w:cs="Calibri"/>
          <w:szCs w:val="24"/>
          <w:lang w:eastAsia="sk-SK"/>
        </w:rPr>
        <w:t xml:space="preserve"> maďarskej národnosti. </w:t>
      </w:r>
      <w:r w:rsidR="003148B8">
        <w:rPr>
          <w:rFonts w:ascii="Calibri" w:eastAsia="Times New Roman" w:hAnsi="Calibri" w:cs="Calibri"/>
          <w:szCs w:val="24"/>
          <w:lang w:eastAsia="sk-SK"/>
        </w:rPr>
        <w:t xml:space="preserve">Na Slovensku sú </w:t>
      </w:r>
      <w:r w:rsidR="00CC677E">
        <w:rPr>
          <w:rFonts w:ascii="Calibri" w:eastAsia="Times New Roman" w:hAnsi="Calibri" w:cs="Calibri"/>
          <w:szCs w:val="24"/>
          <w:lang w:eastAsia="sk-SK"/>
        </w:rPr>
        <w:t xml:space="preserve">len tri </w:t>
      </w:r>
      <w:r w:rsidR="003148B8">
        <w:rPr>
          <w:rFonts w:ascii="Calibri" w:eastAsia="Times New Roman" w:hAnsi="Calibri" w:cs="Calibri"/>
          <w:szCs w:val="24"/>
          <w:lang w:eastAsia="sk-SK"/>
        </w:rPr>
        <w:t xml:space="preserve">špeciálne materské školy s vyučovacím jazykom maďarským a jedna </w:t>
      </w:r>
      <w:r w:rsidR="003148B8" w:rsidRPr="00B1100E">
        <w:rPr>
          <w:rFonts w:ascii="Calibri" w:eastAsia="Times New Roman" w:hAnsi="Calibri" w:cs="Calibri"/>
          <w:szCs w:val="24"/>
          <w:lang w:eastAsia="sk-SK"/>
        </w:rPr>
        <w:t>s vyučovacím jazykom slov</w:t>
      </w:r>
      <w:r w:rsidR="003148B8">
        <w:rPr>
          <w:rFonts w:ascii="Calibri" w:eastAsia="Times New Roman" w:hAnsi="Calibri" w:cs="Calibri"/>
          <w:szCs w:val="24"/>
          <w:lang w:eastAsia="sk-SK"/>
        </w:rPr>
        <w:t xml:space="preserve">enským a maďarským. V </w:t>
      </w:r>
      <w:r w:rsidR="30E7590E" w:rsidRPr="00B1100E">
        <w:rPr>
          <w:rFonts w:ascii="Calibri" w:eastAsia="Times New Roman" w:hAnsi="Calibri" w:cs="Calibri"/>
          <w:szCs w:val="24"/>
          <w:lang w:eastAsia="sk-SK"/>
        </w:rPr>
        <w:t xml:space="preserve">južných </w:t>
      </w:r>
      <w:r w:rsidR="00FC0AA3">
        <w:rPr>
          <w:rFonts w:ascii="Calibri" w:eastAsia="Times New Roman" w:hAnsi="Calibri" w:cs="Calibri"/>
          <w:szCs w:val="24"/>
          <w:lang w:eastAsia="sk-SK"/>
        </w:rPr>
        <w:t>oblastiach</w:t>
      </w:r>
      <w:r w:rsidR="30E7590E" w:rsidRPr="00B1100E">
        <w:rPr>
          <w:rFonts w:ascii="Calibri" w:eastAsia="Times New Roman" w:hAnsi="Calibri" w:cs="Calibri"/>
          <w:szCs w:val="24"/>
          <w:lang w:eastAsia="sk-SK"/>
        </w:rPr>
        <w:t xml:space="preserve"> je </w:t>
      </w:r>
      <w:r w:rsidR="003148B8">
        <w:rPr>
          <w:rFonts w:ascii="Calibri" w:eastAsia="Times New Roman" w:hAnsi="Calibri" w:cs="Calibri"/>
          <w:szCs w:val="24"/>
          <w:lang w:eastAsia="sk-SK"/>
        </w:rPr>
        <w:t xml:space="preserve">ďalších </w:t>
      </w:r>
      <w:r w:rsidR="30E7590E" w:rsidRPr="00B1100E">
        <w:rPr>
          <w:rFonts w:ascii="Calibri" w:eastAsia="Times New Roman" w:hAnsi="Calibri" w:cs="Calibri"/>
          <w:szCs w:val="24"/>
          <w:lang w:eastAsia="sk-SK"/>
        </w:rPr>
        <w:t>2</w:t>
      </w:r>
      <w:r w:rsidR="003148B8">
        <w:rPr>
          <w:rFonts w:ascii="Calibri" w:eastAsia="Times New Roman" w:hAnsi="Calibri" w:cs="Calibri"/>
          <w:szCs w:val="24"/>
          <w:lang w:eastAsia="sk-SK"/>
        </w:rPr>
        <w:t>3</w:t>
      </w:r>
      <w:r w:rsidR="30E7590E" w:rsidRPr="00B1100E">
        <w:rPr>
          <w:rFonts w:ascii="Calibri" w:eastAsia="Times New Roman" w:hAnsi="Calibri" w:cs="Calibri"/>
          <w:szCs w:val="24"/>
          <w:lang w:eastAsia="sk-SK"/>
        </w:rPr>
        <w:t xml:space="preserve"> </w:t>
      </w:r>
      <w:r w:rsidR="00042314">
        <w:rPr>
          <w:rFonts w:ascii="Calibri" w:eastAsia="Times New Roman" w:hAnsi="Calibri" w:cs="Calibri"/>
          <w:szCs w:val="24"/>
          <w:lang w:eastAsia="sk-SK"/>
        </w:rPr>
        <w:t xml:space="preserve">slovenských </w:t>
      </w:r>
      <w:r w:rsidR="30E7590E" w:rsidRPr="00B1100E">
        <w:rPr>
          <w:rFonts w:ascii="Calibri" w:eastAsia="Times New Roman" w:hAnsi="Calibri" w:cs="Calibri"/>
          <w:szCs w:val="24"/>
          <w:lang w:eastAsia="sk-SK"/>
        </w:rPr>
        <w:t xml:space="preserve">špeciálnych materských škôl. </w:t>
      </w:r>
      <w:r w:rsidR="00042314" w:rsidRPr="00B1100E">
        <w:rPr>
          <w:rFonts w:ascii="Calibri" w:eastAsia="Times New Roman" w:hAnsi="Calibri" w:cs="Calibri"/>
          <w:szCs w:val="24"/>
          <w:lang w:eastAsia="sk-SK"/>
        </w:rPr>
        <w:t xml:space="preserve">Najviac ŠMŠ s VJS </w:t>
      </w:r>
      <w:r w:rsidR="00042314">
        <w:rPr>
          <w:rFonts w:ascii="Calibri" w:eastAsia="Times New Roman" w:hAnsi="Calibri" w:cs="Calibri"/>
          <w:szCs w:val="24"/>
          <w:lang w:eastAsia="sk-SK"/>
        </w:rPr>
        <w:t>sa nachádza</w:t>
      </w:r>
      <w:r w:rsidR="00042314" w:rsidRPr="00B1100E">
        <w:rPr>
          <w:rFonts w:ascii="Calibri" w:eastAsia="Times New Roman" w:hAnsi="Calibri" w:cs="Calibri"/>
          <w:szCs w:val="24"/>
          <w:lang w:eastAsia="sk-SK"/>
        </w:rPr>
        <w:t xml:space="preserve"> v okres</w:t>
      </w:r>
      <w:r w:rsidR="00042314">
        <w:rPr>
          <w:rFonts w:ascii="Calibri" w:eastAsia="Times New Roman" w:hAnsi="Calibri" w:cs="Calibri"/>
          <w:szCs w:val="24"/>
          <w:lang w:eastAsia="sk-SK"/>
        </w:rPr>
        <w:t>och</w:t>
      </w:r>
      <w:r w:rsidR="00042314" w:rsidRPr="00B1100E">
        <w:rPr>
          <w:rFonts w:ascii="Calibri" w:eastAsia="Times New Roman" w:hAnsi="Calibri" w:cs="Calibri"/>
          <w:szCs w:val="24"/>
          <w:lang w:eastAsia="sk-SK"/>
        </w:rPr>
        <w:t xml:space="preserve"> Nitra (5) a Michalovce (4). </w:t>
      </w:r>
      <w:r w:rsidR="30E7590E" w:rsidRPr="00B1100E">
        <w:rPr>
          <w:rFonts w:ascii="Calibri" w:eastAsia="Times New Roman" w:hAnsi="Calibri" w:cs="Calibri"/>
          <w:szCs w:val="24"/>
          <w:lang w:eastAsia="sk-SK"/>
        </w:rPr>
        <w:t>Z hľadiska geografického rozloženia</w:t>
      </w:r>
      <w:r w:rsidR="00CC677E">
        <w:rPr>
          <w:rFonts w:ascii="Calibri" w:eastAsia="Times New Roman" w:hAnsi="Calibri" w:cs="Calibri"/>
          <w:szCs w:val="24"/>
          <w:lang w:eastAsia="sk-SK"/>
        </w:rPr>
        <w:t xml:space="preserve"> sú </w:t>
      </w:r>
      <w:r w:rsidR="00B84E7B">
        <w:rPr>
          <w:rFonts w:ascii="Calibri" w:eastAsia="Times New Roman" w:hAnsi="Calibri" w:cs="Calibri"/>
          <w:szCs w:val="24"/>
          <w:lang w:eastAsia="sk-SK"/>
        </w:rPr>
        <w:t>dve</w:t>
      </w:r>
      <w:r w:rsidR="30E7590E" w:rsidRPr="00B1100E">
        <w:rPr>
          <w:rFonts w:ascii="Calibri" w:eastAsia="Times New Roman" w:hAnsi="Calibri" w:cs="Calibri"/>
          <w:szCs w:val="24"/>
          <w:lang w:eastAsia="sk-SK"/>
        </w:rPr>
        <w:t xml:space="preserve"> špeciáln</w:t>
      </w:r>
      <w:r w:rsidR="00B84E7B">
        <w:rPr>
          <w:rFonts w:ascii="Calibri" w:eastAsia="Times New Roman" w:hAnsi="Calibri" w:cs="Calibri"/>
          <w:szCs w:val="24"/>
          <w:lang w:eastAsia="sk-SK"/>
        </w:rPr>
        <w:t>e</w:t>
      </w:r>
      <w:r w:rsidR="30E7590E" w:rsidRPr="00B1100E">
        <w:rPr>
          <w:rFonts w:ascii="Calibri" w:eastAsia="Times New Roman" w:hAnsi="Calibri" w:cs="Calibri"/>
          <w:szCs w:val="24"/>
          <w:lang w:eastAsia="sk-SK"/>
        </w:rPr>
        <w:t xml:space="preserve"> škôlk</w:t>
      </w:r>
      <w:r w:rsidR="00B84E7B">
        <w:rPr>
          <w:rFonts w:ascii="Calibri" w:eastAsia="Times New Roman" w:hAnsi="Calibri" w:cs="Calibri"/>
          <w:szCs w:val="24"/>
          <w:lang w:eastAsia="sk-SK"/>
        </w:rPr>
        <w:t>y</w:t>
      </w:r>
      <w:r w:rsidR="30E7590E" w:rsidRPr="00B1100E">
        <w:rPr>
          <w:rFonts w:ascii="Calibri" w:eastAsia="Times New Roman" w:hAnsi="Calibri" w:cs="Calibri"/>
          <w:szCs w:val="24"/>
          <w:lang w:eastAsia="sk-SK"/>
        </w:rPr>
        <w:t xml:space="preserve"> s VJM v okrese Dunajská Streda </w:t>
      </w:r>
      <w:r w:rsidR="00B84E7B">
        <w:rPr>
          <w:rFonts w:ascii="Calibri" w:eastAsia="Times New Roman" w:hAnsi="Calibri" w:cs="Calibri"/>
          <w:szCs w:val="24"/>
          <w:lang w:eastAsia="sk-SK"/>
        </w:rPr>
        <w:t xml:space="preserve">(Dunajská Streda, Okoč) </w:t>
      </w:r>
      <w:r w:rsidR="30E7590E" w:rsidRPr="00B1100E">
        <w:rPr>
          <w:rFonts w:ascii="Calibri" w:eastAsia="Times New Roman" w:hAnsi="Calibri" w:cs="Calibri"/>
          <w:szCs w:val="24"/>
          <w:lang w:eastAsia="sk-SK"/>
        </w:rPr>
        <w:t>a </w:t>
      </w:r>
      <w:r w:rsidR="00B84E7B">
        <w:rPr>
          <w:rFonts w:ascii="Calibri" w:eastAsia="Times New Roman" w:hAnsi="Calibri" w:cs="Calibri"/>
          <w:szCs w:val="24"/>
          <w:lang w:eastAsia="sk-SK"/>
        </w:rPr>
        <w:t>jedna</w:t>
      </w:r>
      <w:r w:rsidR="30E7590E" w:rsidRPr="00B1100E">
        <w:rPr>
          <w:rFonts w:ascii="Calibri" w:eastAsia="Times New Roman" w:hAnsi="Calibri" w:cs="Calibri"/>
          <w:szCs w:val="24"/>
          <w:lang w:eastAsia="sk-SK"/>
        </w:rPr>
        <w:t xml:space="preserve"> v okrese Michalovce</w:t>
      </w:r>
      <w:r w:rsidR="00B84E7B">
        <w:rPr>
          <w:rFonts w:ascii="Calibri" w:eastAsia="Times New Roman" w:hAnsi="Calibri" w:cs="Calibri"/>
          <w:szCs w:val="24"/>
          <w:lang w:eastAsia="sk-SK"/>
        </w:rPr>
        <w:t xml:space="preserve"> (Veľké Kapušany)</w:t>
      </w:r>
      <w:r w:rsidR="00CC677E">
        <w:rPr>
          <w:rFonts w:ascii="Calibri" w:eastAsia="Times New Roman" w:hAnsi="Calibri" w:cs="Calibri"/>
          <w:szCs w:val="24"/>
          <w:lang w:eastAsia="sk-SK"/>
        </w:rPr>
        <w:t xml:space="preserve">. </w:t>
      </w:r>
      <w:r>
        <w:rPr>
          <w:rFonts w:ascii="Calibri" w:eastAsia="Times New Roman" w:hAnsi="Calibri" w:cs="Calibri"/>
          <w:szCs w:val="24"/>
          <w:lang w:eastAsia="sk-SK"/>
        </w:rPr>
        <w:t>ŠMŠ s vyučovacím jazykom slovenským aj maďarským</w:t>
      </w:r>
      <w:r w:rsidR="00CC677E">
        <w:rPr>
          <w:rFonts w:ascii="Calibri" w:eastAsia="Times New Roman" w:hAnsi="Calibri" w:cs="Calibri"/>
          <w:szCs w:val="24"/>
          <w:lang w:eastAsia="sk-SK"/>
        </w:rPr>
        <w:t xml:space="preserve"> </w:t>
      </w:r>
      <w:r w:rsidR="00B84E7B">
        <w:rPr>
          <w:rFonts w:ascii="Calibri" w:eastAsia="Times New Roman" w:hAnsi="Calibri" w:cs="Calibri"/>
          <w:szCs w:val="24"/>
          <w:lang w:eastAsia="sk-SK"/>
        </w:rPr>
        <w:t xml:space="preserve">je v Nových Zámkoch. </w:t>
      </w:r>
    </w:p>
    <w:p w14:paraId="7073E8D9" w14:textId="4BD57D85" w:rsidR="00462209" w:rsidRPr="00F500E2" w:rsidRDefault="00462209" w:rsidP="00753F9A">
      <w:pPr>
        <w:pStyle w:val="Nadpis7"/>
        <w:rPr>
          <w:rFonts w:eastAsia="Times New Roman"/>
          <w:lang w:eastAsia="sk-SK"/>
        </w:rPr>
      </w:pPr>
      <w:r w:rsidRPr="00F500E2">
        <w:rPr>
          <w:rFonts w:eastAsia="Times New Roman"/>
          <w:lang w:eastAsia="sk-SK"/>
        </w:rPr>
        <w:t xml:space="preserve">Špeciálne </w:t>
      </w:r>
      <w:r w:rsidR="000B0B76" w:rsidRPr="00F500E2">
        <w:rPr>
          <w:rFonts w:eastAsia="Times New Roman"/>
          <w:lang w:eastAsia="sk-SK"/>
        </w:rPr>
        <w:t>základné školy</w:t>
      </w:r>
    </w:p>
    <w:p w14:paraId="29B8B9DB" w14:textId="6B2C9F90" w:rsidR="00462209" w:rsidRPr="00B1100E" w:rsidRDefault="00462209" w:rsidP="00462209">
      <w:pPr>
        <w:spacing w:line="240" w:lineRule="auto"/>
        <w:jc w:val="both"/>
        <w:textAlignment w:val="baseline"/>
        <w:rPr>
          <w:rFonts w:ascii="Calibri" w:eastAsia="Times New Roman" w:hAnsi="Calibri" w:cs="Calibri"/>
          <w:szCs w:val="24"/>
          <w:lang w:eastAsia="sk-SK"/>
        </w:rPr>
      </w:pPr>
      <w:r w:rsidRPr="00B1100E">
        <w:rPr>
          <w:rFonts w:ascii="Calibri" w:eastAsia="Times New Roman" w:hAnsi="Calibri" w:cs="Calibri"/>
          <w:szCs w:val="24"/>
          <w:lang w:eastAsia="sk-SK"/>
        </w:rPr>
        <w:t>Na Slovensku je zriadených 25</w:t>
      </w:r>
      <w:r w:rsidR="00B84E7B">
        <w:rPr>
          <w:rFonts w:ascii="Calibri" w:eastAsia="Times New Roman" w:hAnsi="Calibri" w:cs="Calibri"/>
          <w:szCs w:val="24"/>
          <w:lang w:eastAsia="sk-SK"/>
        </w:rPr>
        <w:t>0</w:t>
      </w:r>
      <w:r w:rsidRPr="00B1100E">
        <w:rPr>
          <w:rFonts w:ascii="Calibri" w:eastAsia="Times New Roman" w:hAnsi="Calibri" w:cs="Calibri"/>
          <w:szCs w:val="24"/>
          <w:lang w:eastAsia="sk-SK"/>
        </w:rPr>
        <w:t xml:space="preserve"> špeciálnych základných škôl, z toho 22 súkromných, 12 cirkevných. Celkovo ich navštevuje viac ako 2</w:t>
      </w:r>
      <w:r w:rsidR="00B84E7B">
        <w:rPr>
          <w:rFonts w:ascii="Calibri" w:eastAsia="Times New Roman" w:hAnsi="Calibri" w:cs="Calibri"/>
          <w:szCs w:val="24"/>
          <w:lang w:eastAsia="sk-SK"/>
        </w:rPr>
        <w:t>5</w:t>
      </w:r>
      <w:r w:rsidRPr="00B1100E">
        <w:rPr>
          <w:rFonts w:ascii="Calibri" w:eastAsia="Times New Roman" w:hAnsi="Calibri" w:cs="Calibri"/>
          <w:szCs w:val="24"/>
          <w:lang w:eastAsia="sk-SK"/>
        </w:rPr>
        <w:t xml:space="preserve">-tisíc </w:t>
      </w:r>
      <w:r w:rsidR="00A92D57">
        <w:rPr>
          <w:rFonts w:ascii="Calibri" w:eastAsia="Times New Roman" w:hAnsi="Calibri" w:cs="Calibri"/>
          <w:szCs w:val="24"/>
          <w:lang w:eastAsia="sk-SK"/>
        </w:rPr>
        <w:t>žiakov, 1 566 z nich sú maďarskí</w:t>
      </w:r>
      <w:r w:rsidR="00753F9A">
        <w:rPr>
          <w:rFonts w:ascii="Calibri" w:eastAsia="Times New Roman" w:hAnsi="Calibri" w:cs="Calibri"/>
          <w:szCs w:val="24"/>
          <w:lang w:eastAsia="sk-SK"/>
        </w:rPr>
        <w:t>.</w:t>
      </w:r>
    </w:p>
    <w:p w14:paraId="304039FE" w14:textId="53D6337A" w:rsidR="00B84E7B" w:rsidRPr="00B1100E" w:rsidRDefault="00462209" w:rsidP="00462209">
      <w:pPr>
        <w:spacing w:line="240" w:lineRule="auto"/>
        <w:jc w:val="both"/>
        <w:textAlignment w:val="baseline"/>
        <w:rPr>
          <w:rFonts w:ascii="Calibri" w:eastAsia="Times New Roman" w:hAnsi="Calibri" w:cs="Calibri"/>
          <w:szCs w:val="24"/>
          <w:lang w:eastAsia="sk-SK"/>
        </w:rPr>
      </w:pPr>
      <w:r w:rsidRPr="00B1100E">
        <w:rPr>
          <w:rFonts w:ascii="Calibri" w:eastAsia="Times New Roman" w:hAnsi="Calibri" w:cs="Calibri"/>
          <w:szCs w:val="24"/>
          <w:lang w:eastAsia="sk-SK"/>
        </w:rPr>
        <w:t xml:space="preserve">V južných </w:t>
      </w:r>
      <w:r w:rsidR="00FC0AA3">
        <w:rPr>
          <w:rFonts w:ascii="Calibri" w:eastAsia="Times New Roman" w:hAnsi="Calibri" w:cs="Calibri"/>
          <w:szCs w:val="24"/>
          <w:lang w:eastAsia="sk-SK"/>
        </w:rPr>
        <w:t>oblastiach</w:t>
      </w:r>
      <w:r w:rsidRPr="00B1100E">
        <w:rPr>
          <w:rFonts w:ascii="Calibri" w:eastAsia="Times New Roman" w:hAnsi="Calibri" w:cs="Calibri"/>
          <w:szCs w:val="24"/>
          <w:lang w:eastAsia="sk-SK"/>
        </w:rPr>
        <w:t xml:space="preserve"> je celkovo 18</w:t>
      </w:r>
      <w:r w:rsidR="00AF5064">
        <w:rPr>
          <w:rFonts w:ascii="Calibri" w:eastAsia="Times New Roman" w:hAnsi="Calibri" w:cs="Calibri"/>
          <w:szCs w:val="24"/>
          <w:lang w:eastAsia="sk-SK"/>
        </w:rPr>
        <w:t>3</w:t>
      </w:r>
      <w:r w:rsidRPr="00B1100E">
        <w:rPr>
          <w:rFonts w:ascii="Calibri" w:eastAsia="Times New Roman" w:hAnsi="Calibri" w:cs="Calibri"/>
          <w:szCs w:val="24"/>
          <w:lang w:eastAsia="sk-SK"/>
        </w:rPr>
        <w:t xml:space="preserve"> špeciálnych základných škôl, z toho 27 s VJM, 1</w:t>
      </w:r>
      <w:r w:rsidR="00AF5064">
        <w:rPr>
          <w:rFonts w:ascii="Calibri" w:eastAsia="Times New Roman" w:hAnsi="Calibri" w:cs="Calibri"/>
          <w:szCs w:val="24"/>
          <w:lang w:eastAsia="sk-SK"/>
        </w:rPr>
        <w:t>9</w:t>
      </w:r>
      <w:r w:rsidRPr="00B1100E">
        <w:rPr>
          <w:rFonts w:ascii="Calibri" w:eastAsia="Times New Roman" w:hAnsi="Calibri" w:cs="Calibri"/>
          <w:szCs w:val="24"/>
          <w:lang w:eastAsia="sk-SK"/>
        </w:rPr>
        <w:t xml:space="preserve"> s vyučovacím jazykom slovenským a maďarským a 1</w:t>
      </w:r>
      <w:r w:rsidR="00E64FB4">
        <w:rPr>
          <w:rFonts w:ascii="Calibri" w:eastAsia="Times New Roman" w:hAnsi="Calibri" w:cs="Calibri"/>
          <w:szCs w:val="24"/>
          <w:lang w:eastAsia="sk-SK"/>
        </w:rPr>
        <w:t>37</w:t>
      </w:r>
      <w:r w:rsidRPr="00B1100E">
        <w:rPr>
          <w:rFonts w:ascii="Calibri" w:eastAsia="Times New Roman" w:hAnsi="Calibri" w:cs="Calibri"/>
          <w:szCs w:val="24"/>
          <w:lang w:eastAsia="sk-SK"/>
        </w:rPr>
        <w:t xml:space="preserve"> s vyučovacím jazykom slovenským. </w:t>
      </w:r>
      <w:r w:rsidR="005001D1">
        <w:rPr>
          <w:rFonts w:ascii="Calibri" w:eastAsia="Times New Roman" w:hAnsi="Calibri" w:cs="Calibri"/>
          <w:szCs w:val="24"/>
          <w:lang w:eastAsia="sk-SK"/>
        </w:rPr>
        <w:t>Celkovo</w:t>
      </w:r>
      <w:r w:rsidRPr="00B1100E">
        <w:rPr>
          <w:rFonts w:ascii="Calibri" w:eastAsia="Times New Roman" w:hAnsi="Calibri" w:cs="Calibri"/>
          <w:szCs w:val="24"/>
          <w:lang w:eastAsia="sk-SK"/>
        </w:rPr>
        <w:t xml:space="preserve"> tieto zariadenia navštevuje 7 </w:t>
      </w:r>
      <w:r w:rsidR="00E64FB4">
        <w:rPr>
          <w:rFonts w:ascii="Calibri" w:eastAsia="Times New Roman" w:hAnsi="Calibri" w:cs="Calibri"/>
          <w:szCs w:val="24"/>
          <w:lang w:eastAsia="sk-SK"/>
        </w:rPr>
        <w:t>045</w:t>
      </w:r>
      <w:r w:rsidRPr="00B1100E">
        <w:rPr>
          <w:rFonts w:ascii="Calibri" w:eastAsia="Times New Roman" w:hAnsi="Calibri" w:cs="Calibri"/>
          <w:szCs w:val="24"/>
          <w:lang w:eastAsia="sk-SK"/>
        </w:rPr>
        <w:t xml:space="preserve"> žiakov</w:t>
      </w:r>
      <w:r w:rsidR="00E64FB4">
        <w:rPr>
          <w:rFonts w:ascii="Calibri" w:eastAsia="Times New Roman" w:hAnsi="Calibri" w:cs="Calibri"/>
          <w:szCs w:val="24"/>
          <w:lang w:eastAsia="sk-SK"/>
        </w:rPr>
        <w:t xml:space="preserve">, </w:t>
      </w:r>
      <w:r w:rsidR="005001D1">
        <w:rPr>
          <w:rFonts w:ascii="Calibri" w:eastAsia="Times New Roman" w:hAnsi="Calibri" w:cs="Calibri"/>
          <w:szCs w:val="24"/>
          <w:lang w:eastAsia="sk-SK"/>
        </w:rPr>
        <w:t xml:space="preserve">pričom 1 535 </w:t>
      </w:r>
      <w:r w:rsidR="00E64FB4">
        <w:rPr>
          <w:rFonts w:ascii="Calibri" w:eastAsia="Times New Roman" w:hAnsi="Calibri" w:cs="Calibri"/>
          <w:szCs w:val="24"/>
          <w:lang w:eastAsia="sk-SK"/>
        </w:rPr>
        <w:t xml:space="preserve">z nich </w:t>
      </w:r>
      <w:r w:rsidR="005001D1">
        <w:rPr>
          <w:rFonts w:ascii="Calibri" w:eastAsia="Times New Roman" w:hAnsi="Calibri" w:cs="Calibri"/>
          <w:szCs w:val="24"/>
          <w:lang w:eastAsia="sk-SK"/>
        </w:rPr>
        <w:t>je</w:t>
      </w:r>
      <w:r w:rsidR="00E64FB4">
        <w:rPr>
          <w:rFonts w:ascii="Calibri" w:eastAsia="Times New Roman" w:hAnsi="Calibri" w:cs="Calibri"/>
          <w:szCs w:val="24"/>
          <w:lang w:eastAsia="sk-SK"/>
        </w:rPr>
        <w:t xml:space="preserve"> maďarskej a 49 rómskej</w:t>
      </w:r>
      <w:r w:rsidRPr="00B1100E">
        <w:rPr>
          <w:rFonts w:ascii="Calibri" w:eastAsia="Times New Roman" w:hAnsi="Calibri" w:cs="Calibri"/>
          <w:szCs w:val="24"/>
          <w:lang w:eastAsia="sk-SK"/>
        </w:rPr>
        <w:t> </w:t>
      </w:r>
      <w:r w:rsidR="005001D1">
        <w:rPr>
          <w:rFonts w:ascii="Calibri" w:eastAsia="Times New Roman" w:hAnsi="Calibri" w:cs="Calibri"/>
          <w:szCs w:val="24"/>
          <w:lang w:eastAsia="sk-SK"/>
        </w:rPr>
        <w:t>národnosti.</w:t>
      </w:r>
    </w:p>
    <w:p w14:paraId="6CD8FF98" w14:textId="48FE6B3E" w:rsidR="00462209" w:rsidRPr="00753F9A" w:rsidRDefault="005001D1" w:rsidP="00753F9A">
      <w:pPr>
        <w:spacing w:before="240" w:line="240" w:lineRule="auto"/>
        <w:jc w:val="both"/>
        <w:textAlignment w:val="baseline"/>
        <w:rPr>
          <w:rFonts w:ascii="Calibri" w:eastAsia="Times New Roman" w:hAnsi="Calibri" w:cs="Calibri"/>
          <w:strike/>
          <w:color w:val="4472C4" w:themeColor="accent1"/>
          <w:szCs w:val="24"/>
          <w:lang w:eastAsia="sk-SK"/>
        </w:rPr>
      </w:pPr>
      <w:r>
        <w:rPr>
          <w:rFonts w:ascii="Calibri" w:eastAsia="Times New Roman" w:hAnsi="Calibri" w:cs="Calibri"/>
          <w:szCs w:val="24"/>
          <w:lang w:eastAsia="sk-SK"/>
        </w:rPr>
        <w:t xml:space="preserve">V ôsmich južných </w:t>
      </w:r>
      <w:r w:rsidR="00FC0AA3">
        <w:rPr>
          <w:rFonts w:ascii="Calibri" w:eastAsia="Times New Roman" w:hAnsi="Calibri" w:cs="Calibri"/>
          <w:szCs w:val="24"/>
          <w:lang w:eastAsia="sk-SK"/>
        </w:rPr>
        <w:t>okresoch</w:t>
      </w:r>
      <w:r>
        <w:rPr>
          <w:rFonts w:ascii="Calibri" w:eastAsia="Times New Roman" w:hAnsi="Calibri" w:cs="Calibri"/>
          <w:szCs w:val="24"/>
          <w:lang w:eastAsia="sk-SK"/>
        </w:rPr>
        <w:t xml:space="preserve"> </w:t>
      </w:r>
      <w:r w:rsidR="00462209" w:rsidRPr="00B1100E">
        <w:rPr>
          <w:rFonts w:ascii="Calibri" w:eastAsia="Times New Roman" w:hAnsi="Calibri" w:cs="Calibri"/>
          <w:szCs w:val="24"/>
          <w:lang w:eastAsia="sk-SK"/>
        </w:rPr>
        <w:t xml:space="preserve">nie je </w:t>
      </w:r>
      <w:r>
        <w:rPr>
          <w:rFonts w:ascii="Calibri" w:eastAsia="Times New Roman" w:hAnsi="Calibri" w:cs="Calibri"/>
          <w:szCs w:val="24"/>
          <w:lang w:eastAsia="sk-SK"/>
        </w:rPr>
        <w:t xml:space="preserve">žiadna </w:t>
      </w:r>
      <w:r w:rsidR="00462209" w:rsidRPr="00B1100E">
        <w:rPr>
          <w:rFonts w:ascii="Calibri" w:eastAsia="Times New Roman" w:hAnsi="Calibri" w:cs="Calibri"/>
          <w:szCs w:val="24"/>
          <w:lang w:eastAsia="sk-SK"/>
        </w:rPr>
        <w:t>špeciálna ZŠ s</w:t>
      </w:r>
      <w:r>
        <w:rPr>
          <w:rFonts w:ascii="Calibri" w:eastAsia="Times New Roman" w:hAnsi="Calibri" w:cs="Calibri"/>
          <w:szCs w:val="24"/>
          <w:lang w:eastAsia="sk-SK"/>
        </w:rPr>
        <w:t> </w:t>
      </w:r>
      <w:r w:rsidR="00462209" w:rsidRPr="00B1100E">
        <w:rPr>
          <w:rFonts w:ascii="Calibri" w:eastAsia="Times New Roman" w:hAnsi="Calibri" w:cs="Calibri"/>
          <w:szCs w:val="24"/>
          <w:lang w:eastAsia="sk-SK"/>
        </w:rPr>
        <w:t>VJM</w:t>
      </w:r>
      <w:r>
        <w:rPr>
          <w:rFonts w:ascii="Calibri" w:eastAsia="Times New Roman" w:hAnsi="Calibri" w:cs="Calibri"/>
          <w:szCs w:val="24"/>
          <w:lang w:eastAsia="sk-SK"/>
        </w:rPr>
        <w:t xml:space="preserve"> a</w:t>
      </w:r>
      <w:r w:rsidR="00462209" w:rsidRPr="00B1100E">
        <w:rPr>
          <w:rFonts w:ascii="Calibri" w:eastAsia="Times New Roman" w:hAnsi="Calibri" w:cs="Calibri"/>
          <w:szCs w:val="24"/>
          <w:lang w:eastAsia="sk-SK"/>
        </w:rPr>
        <w:t xml:space="preserve"> v 3 okresoch </w:t>
      </w:r>
      <w:r>
        <w:rPr>
          <w:rFonts w:ascii="Calibri" w:eastAsia="Times New Roman" w:hAnsi="Calibri" w:cs="Calibri"/>
          <w:szCs w:val="24"/>
          <w:lang w:eastAsia="sk-SK"/>
        </w:rPr>
        <w:t>sú len školy</w:t>
      </w:r>
      <w:r w:rsidR="00462209" w:rsidRPr="00B1100E">
        <w:rPr>
          <w:rFonts w:ascii="Calibri" w:eastAsia="Times New Roman" w:hAnsi="Calibri" w:cs="Calibri"/>
          <w:szCs w:val="24"/>
          <w:lang w:eastAsia="sk-SK"/>
        </w:rPr>
        <w:t xml:space="preserve"> s vyučovacím jazykom slovenským. Najviac detí navštevuje tieto zariadenia v okrese Košice-okolie (spolu 1</w:t>
      </w:r>
      <w:r w:rsidR="00753F9A">
        <w:rPr>
          <w:rFonts w:ascii="Calibri" w:eastAsia="Times New Roman" w:hAnsi="Calibri" w:cs="Calibri"/>
          <w:szCs w:val="24"/>
          <w:lang w:eastAsia="sk-SK"/>
        </w:rPr>
        <w:t xml:space="preserve"> </w:t>
      </w:r>
      <w:r w:rsidR="00462209" w:rsidRPr="00B1100E">
        <w:rPr>
          <w:rFonts w:ascii="Calibri" w:eastAsia="Times New Roman" w:hAnsi="Calibri" w:cs="Calibri"/>
          <w:szCs w:val="24"/>
          <w:lang w:eastAsia="sk-SK"/>
        </w:rPr>
        <w:t>1</w:t>
      </w:r>
      <w:r w:rsidR="00DB33EF">
        <w:rPr>
          <w:rFonts w:ascii="Calibri" w:eastAsia="Times New Roman" w:hAnsi="Calibri" w:cs="Calibri"/>
          <w:szCs w:val="24"/>
          <w:lang w:eastAsia="sk-SK"/>
        </w:rPr>
        <w:t>09</w:t>
      </w:r>
      <w:r w:rsidR="00462209" w:rsidRPr="00B1100E">
        <w:rPr>
          <w:rFonts w:ascii="Calibri" w:eastAsia="Times New Roman" w:hAnsi="Calibri" w:cs="Calibri"/>
          <w:szCs w:val="24"/>
          <w:lang w:eastAsia="sk-SK"/>
        </w:rPr>
        <w:t xml:space="preserve"> detí), Trebišov (8</w:t>
      </w:r>
      <w:r w:rsidR="00DB33EF">
        <w:rPr>
          <w:rFonts w:ascii="Calibri" w:eastAsia="Times New Roman" w:hAnsi="Calibri" w:cs="Calibri"/>
          <w:szCs w:val="24"/>
          <w:lang w:eastAsia="sk-SK"/>
        </w:rPr>
        <w:t>3</w:t>
      </w:r>
      <w:r w:rsidR="00462209" w:rsidRPr="00B1100E">
        <w:rPr>
          <w:rFonts w:ascii="Calibri" w:eastAsia="Times New Roman" w:hAnsi="Calibri" w:cs="Calibri"/>
          <w:szCs w:val="24"/>
          <w:lang w:eastAsia="sk-SK"/>
        </w:rPr>
        <w:t>9 detí) a Michalovce (</w:t>
      </w:r>
      <w:r w:rsidR="00DB33EF">
        <w:rPr>
          <w:rFonts w:ascii="Calibri" w:eastAsia="Times New Roman" w:hAnsi="Calibri" w:cs="Calibri"/>
          <w:szCs w:val="24"/>
          <w:lang w:eastAsia="sk-SK"/>
        </w:rPr>
        <w:t>785</w:t>
      </w:r>
      <w:r w:rsidR="00462209" w:rsidRPr="00B1100E">
        <w:rPr>
          <w:rFonts w:ascii="Calibri" w:eastAsia="Times New Roman" w:hAnsi="Calibri" w:cs="Calibri"/>
          <w:szCs w:val="24"/>
          <w:lang w:eastAsia="sk-SK"/>
        </w:rPr>
        <w:t xml:space="preserve"> detí). </w:t>
      </w:r>
      <w:r w:rsidR="00753F9A" w:rsidRPr="00B1100E">
        <w:rPr>
          <w:rFonts w:ascii="Calibri" w:eastAsia="Times New Roman" w:hAnsi="Calibri" w:cs="Calibri"/>
          <w:szCs w:val="24"/>
          <w:lang w:eastAsia="sk-SK"/>
        </w:rPr>
        <w:t>Najviac maďarských žiakov chodí do ŠZŠ v okresoch Košice-okolie (2</w:t>
      </w:r>
      <w:r w:rsidR="00753F9A">
        <w:rPr>
          <w:rFonts w:ascii="Calibri" w:eastAsia="Times New Roman" w:hAnsi="Calibri" w:cs="Calibri"/>
          <w:szCs w:val="24"/>
          <w:lang w:eastAsia="sk-SK"/>
        </w:rPr>
        <w:t>42</w:t>
      </w:r>
      <w:r w:rsidR="00753F9A" w:rsidRPr="00B1100E">
        <w:rPr>
          <w:rFonts w:ascii="Calibri" w:eastAsia="Times New Roman" w:hAnsi="Calibri" w:cs="Calibri"/>
          <w:szCs w:val="24"/>
          <w:lang w:eastAsia="sk-SK"/>
        </w:rPr>
        <w:t>) a Rimavská Sobota (2</w:t>
      </w:r>
      <w:r w:rsidR="00753F9A">
        <w:rPr>
          <w:rFonts w:ascii="Calibri" w:eastAsia="Times New Roman" w:hAnsi="Calibri" w:cs="Calibri"/>
          <w:szCs w:val="24"/>
          <w:lang w:eastAsia="sk-SK"/>
        </w:rPr>
        <w:t>15</w:t>
      </w:r>
      <w:r w:rsidR="00753F9A" w:rsidRPr="00B1100E">
        <w:rPr>
          <w:rFonts w:ascii="Calibri" w:eastAsia="Times New Roman" w:hAnsi="Calibri" w:cs="Calibri"/>
          <w:szCs w:val="24"/>
          <w:lang w:eastAsia="sk-SK"/>
        </w:rPr>
        <w:t>)</w:t>
      </w:r>
      <w:r w:rsidR="00753F9A">
        <w:rPr>
          <w:rFonts w:ascii="Calibri" w:eastAsia="Times New Roman" w:hAnsi="Calibri" w:cs="Calibri"/>
          <w:szCs w:val="24"/>
          <w:lang w:eastAsia="sk-SK"/>
        </w:rPr>
        <w:t>,</w:t>
      </w:r>
      <w:r w:rsidR="00753F9A" w:rsidRPr="00B1100E">
        <w:rPr>
          <w:rFonts w:ascii="Calibri" w:eastAsia="Times New Roman" w:hAnsi="Calibri" w:cs="Calibri"/>
          <w:szCs w:val="24"/>
          <w:lang w:eastAsia="sk-SK"/>
        </w:rPr>
        <w:t xml:space="preserve"> </w:t>
      </w:r>
      <w:r w:rsidR="00753F9A">
        <w:rPr>
          <w:rFonts w:ascii="Calibri" w:eastAsia="Times New Roman" w:hAnsi="Calibri" w:cs="Calibri"/>
          <w:szCs w:val="24"/>
          <w:lang w:eastAsia="sk-SK"/>
        </w:rPr>
        <w:t xml:space="preserve">a </w:t>
      </w:r>
      <w:r w:rsidR="00753F9A" w:rsidRPr="00B1100E">
        <w:rPr>
          <w:rFonts w:ascii="Calibri" w:eastAsia="Times New Roman" w:hAnsi="Calibri" w:cs="Calibri"/>
          <w:szCs w:val="24"/>
          <w:lang w:eastAsia="sk-SK"/>
        </w:rPr>
        <w:t>Dunajská Streda (</w:t>
      </w:r>
      <w:r w:rsidR="00753F9A">
        <w:rPr>
          <w:rFonts w:ascii="Calibri" w:eastAsia="Times New Roman" w:hAnsi="Calibri" w:cs="Calibri"/>
          <w:szCs w:val="24"/>
          <w:lang w:eastAsia="sk-SK"/>
        </w:rPr>
        <w:t>170</w:t>
      </w:r>
      <w:r w:rsidR="00753F9A" w:rsidRPr="00B1100E">
        <w:rPr>
          <w:rFonts w:ascii="Calibri" w:eastAsia="Times New Roman" w:hAnsi="Calibri" w:cs="Calibri"/>
          <w:szCs w:val="24"/>
          <w:lang w:eastAsia="sk-SK"/>
        </w:rPr>
        <w:t>)</w:t>
      </w:r>
      <w:r w:rsidR="00753F9A">
        <w:rPr>
          <w:rFonts w:ascii="Calibri" w:eastAsia="Times New Roman" w:hAnsi="Calibri" w:cs="Calibri"/>
          <w:szCs w:val="24"/>
          <w:lang w:eastAsia="sk-SK"/>
        </w:rPr>
        <w:t>.</w:t>
      </w:r>
    </w:p>
    <w:p w14:paraId="54398D50" w14:textId="3FA1D5DE" w:rsidR="00462209" w:rsidRPr="00F500E2" w:rsidRDefault="00462209" w:rsidP="00753F9A">
      <w:pPr>
        <w:pStyle w:val="Nadpis7"/>
        <w:rPr>
          <w:rFonts w:eastAsia="Times New Roman"/>
          <w:lang w:eastAsia="sk-SK"/>
        </w:rPr>
      </w:pPr>
      <w:r w:rsidRPr="00F500E2">
        <w:rPr>
          <w:rFonts w:eastAsia="Times New Roman"/>
          <w:lang w:eastAsia="sk-SK"/>
        </w:rPr>
        <w:t>Špeciálne stredné školy </w:t>
      </w:r>
    </w:p>
    <w:p w14:paraId="3EEF14FF" w14:textId="34F1838B" w:rsidR="00462209" w:rsidRPr="00B1100E" w:rsidRDefault="00462209" w:rsidP="00462209">
      <w:pPr>
        <w:spacing w:line="240" w:lineRule="auto"/>
        <w:jc w:val="both"/>
        <w:textAlignment w:val="baseline"/>
        <w:rPr>
          <w:rFonts w:ascii="Calibri" w:eastAsia="Times New Roman" w:hAnsi="Calibri" w:cs="Calibri"/>
          <w:szCs w:val="24"/>
          <w:lang w:eastAsia="sk-SK"/>
        </w:rPr>
      </w:pPr>
      <w:r w:rsidRPr="00B1100E">
        <w:rPr>
          <w:rFonts w:ascii="Calibri" w:eastAsia="Times New Roman" w:hAnsi="Calibri" w:cs="Calibri"/>
          <w:szCs w:val="24"/>
          <w:lang w:eastAsia="sk-SK"/>
        </w:rPr>
        <w:t xml:space="preserve">Na Slovensku je celkovo 121 špeciálnych stredných škôl, ktoré navštevuje 5 </w:t>
      </w:r>
      <w:r w:rsidR="00AE0AF7">
        <w:rPr>
          <w:rFonts w:ascii="Calibri" w:eastAsia="Times New Roman" w:hAnsi="Calibri" w:cs="Calibri"/>
          <w:szCs w:val="24"/>
          <w:lang w:eastAsia="sk-SK"/>
        </w:rPr>
        <w:t>915</w:t>
      </w:r>
      <w:r w:rsidRPr="00B1100E">
        <w:rPr>
          <w:rFonts w:ascii="Calibri" w:eastAsia="Times New Roman" w:hAnsi="Calibri" w:cs="Calibri"/>
          <w:szCs w:val="24"/>
          <w:lang w:eastAsia="sk-SK"/>
        </w:rPr>
        <w:t xml:space="preserve"> žiakov, z nich 2</w:t>
      </w:r>
      <w:r w:rsidR="00AE0AF7">
        <w:rPr>
          <w:rFonts w:ascii="Calibri" w:eastAsia="Times New Roman" w:hAnsi="Calibri" w:cs="Calibri"/>
          <w:szCs w:val="24"/>
          <w:lang w:eastAsia="sk-SK"/>
        </w:rPr>
        <w:t>79</w:t>
      </w:r>
      <w:r w:rsidRPr="00B1100E">
        <w:rPr>
          <w:rFonts w:ascii="Calibri" w:eastAsia="Times New Roman" w:hAnsi="Calibri" w:cs="Calibri"/>
          <w:szCs w:val="24"/>
          <w:lang w:eastAsia="sk-SK"/>
        </w:rPr>
        <w:t xml:space="preserve"> maďarských a</w:t>
      </w:r>
      <w:r w:rsidR="000027DD">
        <w:rPr>
          <w:rFonts w:ascii="Calibri" w:eastAsia="Times New Roman" w:hAnsi="Calibri" w:cs="Calibri"/>
          <w:szCs w:val="24"/>
          <w:lang w:eastAsia="sk-SK"/>
        </w:rPr>
        <w:t> </w:t>
      </w:r>
      <w:r w:rsidRPr="00B1100E">
        <w:rPr>
          <w:rFonts w:ascii="Calibri" w:eastAsia="Times New Roman" w:hAnsi="Calibri" w:cs="Calibri"/>
          <w:szCs w:val="24"/>
          <w:lang w:eastAsia="sk-SK"/>
        </w:rPr>
        <w:t>5</w:t>
      </w:r>
      <w:r w:rsidR="000027DD">
        <w:rPr>
          <w:rFonts w:ascii="Calibri" w:eastAsia="Times New Roman" w:hAnsi="Calibri" w:cs="Calibri"/>
          <w:szCs w:val="24"/>
          <w:lang w:eastAsia="sk-SK"/>
        </w:rPr>
        <w:t xml:space="preserve"> </w:t>
      </w:r>
      <w:r w:rsidRPr="00B1100E">
        <w:rPr>
          <w:rFonts w:ascii="Calibri" w:eastAsia="Times New Roman" w:hAnsi="Calibri" w:cs="Calibri"/>
          <w:szCs w:val="24"/>
          <w:lang w:eastAsia="sk-SK"/>
        </w:rPr>
        <w:t>5</w:t>
      </w:r>
      <w:r w:rsidR="00AE0AF7">
        <w:rPr>
          <w:rFonts w:ascii="Calibri" w:eastAsia="Times New Roman" w:hAnsi="Calibri" w:cs="Calibri"/>
          <w:szCs w:val="24"/>
          <w:lang w:eastAsia="sk-SK"/>
        </w:rPr>
        <w:t>79</w:t>
      </w:r>
      <w:r w:rsidRPr="00B1100E">
        <w:rPr>
          <w:rFonts w:ascii="Calibri" w:eastAsia="Times New Roman" w:hAnsi="Calibri" w:cs="Calibri"/>
          <w:szCs w:val="24"/>
          <w:lang w:eastAsia="sk-SK"/>
        </w:rPr>
        <w:t xml:space="preserve"> slovenských. </w:t>
      </w:r>
      <w:r w:rsidR="000027DD">
        <w:rPr>
          <w:rFonts w:ascii="Calibri" w:eastAsia="Times New Roman" w:hAnsi="Calibri" w:cs="Calibri"/>
          <w:szCs w:val="24"/>
          <w:lang w:eastAsia="sk-SK"/>
        </w:rPr>
        <w:t>V</w:t>
      </w:r>
      <w:r w:rsidR="000027DD">
        <w:t>äčšinu týchto škôl spravuje štát, 11 je súkromn</w:t>
      </w:r>
      <w:r w:rsidR="00232509">
        <w:t>ých</w:t>
      </w:r>
      <w:r w:rsidR="000027DD">
        <w:t xml:space="preserve"> a 5 patrí cirkv</w:t>
      </w:r>
      <w:r w:rsidR="00753F9A">
        <w:t>i</w:t>
      </w:r>
      <w:r w:rsidR="00FC0AA3">
        <w:t>.</w:t>
      </w:r>
    </w:p>
    <w:p w14:paraId="750559CB" w14:textId="6CB172B2" w:rsidR="00462209" w:rsidRPr="00B1100E" w:rsidRDefault="30E7590E" w:rsidP="00462209">
      <w:pPr>
        <w:spacing w:line="240" w:lineRule="auto"/>
        <w:jc w:val="both"/>
        <w:textAlignment w:val="baseline"/>
        <w:rPr>
          <w:rFonts w:ascii="Calibri" w:eastAsia="Times New Roman" w:hAnsi="Calibri" w:cs="Calibri"/>
          <w:szCs w:val="24"/>
          <w:lang w:eastAsia="sk-SK"/>
        </w:rPr>
      </w:pPr>
      <w:r w:rsidRPr="00B1100E">
        <w:rPr>
          <w:rFonts w:ascii="Calibri" w:eastAsia="Times New Roman" w:hAnsi="Calibri" w:cs="Calibri"/>
          <w:szCs w:val="24"/>
          <w:lang w:eastAsia="sk-SK"/>
        </w:rPr>
        <w:t xml:space="preserve">V skúmanom regióne </w:t>
      </w:r>
      <w:r w:rsidR="00232509">
        <w:rPr>
          <w:rFonts w:ascii="Calibri" w:eastAsia="Times New Roman" w:hAnsi="Calibri" w:cs="Calibri"/>
          <w:szCs w:val="24"/>
          <w:lang w:eastAsia="sk-SK"/>
        </w:rPr>
        <w:t>sa nachádza</w:t>
      </w:r>
      <w:r w:rsidRPr="00B1100E">
        <w:rPr>
          <w:rFonts w:ascii="Calibri" w:eastAsia="Times New Roman" w:hAnsi="Calibri" w:cs="Calibri"/>
          <w:szCs w:val="24"/>
          <w:lang w:eastAsia="sk-SK"/>
        </w:rPr>
        <w:t xml:space="preserve"> </w:t>
      </w:r>
      <w:r w:rsidR="00AA11B0">
        <w:rPr>
          <w:rFonts w:ascii="Calibri" w:eastAsia="Times New Roman" w:hAnsi="Calibri" w:cs="Calibri"/>
          <w:szCs w:val="24"/>
          <w:lang w:eastAsia="sk-SK"/>
        </w:rPr>
        <w:t>31</w:t>
      </w:r>
      <w:r w:rsidRPr="00B1100E">
        <w:rPr>
          <w:rFonts w:ascii="Calibri" w:eastAsia="Times New Roman" w:hAnsi="Calibri" w:cs="Calibri"/>
          <w:szCs w:val="24"/>
          <w:lang w:eastAsia="sk-SK"/>
        </w:rPr>
        <w:t xml:space="preserve"> špeciálnych stredných škôl</w:t>
      </w:r>
      <w:r w:rsidR="00232509">
        <w:rPr>
          <w:rFonts w:ascii="Calibri" w:eastAsia="Times New Roman" w:hAnsi="Calibri" w:cs="Calibri"/>
          <w:szCs w:val="24"/>
          <w:lang w:eastAsia="sk-SK"/>
        </w:rPr>
        <w:t xml:space="preserve"> s</w:t>
      </w:r>
      <w:r w:rsidR="00753F9A">
        <w:rPr>
          <w:rFonts w:ascii="Calibri" w:eastAsia="Times New Roman" w:hAnsi="Calibri" w:cs="Calibri"/>
          <w:szCs w:val="24"/>
          <w:lang w:eastAsia="sk-SK"/>
        </w:rPr>
        <w:t> </w:t>
      </w:r>
      <w:r w:rsidRPr="00B1100E">
        <w:rPr>
          <w:rFonts w:ascii="Calibri" w:eastAsia="Times New Roman" w:hAnsi="Calibri" w:cs="Calibri"/>
          <w:szCs w:val="24"/>
          <w:lang w:eastAsia="sk-SK"/>
        </w:rPr>
        <w:t>1</w:t>
      </w:r>
      <w:r w:rsidR="00753F9A">
        <w:rPr>
          <w:rFonts w:ascii="Calibri" w:eastAsia="Times New Roman" w:hAnsi="Calibri" w:cs="Calibri"/>
          <w:szCs w:val="24"/>
          <w:lang w:eastAsia="sk-SK"/>
        </w:rPr>
        <w:t xml:space="preserve"> </w:t>
      </w:r>
      <w:r w:rsidR="00AA11B0">
        <w:rPr>
          <w:rFonts w:ascii="Calibri" w:eastAsia="Times New Roman" w:hAnsi="Calibri" w:cs="Calibri"/>
          <w:szCs w:val="24"/>
          <w:lang w:eastAsia="sk-SK"/>
        </w:rPr>
        <w:t>41</w:t>
      </w:r>
      <w:r w:rsidR="00AE0AF7">
        <w:rPr>
          <w:rFonts w:ascii="Calibri" w:eastAsia="Times New Roman" w:hAnsi="Calibri" w:cs="Calibri"/>
          <w:szCs w:val="24"/>
          <w:lang w:eastAsia="sk-SK"/>
        </w:rPr>
        <w:t>6</w:t>
      </w:r>
      <w:r w:rsidRPr="00B1100E">
        <w:rPr>
          <w:rFonts w:ascii="Calibri" w:eastAsia="Times New Roman" w:hAnsi="Calibri" w:cs="Calibri"/>
          <w:szCs w:val="24"/>
          <w:lang w:eastAsia="sk-SK"/>
        </w:rPr>
        <w:t xml:space="preserve"> žiak</w:t>
      </w:r>
      <w:r w:rsidR="00232509">
        <w:rPr>
          <w:rFonts w:ascii="Calibri" w:eastAsia="Times New Roman" w:hAnsi="Calibri" w:cs="Calibri"/>
          <w:szCs w:val="24"/>
          <w:lang w:eastAsia="sk-SK"/>
        </w:rPr>
        <w:t>mi</w:t>
      </w:r>
      <w:r w:rsidRPr="00B1100E">
        <w:rPr>
          <w:rFonts w:ascii="Calibri" w:eastAsia="Times New Roman" w:hAnsi="Calibri" w:cs="Calibri"/>
          <w:szCs w:val="24"/>
          <w:lang w:eastAsia="sk-SK"/>
        </w:rPr>
        <w:t>. </w:t>
      </w:r>
      <w:r w:rsidR="00232509">
        <w:rPr>
          <w:rFonts w:ascii="Calibri" w:eastAsia="Times New Roman" w:hAnsi="Calibri" w:cs="Calibri"/>
          <w:szCs w:val="24"/>
          <w:lang w:eastAsia="sk-SK"/>
        </w:rPr>
        <w:t>S</w:t>
      </w:r>
      <w:r w:rsidRPr="00B1100E">
        <w:rPr>
          <w:rFonts w:ascii="Calibri" w:eastAsia="Times New Roman" w:hAnsi="Calibri" w:cs="Calibri"/>
          <w:szCs w:val="24"/>
          <w:lang w:eastAsia="sk-SK"/>
        </w:rPr>
        <w:t xml:space="preserve"> vyučovacím jazykom maďarským </w:t>
      </w:r>
      <w:r w:rsidR="00487266">
        <w:rPr>
          <w:rFonts w:ascii="Calibri" w:eastAsia="Times New Roman" w:hAnsi="Calibri" w:cs="Calibri"/>
          <w:szCs w:val="24"/>
          <w:lang w:eastAsia="sk-SK"/>
        </w:rPr>
        <w:t xml:space="preserve">sú </w:t>
      </w:r>
      <w:r w:rsidR="00232509">
        <w:rPr>
          <w:rFonts w:ascii="Calibri" w:eastAsia="Times New Roman" w:hAnsi="Calibri" w:cs="Calibri"/>
          <w:szCs w:val="24"/>
          <w:lang w:eastAsia="sk-SK"/>
        </w:rPr>
        <w:t>iba dve špeciálne SOŠ v krajine</w:t>
      </w:r>
      <w:r w:rsidR="00487266">
        <w:rPr>
          <w:rFonts w:ascii="Calibri" w:eastAsia="Times New Roman" w:hAnsi="Calibri" w:cs="Calibri"/>
          <w:szCs w:val="24"/>
          <w:lang w:eastAsia="sk-SK"/>
        </w:rPr>
        <w:t xml:space="preserve">, </w:t>
      </w:r>
      <w:r w:rsidR="00232509">
        <w:rPr>
          <w:rFonts w:ascii="Calibri" w:eastAsia="Times New Roman" w:hAnsi="Calibri" w:cs="Calibri"/>
          <w:szCs w:val="24"/>
          <w:lang w:eastAsia="sk-SK"/>
        </w:rPr>
        <w:t>ďalšie 4 sú</w:t>
      </w:r>
      <w:r w:rsidR="00753F9A">
        <w:rPr>
          <w:rFonts w:ascii="Calibri" w:eastAsia="Times New Roman" w:hAnsi="Calibri" w:cs="Calibri"/>
          <w:szCs w:val="24"/>
          <w:lang w:eastAsia="sk-SK"/>
        </w:rPr>
        <w:t xml:space="preserve"> s VJ S-M</w:t>
      </w:r>
      <w:r w:rsidR="00232509">
        <w:rPr>
          <w:rFonts w:ascii="Calibri" w:eastAsia="Times New Roman" w:hAnsi="Calibri" w:cs="Calibri"/>
          <w:szCs w:val="24"/>
          <w:lang w:eastAsia="sk-SK"/>
        </w:rPr>
        <w:t>. Tieto školy n</w:t>
      </w:r>
      <w:r w:rsidRPr="00B1100E">
        <w:rPr>
          <w:rFonts w:ascii="Calibri" w:eastAsia="Times New Roman" w:hAnsi="Calibri" w:cs="Calibri"/>
          <w:szCs w:val="24"/>
          <w:lang w:eastAsia="sk-SK"/>
        </w:rPr>
        <w:t>avštevuje 1</w:t>
      </w:r>
      <w:r w:rsidR="0099732E">
        <w:rPr>
          <w:rFonts w:ascii="Calibri" w:eastAsia="Times New Roman" w:hAnsi="Calibri" w:cs="Calibri"/>
          <w:szCs w:val="24"/>
          <w:lang w:eastAsia="sk-SK"/>
        </w:rPr>
        <w:t>42</w:t>
      </w:r>
      <w:r w:rsidRPr="00B1100E">
        <w:rPr>
          <w:rFonts w:ascii="Calibri" w:eastAsia="Times New Roman" w:hAnsi="Calibri" w:cs="Calibri"/>
          <w:szCs w:val="24"/>
          <w:lang w:eastAsia="sk-SK"/>
        </w:rPr>
        <w:t xml:space="preserve"> maďarských a 2</w:t>
      </w:r>
      <w:r w:rsidR="0099732E">
        <w:rPr>
          <w:rFonts w:ascii="Calibri" w:eastAsia="Times New Roman" w:hAnsi="Calibri" w:cs="Calibri"/>
          <w:szCs w:val="24"/>
          <w:lang w:eastAsia="sk-SK"/>
        </w:rPr>
        <w:t>05</w:t>
      </w:r>
      <w:r w:rsidRPr="00B1100E">
        <w:rPr>
          <w:rFonts w:ascii="Calibri" w:eastAsia="Times New Roman" w:hAnsi="Calibri" w:cs="Calibri"/>
          <w:szCs w:val="24"/>
          <w:lang w:eastAsia="sk-SK"/>
        </w:rPr>
        <w:t xml:space="preserve"> slovenských žiakov</w:t>
      </w:r>
      <w:r w:rsidR="00232509">
        <w:rPr>
          <w:rFonts w:ascii="Calibri" w:eastAsia="Times New Roman" w:hAnsi="Calibri" w:cs="Calibri"/>
          <w:szCs w:val="24"/>
          <w:lang w:eastAsia="sk-SK"/>
        </w:rPr>
        <w:t>, pričom d</w:t>
      </w:r>
      <w:r w:rsidRPr="00B1100E">
        <w:rPr>
          <w:rFonts w:ascii="Calibri" w:eastAsia="Times New Roman" w:hAnsi="Calibri" w:cs="Calibri"/>
          <w:szCs w:val="24"/>
          <w:lang w:eastAsia="sk-SK"/>
        </w:rPr>
        <w:t>o ŠSŠ s VJS chodí 1</w:t>
      </w:r>
      <w:r w:rsidR="0099732E">
        <w:rPr>
          <w:rFonts w:ascii="Calibri" w:eastAsia="Times New Roman" w:hAnsi="Calibri" w:cs="Calibri"/>
          <w:szCs w:val="24"/>
          <w:lang w:eastAsia="sk-SK"/>
        </w:rPr>
        <w:t>11</w:t>
      </w:r>
      <w:r w:rsidRPr="00B1100E">
        <w:rPr>
          <w:rFonts w:ascii="Calibri" w:eastAsia="Times New Roman" w:hAnsi="Calibri" w:cs="Calibri"/>
          <w:szCs w:val="24"/>
          <w:lang w:eastAsia="sk-SK"/>
        </w:rPr>
        <w:t xml:space="preserve"> maďarských žiakov.</w:t>
      </w:r>
    </w:p>
    <w:p w14:paraId="378AF713" w14:textId="13BCF7B1" w:rsidR="00462209" w:rsidRPr="00B1100E" w:rsidRDefault="00232509" w:rsidP="00FC0AA3">
      <w:pPr>
        <w:spacing w:line="240" w:lineRule="auto"/>
        <w:jc w:val="both"/>
        <w:textAlignment w:val="baseline"/>
        <w:rPr>
          <w:szCs w:val="24"/>
        </w:rPr>
      </w:pPr>
      <w:r>
        <w:rPr>
          <w:rFonts w:ascii="Calibri" w:eastAsia="Times New Roman" w:hAnsi="Calibri" w:cs="Calibri"/>
          <w:szCs w:val="24"/>
          <w:lang w:eastAsia="sk-SK"/>
        </w:rPr>
        <w:t xml:space="preserve">Najvyšší </w:t>
      </w:r>
      <w:r w:rsidR="30E7590E" w:rsidRPr="00B1100E">
        <w:rPr>
          <w:rFonts w:ascii="Calibri" w:eastAsia="Times New Roman" w:hAnsi="Calibri" w:cs="Calibri"/>
          <w:szCs w:val="24"/>
          <w:lang w:eastAsia="sk-SK"/>
        </w:rPr>
        <w:t>poč</w:t>
      </w:r>
      <w:r>
        <w:rPr>
          <w:rFonts w:ascii="Calibri" w:eastAsia="Times New Roman" w:hAnsi="Calibri" w:cs="Calibri"/>
          <w:szCs w:val="24"/>
          <w:lang w:eastAsia="sk-SK"/>
        </w:rPr>
        <w:t xml:space="preserve">et </w:t>
      </w:r>
      <w:r w:rsidR="30E7590E" w:rsidRPr="00B1100E">
        <w:rPr>
          <w:rFonts w:ascii="Calibri" w:eastAsia="Times New Roman" w:hAnsi="Calibri" w:cs="Calibri"/>
          <w:szCs w:val="24"/>
          <w:lang w:eastAsia="sk-SK"/>
        </w:rPr>
        <w:t xml:space="preserve">žiakov </w:t>
      </w:r>
      <w:r>
        <w:rPr>
          <w:rFonts w:ascii="Calibri" w:eastAsia="Times New Roman" w:hAnsi="Calibri" w:cs="Calibri"/>
          <w:szCs w:val="24"/>
          <w:lang w:eastAsia="sk-SK"/>
        </w:rPr>
        <w:t>v</w:t>
      </w:r>
      <w:r w:rsidR="30E7590E" w:rsidRPr="00B1100E">
        <w:rPr>
          <w:rFonts w:ascii="Calibri" w:eastAsia="Times New Roman" w:hAnsi="Calibri" w:cs="Calibri"/>
          <w:szCs w:val="24"/>
          <w:lang w:eastAsia="sk-SK"/>
        </w:rPr>
        <w:t xml:space="preserve"> ŠSOŠ </w:t>
      </w:r>
      <w:r>
        <w:rPr>
          <w:rFonts w:ascii="Calibri" w:eastAsia="Times New Roman" w:hAnsi="Calibri" w:cs="Calibri"/>
          <w:szCs w:val="24"/>
          <w:lang w:eastAsia="sk-SK"/>
        </w:rPr>
        <w:t xml:space="preserve">evidujú okresy </w:t>
      </w:r>
      <w:r w:rsidR="30E7590E" w:rsidRPr="00B1100E">
        <w:rPr>
          <w:rFonts w:ascii="Calibri" w:eastAsia="Times New Roman" w:hAnsi="Calibri" w:cs="Calibri"/>
          <w:szCs w:val="24"/>
          <w:lang w:eastAsia="sk-SK"/>
        </w:rPr>
        <w:t>Nitra (</w:t>
      </w:r>
      <w:r w:rsidR="00487266">
        <w:rPr>
          <w:rFonts w:ascii="Calibri" w:eastAsia="Times New Roman" w:hAnsi="Calibri" w:cs="Calibri"/>
          <w:szCs w:val="24"/>
          <w:lang w:eastAsia="sk-SK"/>
        </w:rPr>
        <w:t>297</w:t>
      </w:r>
      <w:r w:rsidR="30E7590E" w:rsidRPr="00B1100E">
        <w:rPr>
          <w:rFonts w:ascii="Calibri" w:eastAsia="Times New Roman" w:hAnsi="Calibri" w:cs="Calibri"/>
          <w:szCs w:val="24"/>
          <w:lang w:eastAsia="sk-SK"/>
        </w:rPr>
        <w:t>), Michalovce (2</w:t>
      </w:r>
      <w:r w:rsidR="00487266">
        <w:rPr>
          <w:rFonts w:ascii="Calibri" w:eastAsia="Times New Roman" w:hAnsi="Calibri" w:cs="Calibri"/>
          <w:szCs w:val="24"/>
          <w:lang w:eastAsia="sk-SK"/>
        </w:rPr>
        <w:t>5</w:t>
      </w:r>
      <w:r w:rsidR="30E7590E" w:rsidRPr="00B1100E">
        <w:rPr>
          <w:rFonts w:ascii="Calibri" w:eastAsia="Times New Roman" w:hAnsi="Calibri" w:cs="Calibri"/>
          <w:szCs w:val="24"/>
          <w:lang w:eastAsia="sk-SK"/>
        </w:rPr>
        <w:t>8) a Trebišov (20</w:t>
      </w:r>
      <w:r w:rsidR="00487266">
        <w:rPr>
          <w:rFonts w:ascii="Calibri" w:eastAsia="Times New Roman" w:hAnsi="Calibri" w:cs="Calibri"/>
          <w:szCs w:val="24"/>
          <w:lang w:eastAsia="sk-SK"/>
        </w:rPr>
        <w:t>9</w:t>
      </w:r>
      <w:r w:rsidR="30E7590E" w:rsidRPr="00B1100E">
        <w:rPr>
          <w:rFonts w:ascii="Calibri" w:eastAsia="Times New Roman" w:hAnsi="Calibri" w:cs="Calibri"/>
          <w:szCs w:val="24"/>
          <w:lang w:eastAsia="sk-SK"/>
        </w:rPr>
        <w:t>). Najviac žiakov</w:t>
      </w:r>
      <w:r w:rsidR="00753F9A">
        <w:rPr>
          <w:rFonts w:ascii="Calibri" w:eastAsia="Times New Roman" w:hAnsi="Calibri" w:cs="Calibri"/>
          <w:szCs w:val="24"/>
          <w:lang w:eastAsia="sk-SK"/>
        </w:rPr>
        <w:t xml:space="preserve"> s maďarskou národnosťou</w:t>
      </w:r>
      <w:r w:rsidR="30E7590E" w:rsidRPr="00B1100E">
        <w:rPr>
          <w:rFonts w:ascii="Calibri" w:eastAsia="Times New Roman" w:hAnsi="Calibri" w:cs="Calibri"/>
          <w:szCs w:val="24"/>
          <w:lang w:eastAsia="sk-SK"/>
        </w:rPr>
        <w:t xml:space="preserve"> chodí do špeciálnych stredných škôl v okres</w:t>
      </w:r>
      <w:r>
        <w:rPr>
          <w:rFonts w:ascii="Calibri" w:eastAsia="Times New Roman" w:hAnsi="Calibri" w:cs="Calibri"/>
          <w:szCs w:val="24"/>
          <w:lang w:eastAsia="sk-SK"/>
        </w:rPr>
        <w:t>och</w:t>
      </w:r>
      <w:r w:rsidR="30E7590E" w:rsidRPr="00B1100E">
        <w:rPr>
          <w:rFonts w:ascii="Calibri" w:eastAsia="Times New Roman" w:hAnsi="Calibri" w:cs="Calibri"/>
          <w:szCs w:val="24"/>
          <w:lang w:eastAsia="sk-SK"/>
        </w:rPr>
        <w:t xml:space="preserve"> Dunajská Streda (4</w:t>
      </w:r>
      <w:r w:rsidR="00487266">
        <w:rPr>
          <w:rFonts w:ascii="Calibri" w:eastAsia="Times New Roman" w:hAnsi="Calibri" w:cs="Calibri"/>
          <w:szCs w:val="24"/>
          <w:lang w:eastAsia="sk-SK"/>
        </w:rPr>
        <w:t>8</w:t>
      </w:r>
      <w:r w:rsidR="30E7590E" w:rsidRPr="00B1100E">
        <w:rPr>
          <w:rFonts w:ascii="Calibri" w:eastAsia="Times New Roman" w:hAnsi="Calibri" w:cs="Calibri"/>
          <w:szCs w:val="24"/>
          <w:lang w:eastAsia="sk-SK"/>
        </w:rPr>
        <w:t>) a Michalovce (4</w:t>
      </w:r>
      <w:r w:rsidR="00487266">
        <w:rPr>
          <w:rFonts w:ascii="Calibri" w:eastAsia="Times New Roman" w:hAnsi="Calibri" w:cs="Calibri"/>
          <w:szCs w:val="24"/>
          <w:lang w:eastAsia="sk-SK"/>
        </w:rPr>
        <w:t>0</w:t>
      </w:r>
      <w:r w:rsidR="30E7590E" w:rsidRPr="00B1100E">
        <w:rPr>
          <w:rFonts w:ascii="Calibri" w:eastAsia="Times New Roman" w:hAnsi="Calibri" w:cs="Calibri"/>
          <w:szCs w:val="24"/>
          <w:lang w:eastAsia="sk-SK"/>
        </w:rPr>
        <w:t xml:space="preserve">). Kým v Dunajskej Strede </w:t>
      </w:r>
      <w:r>
        <w:rPr>
          <w:rFonts w:ascii="Calibri" w:eastAsia="Times New Roman" w:hAnsi="Calibri" w:cs="Calibri"/>
          <w:szCs w:val="24"/>
          <w:lang w:eastAsia="sk-SK"/>
        </w:rPr>
        <w:t>navštevujú</w:t>
      </w:r>
      <w:r w:rsidR="30E7590E" w:rsidRPr="00B1100E">
        <w:rPr>
          <w:rFonts w:ascii="Calibri" w:eastAsia="Times New Roman" w:hAnsi="Calibri" w:cs="Calibri"/>
          <w:szCs w:val="24"/>
          <w:lang w:eastAsia="sk-SK"/>
        </w:rPr>
        <w:t xml:space="preserve"> školy s VJM alebo </w:t>
      </w:r>
      <w:r w:rsidR="6BCB2A6D" w:rsidRPr="00B1100E">
        <w:rPr>
          <w:rFonts w:ascii="Calibri" w:eastAsia="Times New Roman" w:hAnsi="Calibri" w:cs="Calibri"/>
          <w:szCs w:val="24"/>
          <w:lang w:eastAsia="sk-SK"/>
        </w:rPr>
        <w:t>VJ S-M</w:t>
      </w:r>
      <w:r w:rsidR="30E7590E" w:rsidRPr="00B1100E">
        <w:rPr>
          <w:rFonts w:ascii="Calibri" w:eastAsia="Times New Roman" w:hAnsi="Calibri" w:cs="Calibri"/>
          <w:szCs w:val="24"/>
          <w:lang w:eastAsia="sk-SK"/>
        </w:rPr>
        <w:t>, v Michalovciach jedn</w:t>
      </w:r>
      <w:r w:rsidR="00753F9A">
        <w:rPr>
          <w:rFonts w:ascii="Calibri" w:eastAsia="Times New Roman" w:hAnsi="Calibri" w:cs="Calibri"/>
          <w:szCs w:val="24"/>
          <w:lang w:eastAsia="sk-SK"/>
        </w:rPr>
        <w:t xml:space="preserve">u </w:t>
      </w:r>
      <w:r w:rsidR="30E7590E" w:rsidRPr="00B1100E">
        <w:rPr>
          <w:rFonts w:ascii="Calibri" w:eastAsia="Times New Roman" w:hAnsi="Calibri" w:cs="Calibri"/>
          <w:szCs w:val="24"/>
          <w:lang w:eastAsia="sk-SK"/>
        </w:rPr>
        <w:t>zo 4 škôl s VJS.</w:t>
      </w:r>
      <w:r w:rsidR="30E7590E" w:rsidRPr="00B1100E">
        <w:rPr>
          <w:szCs w:val="24"/>
        </w:rPr>
        <w:t xml:space="preserve"> </w:t>
      </w:r>
    </w:p>
    <w:p w14:paraId="0551801F" w14:textId="77777777" w:rsidR="009355CA" w:rsidRPr="00FC0AA3" w:rsidRDefault="009355CA" w:rsidP="00FC0AA3">
      <w:pPr>
        <w:pStyle w:val="Nadpis6"/>
        <w:numPr>
          <w:ilvl w:val="0"/>
          <w:numId w:val="0"/>
        </w:numPr>
        <w:rPr>
          <w:rFonts w:eastAsia="Times New Roman"/>
          <w:b/>
          <w:lang w:eastAsia="sk-SK"/>
        </w:rPr>
      </w:pPr>
      <w:r w:rsidRPr="00FC0AA3">
        <w:rPr>
          <w:rFonts w:eastAsia="Times New Roman"/>
          <w:b/>
          <w:lang w:eastAsia="sk-SK"/>
        </w:rPr>
        <w:t>Rómska národnostná menšina </w:t>
      </w:r>
    </w:p>
    <w:p w14:paraId="3256411F" w14:textId="411A6A9E" w:rsidR="00D01977" w:rsidRDefault="008B6AE0" w:rsidP="00FA39D1">
      <w:pPr>
        <w:spacing w:before="240" w:line="240" w:lineRule="auto"/>
        <w:jc w:val="both"/>
        <w:textAlignment w:val="baseline"/>
        <w:rPr>
          <w:rFonts w:ascii="Calibri" w:eastAsia="Times New Roman" w:hAnsi="Calibri" w:cs="Calibri"/>
          <w:szCs w:val="24"/>
          <w:lang w:eastAsia="sk-SK"/>
        </w:rPr>
      </w:pPr>
      <w:r>
        <w:rPr>
          <w:rFonts w:ascii="Calibri" w:eastAsia="Times New Roman" w:hAnsi="Calibri" w:cs="Calibri"/>
          <w:szCs w:val="24"/>
          <w:lang w:eastAsia="sk-SK"/>
        </w:rPr>
        <w:t xml:space="preserve">Národnostné školstvo sa formálne viaže k národnosti, v realite však skôr k materinskému/rodnému jazyku. V prípade väčšiny národnostných menšín je medzi týmito dvoma kategóriami značný prienik, v prípade rómskej menšiny však nie. Veľká časť etnických Rómov sa k rómskej národnosti nehlási, a neexistuje taká jasná korelácia </w:t>
      </w:r>
      <w:r w:rsidR="00D01977">
        <w:rPr>
          <w:rFonts w:ascii="Calibri" w:eastAsia="Times New Roman" w:hAnsi="Calibri" w:cs="Calibri"/>
          <w:szCs w:val="24"/>
          <w:lang w:eastAsia="sk-SK"/>
        </w:rPr>
        <w:t xml:space="preserve">ani </w:t>
      </w:r>
      <w:r>
        <w:rPr>
          <w:rFonts w:ascii="Calibri" w:eastAsia="Times New Roman" w:hAnsi="Calibri" w:cs="Calibri"/>
          <w:szCs w:val="24"/>
          <w:lang w:eastAsia="sk-SK"/>
        </w:rPr>
        <w:t>medzi etnic</w:t>
      </w:r>
      <w:r w:rsidR="00B40B40">
        <w:rPr>
          <w:rFonts w:ascii="Calibri" w:eastAsia="Times New Roman" w:hAnsi="Calibri" w:cs="Calibri"/>
          <w:szCs w:val="24"/>
          <w:lang w:eastAsia="sk-SK"/>
        </w:rPr>
        <w:t>i</w:t>
      </w:r>
      <w:r>
        <w:rPr>
          <w:rFonts w:ascii="Calibri" w:eastAsia="Times New Roman" w:hAnsi="Calibri" w:cs="Calibri"/>
          <w:szCs w:val="24"/>
          <w:lang w:eastAsia="sk-SK"/>
        </w:rPr>
        <w:t>tou/národnosťou a</w:t>
      </w:r>
      <w:r w:rsidR="00B40B40">
        <w:rPr>
          <w:rFonts w:ascii="Calibri" w:eastAsia="Times New Roman" w:hAnsi="Calibri" w:cs="Calibri"/>
          <w:szCs w:val="24"/>
          <w:lang w:eastAsia="sk-SK"/>
        </w:rPr>
        <w:t xml:space="preserve"> materinským </w:t>
      </w:r>
      <w:r>
        <w:rPr>
          <w:rFonts w:ascii="Calibri" w:eastAsia="Times New Roman" w:hAnsi="Calibri" w:cs="Calibri"/>
          <w:szCs w:val="24"/>
          <w:lang w:eastAsia="sk-SK"/>
        </w:rPr>
        <w:t>jazykom, ako v </w:t>
      </w:r>
      <w:r w:rsidR="00D01977">
        <w:rPr>
          <w:rFonts w:ascii="Calibri" w:eastAsia="Times New Roman" w:hAnsi="Calibri" w:cs="Calibri"/>
          <w:szCs w:val="24"/>
          <w:lang w:eastAsia="sk-SK"/>
        </w:rPr>
        <w:t>prípade</w:t>
      </w:r>
      <w:r>
        <w:rPr>
          <w:rFonts w:ascii="Calibri" w:eastAsia="Times New Roman" w:hAnsi="Calibri" w:cs="Calibri"/>
          <w:szCs w:val="24"/>
          <w:lang w:eastAsia="sk-SK"/>
        </w:rPr>
        <w:t xml:space="preserve"> ostatných menšín. </w:t>
      </w:r>
      <w:r w:rsidR="155509D0" w:rsidRPr="00B1100E">
        <w:rPr>
          <w:rFonts w:ascii="Calibri" w:eastAsia="Times New Roman" w:hAnsi="Calibri" w:cs="Calibri"/>
          <w:szCs w:val="24"/>
          <w:lang w:eastAsia="sk-SK"/>
        </w:rPr>
        <w:t>Zo štatistík rezortného informačného systému (RIS) vyplýva, že celkový počet detí a žiakov rómskej národnosti v slovenskom školskom systéme v roku 2023 bol iba 1 551, v roku 2024 sa tento počet ešte znížil na 1</w:t>
      </w:r>
      <w:r w:rsidR="10058536" w:rsidRPr="00B1100E">
        <w:rPr>
          <w:rFonts w:ascii="Calibri" w:eastAsia="Times New Roman" w:hAnsi="Calibri" w:cs="Calibri"/>
          <w:szCs w:val="24"/>
          <w:lang w:eastAsia="sk-SK"/>
        </w:rPr>
        <w:t xml:space="preserve"> </w:t>
      </w:r>
      <w:r w:rsidR="155509D0" w:rsidRPr="00B1100E">
        <w:rPr>
          <w:rFonts w:ascii="Calibri" w:eastAsia="Times New Roman" w:hAnsi="Calibri" w:cs="Calibri"/>
          <w:szCs w:val="24"/>
          <w:lang w:eastAsia="sk-SK"/>
        </w:rPr>
        <w:t xml:space="preserve">314 </w:t>
      </w:r>
      <w:r w:rsidR="061EF246" w:rsidRPr="00B1100E">
        <w:rPr>
          <w:rFonts w:ascii="Calibri" w:eastAsia="Times New Roman" w:hAnsi="Calibri" w:cs="Calibri"/>
          <w:szCs w:val="24"/>
          <w:lang w:eastAsia="sk-SK"/>
        </w:rPr>
        <w:t xml:space="preserve">(Tab. č. </w:t>
      </w:r>
      <w:r w:rsidR="00FC0AA3">
        <w:rPr>
          <w:rFonts w:ascii="Calibri" w:eastAsia="Times New Roman" w:hAnsi="Calibri" w:cs="Calibri"/>
          <w:szCs w:val="24"/>
          <w:lang w:eastAsia="sk-SK"/>
        </w:rPr>
        <w:t>7</w:t>
      </w:r>
      <w:r w:rsidR="061EF246" w:rsidRPr="00B1100E">
        <w:rPr>
          <w:rFonts w:ascii="Calibri" w:eastAsia="Times New Roman" w:hAnsi="Calibri" w:cs="Calibri"/>
          <w:szCs w:val="24"/>
          <w:lang w:eastAsia="sk-SK"/>
        </w:rPr>
        <w:t>)</w:t>
      </w:r>
      <w:r w:rsidR="00753F9A">
        <w:rPr>
          <w:rFonts w:ascii="Calibri" w:eastAsia="Times New Roman" w:hAnsi="Calibri" w:cs="Calibri"/>
          <w:szCs w:val="24"/>
          <w:lang w:eastAsia="sk-SK"/>
        </w:rPr>
        <w:t>.</w:t>
      </w:r>
      <w:r w:rsidR="155509D0" w:rsidRPr="00B1100E">
        <w:rPr>
          <w:rFonts w:ascii="Calibri" w:eastAsia="Times New Roman" w:hAnsi="Calibri" w:cs="Calibri"/>
          <w:szCs w:val="24"/>
          <w:lang w:eastAsia="sk-SK"/>
        </w:rPr>
        <w:t xml:space="preserve"> </w:t>
      </w:r>
      <w:r>
        <w:rPr>
          <w:rFonts w:ascii="Calibri" w:eastAsia="Times New Roman" w:hAnsi="Calibri" w:cs="Calibri"/>
          <w:szCs w:val="24"/>
          <w:lang w:eastAsia="sk-SK"/>
        </w:rPr>
        <w:t xml:space="preserve">Tieto čísla však samozrejme nevypovedajú o tom, koľko je </w:t>
      </w:r>
      <w:r w:rsidR="00D01977">
        <w:rPr>
          <w:rFonts w:ascii="Calibri" w:eastAsia="Times New Roman" w:hAnsi="Calibri" w:cs="Calibri"/>
          <w:szCs w:val="24"/>
          <w:lang w:eastAsia="sk-SK"/>
        </w:rPr>
        <w:t>v skutočnosti de</w:t>
      </w:r>
      <w:r w:rsidR="008B1BB6">
        <w:rPr>
          <w:rFonts w:ascii="Calibri" w:eastAsia="Times New Roman" w:hAnsi="Calibri" w:cs="Calibri"/>
          <w:szCs w:val="24"/>
          <w:lang w:eastAsia="sk-SK"/>
        </w:rPr>
        <w:t>t</w:t>
      </w:r>
      <w:r w:rsidR="00D01977">
        <w:rPr>
          <w:rFonts w:ascii="Calibri" w:eastAsia="Times New Roman" w:hAnsi="Calibri" w:cs="Calibri"/>
          <w:szCs w:val="24"/>
          <w:lang w:eastAsia="sk-SK"/>
        </w:rPr>
        <w:t xml:space="preserve">í a žiakov pochádzajúcich z rómskeho etnika, </w:t>
      </w:r>
      <w:r w:rsidR="008B1BB6">
        <w:rPr>
          <w:rFonts w:ascii="Calibri" w:eastAsia="Times New Roman" w:hAnsi="Calibri" w:cs="Calibri"/>
          <w:szCs w:val="24"/>
          <w:lang w:eastAsia="sk-SK"/>
        </w:rPr>
        <w:t>resp. detí a žiakov, ktorých materinský jazyk je rómsky. Nie</w:t>
      </w:r>
      <w:r w:rsidR="00D01977">
        <w:rPr>
          <w:rFonts w:ascii="Calibri" w:eastAsia="Times New Roman" w:hAnsi="Calibri" w:cs="Calibri"/>
          <w:szCs w:val="24"/>
          <w:lang w:eastAsia="sk-SK"/>
        </w:rPr>
        <w:t xml:space="preserve"> sú </w:t>
      </w:r>
      <w:r w:rsidR="008B1BB6">
        <w:rPr>
          <w:rFonts w:ascii="Calibri" w:eastAsia="Times New Roman" w:hAnsi="Calibri" w:cs="Calibri"/>
          <w:szCs w:val="24"/>
          <w:lang w:eastAsia="sk-SK"/>
        </w:rPr>
        <w:t xml:space="preserve">preto </w:t>
      </w:r>
      <w:r w:rsidR="00D01977">
        <w:rPr>
          <w:rFonts w:ascii="Calibri" w:eastAsia="Times New Roman" w:hAnsi="Calibri" w:cs="Calibri"/>
          <w:szCs w:val="24"/>
          <w:lang w:eastAsia="sk-SK"/>
        </w:rPr>
        <w:t xml:space="preserve">dostatočne relevantným východiskom pre prípadnú koncepciu </w:t>
      </w:r>
      <w:r w:rsidR="008B1BB6">
        <w:rPr>
          <w:rFonts w:ascii="Calibri" w:eastAsia="Times New Roman" w:hAnsi="Calibri" w:cs="Calibri"/>
          <w:szCs w:val="24"/>
          <w:lang w:eastAsia="sk-SK"/>
        </w:rPr>
        <w:t>tvorby</w:t>
      </w:r>
      <w:r w:rsidR="00D01977">
        <w:rPr>
          <w:rFonts w:ascii="Calibri" w:eastAsia="Times New Roman" w:hAnsi="Calibri" w:cs="Calibri"/>
          <w:szCs w:val="24"/>
          <w:lang w:eastAsia="sk-SK"/>
        </w:rPr>
        <w:t xml:space="preserve"> rómskeho národnostného školstva</w:t>
      </w:r>
      <w:r w:rsidR="008B1BB6">
        <w:rPr>
          <w:rFonts w:ascii="Calibri" w:eastAsia="Times New Roman" w:hAnsi="Calibri" w:cs="Calibri"/>
          <w:szCs w:val="24"/>
          <w:lang w:eastAsia="sk-SK"/>
        </w:rPr>
        <w:t xml:space="preserve"> aspoň na úrovni zabezpečenia výučby rómskeho jazyka a rómskych reálií, k čomu sa SR zaviazala ratifikáciou Jazykovej charty a prijatím rómskej stratégie.</w:t>
      </w:r>
    </w:p>
    <w:p w14:paraId="560C5A7B" w14:textId="5916E097" w:rsidR="00FA39D1" w:rsidRDefault="155509D0" w:rsidP="00FA39D1">
      <w:pPr>
        <w:spacing w:before="240" w:line="240" w:lineRule="auto"/>
        <w:jc w:val="both"/>
        <w:textAlignment w:val="baseline"/>
        <w:rPr>
          <w:rFonts w:ascii="Calibri" w:eastAsia="Times New Roman" w:hAnsi="Calibri" w:cs="Calibri"/>
          <w:lang w:eastAsia="sk-SK"/>
        </w:rPr>
      </w:pPr>
      <w:r w:rsidRPr="00B1100E">
        <w:rPr>
          <w:rFonts w:ascii="Calibri" w:eastAsia="Times New Roman" w:hAnsi="Calibri" w:cs="Calibri"/>
          <w:szCs w:val="24"/>
          <w:lang w:eastAsia="sk-SK"/>
        </w:rPr>
        <w:lastRenderedPageBreak/>
        <w:t>Príslušníci rómskej</w:t>
      </w:r>
      <w:r w:rsidR="00753F9A">
        <w:rPr>
          <w:rFonts w:ascii="Calibri" w:eastAsia="Times New Roman" w:hAnsi="Calibri" w:cs="Calibri"/>
          <w:szCs w:val="24"/>
          <w:lang w:eastAsia="sk-SK"/>
        </w:rPr>
        <w:t xml:space="preserve"> </w:t>
      </w:r>
      <w:r w:rsidR="009D0DB5">
        <w:rPr>
          <w:rFonts w:ascii="Calibri" w:eastAsia="Times New Roman" w:hAnsi="Calibri" w:cs="Calibri"/>
          <w:szCs w:val="24"/>
          <w:lang w:eastAsia="sk-SK"/>
        </w:rPr>
        <w:t>komunity</w:t>
      </w:r>
      <w:r w:rsidRPr="00B1100E">
        <w:rPr>
          <w:rFonts w:ascii="Calibri" w:eastAsia="Times New Roman" w:hAnsi="Calibri" w:cs="Calibri"/>
          <w:szCs w:val="24"/>
          <w:lang w:eastAsia="sk-SK"/>
        </w:rPr>
        <w:t xml:space="preserve"> </w:t>
      </w:r>
      <w:r w:rsidR="00D01977">
        <w:rPr>
          <w:rFonts w:ascii="Calibri" w:eastAsia="Times New Roman" w:hAnsi="Calibri" w:cs="Calibri"/>
          <w:szCs w:val="24"/>
          <w:lang w:eastAsia="sk-SK"/>
        </w:rPr>
        <w:t xml:space="preserve">na národnostne zmiešaných územiach Slovensku si uvádzajú </w:t>
      </w:r>
      <w:r w:rsidRPr="00B1100E">
        <w:rPr>
          <w:rFonts w:ascii="Calibri" w:eastAsia="Times New Roman" w:hAnsi="Calibri" w:cs="Calibri"/>
          <w:szCs w:val="24"/>
          <w:lang w:eastAsia="sk-SK"/>
        </w:rPr>
        <w:t>mnohokrát maďarskú či slovenskú národnosť</w:t>
      </w:r>
      <w:r w:rsidR="00D01977">
        <w:rPr>
          <w:rFonts w:ascii="Calibri" w:eastAsia="Times New Roman" w:hAnsi="Calibri" w:cs="Calibri"/>
          <w:szCs w:val="24"/>
          <w:lang w:eastAsia="sk-SK"/>
        </w:rPr>
        <w:t>, na južnom Slovensku je spravidla materinským jazykom Rómov jazyk maďarský.</w:t>
      </w:r>
      <w:r w:rsidR="00B40B40">
        <w:rPr>
          <w:rFonts w:ascii="Calibri" w:eastAsia="Times New Roman" w:hAnsi="Calibri" w:cs="Calibri"/>
          <w:szCs w:val="24"/>
          <w:lang w:eastAsia="sk-SK"/>
        </w:rPr>
        <w:t xml:space="preserve"> </w:t>
      </w:r>
      <w:r w:rsidR="00D01977">
        <w:rPr>
          <w:rFonts w:ascii="Calibri" w:eastAsia="Times New Roman" w:hAnsi="Calibri" w:cs="Calibri"/>
          <w:szCs w:val="24"/>
          <w:lang w:eastAsia="sk-SK"/>
        </w:rPr>
        <w:t xml:space="preserve">Nespoľahlivosť dát zvyšuje aj skutočnosť, že </w:t>
      </w:r>
      <w:r w:rsidR="00B40B40">
        <w:rPr>
          <w:rFonts w:ascii="Calibri" w:eastAsia="Times New Roman" w:hAnsi="Calibri" w:cs="Calibri"/>
          <w:szCs w:val="24"/>
          <w:lang w:eastAsia="sk-SK"/>
        </w:rPr>
        <w:t xml:space="preserve">niektorí </w:t>
      </w:r>
      <w:r w:rsidR="00D01977">
        <w:rPr>
          <w:rFonts w:ascii="Calibri" w:eastAsia="Times New Roman" w:hAnsi="Calibri" w:cs="Calibri"/>
          <w:szCs w:val="24"/>
          <w:lang w:eastAsia="sk-SK"/>
        </w:rPr>
        <w:t>rómski rodičia nie sú konzekventní pri uvádza</w:t>
      </w:r>
      <w:r w:rsidR="00B40B40">
        <w:rPr>
          <w:rFonts w:ascii="Calibri" w:eastAsia="Times New Roman" w:hAnsi="Calibri" w:cs="Calibri"/>
          <w:szCs w:val="24"/>
          <w:lang w:eastAsia="sk-SK"/>
        </w:rPr>
        <w:t>n</w:t>
      </w:r>
      <w:r w:rsidR="00D01977">
        <w:rPr>
          <w:rFonts w:ascii="Calibri" w:eastAsia="Times New Roman" w:hAnsi="Calibri" w:cs="Calibri"/>
          <w:szCs w:val="24"/>
          <w:lang w:eastAsia="sk-SK"/>
        </w:rPr>
        <w:t>í národnosti/mat</w:t>
      </w:r>
      <w:r w:rsidR="00B40B40">
        <w:rPr>
          <w:rFonts w:ascii="Calibri" w:eastAsia="Times New Roman" w:hAnsi="Calibri" w:cs="Calibri"/>
          <w:szCs w:val="24"/>
          <w:lang w:eastAsia="sk-SK"/>
        </w:rPr>
        <w:t>e</w:t>
      </w:r>
      <w:r w:rsidR="00D01977">
        <w:rPr>
          <w:rFonts w:ascii="Calibri" w:eastAsia="Times New Roman" w:hAnsi="Calibri" w:cs="Calibri"/>
          <w:szCs w:val="24"/>
          <w:lang w:eastAsia="sk-SK"/>
        </w:rPr>
        <w:t xml:space="preserve">rinského jazyka </w:t>
      </w:r>
      <w:r w:rsidR="00B40B40">
        <w:rPr>
          <w:rFonts w:ascii="Calibri" w:eastAsia="Times New Roman" w:hAnsi="Calibri" w:cs="Calibri"/>
          <w:szCs w:val="24"/>
          <w:lang w:eastAsia="sk-SK"/>
        </w:rPr>
        <w:t xml:space="preserve">svojich detí </w:t>
      </w:r>
      <w:r w:rsidR="00D01977">
        <w:rPr>
          <w:rFonts w:ascii="Calibri" w:eastAsia="Times New Roman" w:hAnsi="Calibri" w:cs="Calibri"/>
          <w:szCs w:val="24"/>
          <w:lang w:eastAsia="sk-SK"/>
        </w:rPr>
        <w:t xml:space="preserve">pri </w:t>
      </w:r>
      <w:r w:rsidRPr="00B1100E">
        <w:rPr>
          <w:rFonts w:ascii="Calibri" w:eastAsia="Times New Roman" w:hAnsi="Calibri" w:cs="Calibri"/>
          <w:szCs w:val="24"/>
          <w:lang w:eastAsia="sk-SK"/>
        </w:rPr>
        <w:t xml:space="preserve"> sčítaní obyvateľstva </w:t>
      </w:r>
      <w:r w:rsidR="00D01977">
        <w:rPr>
          <w:rFonts w:ascii="Calibri" w:eastAsia="Times New Roman" w:hAnsi="Calibri" w:cs="Calibri"/>
          <w:szCs w:val="24"/>
          <w:lang w:eastAsia="sk-SK"/>
        </w:rPr>
        <w:t> a pri hlásení údajov pre potreby</w:t>
      </w:r>
      <w:r w:rsidR="00753F9A">
        <w:rPr>
          <w:rFonts w:ascii="Calibri" w:eastAsia="Times New Roman" w:hAnsi="Calibri" w:cs="Calibri"/>
          <w:szCs w:val="24"/>
          <w:lang w:eastAsia="sk-SK"/>
        </w:rPr>
        <w:t> rezortn</w:t>
      </w:r>
      <w:r w:rsidR="00D01977">
        <w:rPr>
          <w:rFonts w:ascii="Calibri" w:eastAsia="Times New Roman" w:hAnsi="Calibri" w:cs="Calibri"/>
          <w:szCs w:val="24"/>
          <w:lang w:eastAsia="sk-SK"/>
        </w:rPr>
        <w:t>ého</w:t>
      </w:r>
      <w:r w:rsidR="00753F9A">
        <w:rPr>
          <w:rFonts w:ascii="Calibri" w:eastAsia="Times New Roman" w:hAnsi="Calibri" w:cs="Calibri"/>
          <w:szCs w:val="24"/>
          <w:lang w:eastAsia="sk-SK"/>
        </w:rPr>
        <w:t xml:space="preserve"> informačn</w:t>
      </w:r>
      <w:r w:rsidR="00D01977">
        <w:rPr>
          <w:rFonts w:ascii="Calibri" w:eastAsia="Times New Roman" w:hAnsi="Calibri" w:cs="Calibri"/>
          <w:szCs w:val="24"/>
          <w:lang w:eastAsia="sk-SK"/>
        </w:rPr>
        <w:t>ého</w:t>
      </w:r>
      <w:r w:rsidR="00753F9A">
        <w:rPr>
          <w:rFonts w:ascii="Calibri" w:eastAsia="Times New Roman" w:hAnsi="Calibri" w:cs="Calibri"/>
          <w:szCs w:val="24"/>
          <w:lang w:eastAsia="sk-SK"/>
        </w:rPr>
        <w:t xml:space="preserve"> systém</w:t>
      </w:r>
      <w:r w:rsidR="00D01977">
        <w:rPr>
          <w:rFonts w:ascii="Calibri" w:eastAsia="Times New Roman" w:hAnsi="Calibri" w:cs="Calibri"/>
          <w:szCs w:val="24"/>
          <w:lang w:eastAsia="sk-SK"/>
        </w:rPr>
        <w:t>u školstva</w:t>
      </w:r>
      <w:r w:rsidR="00753F9A">
        <w:rPr>
          <w:rFonts w:ascii="Calibri" w:eastAsia="Times New Roman" w:hAnsi="Calibri" w:cs="Calibri"/>
          <w:szCs w:val="24"/>
          <w:lang w:eastAsia="sk-SK"/>
        </w:rPr>
        <w:t>.</w:t>
      </w:r>
      <w:r w:rsidR="00D01977">
        <w:rPr>
          <w:rFonts w:ascii="Calibri" w:eastAsia="Times New Roman" w:hAnsi="Calibri" w:cs="Calibri"/>
          <w:szCs w:val="24"/>
          <w:lang w:eastAsia="sk-SK"/>
        </w:rPr>
        <w:t xml:space="preserve"> K určitým skresleniam môže dochádzať aj na úrovni školy.</w:t>
      </w:r>
      <w:r w:rsidRPr="00B1100E">
        <w:rPr>
          <w:rFonts w:ascii="Calibri" w:eastAsia="Times New Roman" w:hAnsi="Calibri" w:cs="Calibri"/>
          <w:szCs w:val="24"/>
          <w:lang w:eastAsia="sk-SK"/>
        </w:rPr>
        <w:t xml:space="preserve"> </w:t>
      </w:r>
    </w:p>
    <w:p w14:paraId="4FF70E81" w14:textId="58B5EBC4" w:rsidR="00FA39D1" w:rsidRPr="00107807" w:rsidRDefault="00042314" w:rsidP="00FA39D1">
      <w:pPr>
        <w:spacing w:before="240" w:line="240" w:lineRule="auto"/>
        <w:jc w:val="both"/>
        <w:textAlignment w:val="baseline"/>
        <w:rPr>
          <w:rFonts w:ascii="Calibri" w:eastAsia="Times New Roman" w:hAnsi="Calibri" w:cs="Calibri"/>
          <w:lang w:eastAsia="sk-SK"/>
        </w:rPr>
      </w:pPr>
      <w:r>
        <w:rPr>
          <w:rFonts w:ascii="Calibri" w:eastAsia="Times New Roman" w:hAnsi="Calibri" w:cs="Calibri"/>
          <w:lang w:eastAsia="sk-SK"/>
        </w:rPr>
        <w:t>Počty detí a žiakov rómskej národnosti podľa RIS navštevujúce</w:t>
      </w:r>
      <w:r w:rsidR="00FA39D1" w:rsidRPr="62344C9E">
        <w:rPr>
          <w:rFonts w:ascii="Calibri" w:eastAsia="Times New Roman" w:hAnsi="Calibri" w:cs="Calibri"/>
          <w:lang w:eastAsia="sk-SK"/>
        </w:rPr>
        <w:t xml:space="preserve"> </w:t>
      </w:r>
      <w:r>
        <w:rPr>
          <w:rFonts w:ascii="Calibri" w:eastAsia="Times New Roman" w:hAnsi="Calibri" w:cs="Calibri"/>
          <w:lang w:eastAsia="sk-SK"/>
        </w:rPr>
        <w:t xml:space="preserve">rôzny druh školy uvádzame v </w:t>
      </w:r>
      <w:r w:rsidR="00FA39D1" w:rsidRPr="00B1100E">
        <w:rPr>
          <w:rFonts w:ascii="Calibri" w:eastAsia="Times New Roman" w:hAnsi="Calibri" w:cs="Calibri"/>
          <w:lang w:eastAsia="sk-SK"/>
        </w:rPr>
        <w:t>Tab. č.</w:t>
      </w:r>
      <w:r w:rsidR="00FA39D1">
        <w:rPr>
          <w:rFonts w:ascii="Calibri" w:eastAsia="Times New Roman" w:hAnsi="Calibri" w:cs="Calibri"/>
          <w:lang w:eastAsia="sk-SK"/>
        </w:rPr>
        <w:t xml:space="preserve"> </w:t>
      </w:r>
      <w:r>
        <w:rPr>
          <w:rFonts w:ascii="Calibri" w:eastAsia="Times New Roman" w:hAnsi="Calibri" w:cs="Calibri"/>
          <w:lang w:eastAsia="sk-SK"/>
        </w:rPr>
        <w:t>7 a počet detí a žiakov rómskej národnosti podľa RIS podľa vyučovacieho jazyka školy uvádzame v Tab</w:t>
      </w:r>
      <w:r w:rsidR="00FA39D1">
        <w:rPr>
          <w:rFonts w:ascii="Calibri" w:eastAsia="Times New Roman" w:hAnsi="Calibri" w:cs="Calibri"/>
          <w:lang w:eastAsia="sk-SK"/>
        </w:rPr>
        <w:t>.</w:t>
      </w:r>
      <w:r>
        <w:rPr>
          <w:rFonts w:ascii="Calibri" w:eastAsia="Times New Roman" w:hAnsi="Calibri" w:cs="Calibri"/>
          <w:lang w:eastAsia="sk-SK"/>
        </w:rPr>
        <w:t xml:space="preserve"> č. 8.</w:t>
      </w:r>
      <w:r w:rsidR="00FA39D1" w:rsidRPr="009D0DB5">
        <w:rPr>
          <w:rFonts w:ascii="Calibri" w:eastAsia="Times New Roman" w:hAnsi="Calibri" w:cs="Calibri"/>
          <w:szCs w:val="24"/>
          <w:lang w:eastAsia="sk-SK"/>
        </w:rPr>
        <w:t xml:space="preserve"> </w:t>
      </w:r>
    </w:p>
    <w:tbl>
      <w:tblPr>
        <w:tblW w:w="7230" w:type="dxa"/>
        <w:jc w:val="center"/>
        <w:tblCellMar>
          <w:left w:w="70" w:type="dxa"/>
          <w:right w:w="70" w:type="dxa"/>
        </w:tblCellMar>
        <w:tblLook w:val="04A0" w:firstRow="1" w:lastRow="0" w:firstColumn="1" w:lastColumn="0" w:noHBand="0" w:noVBand="1"/>
      </w:tblPr>
      <w:tblGrid>
        <w:gridCol w:w="3012"/>
        <w:gridCol w:w="706"/>
        <w:gridCol w:w="1669"/>
        <w:gridCol w:w="1843"/>
      </w:tblGrid>
      <w:tr w:rsidR="009355CA" w:rsidRPr="00601FC2" w14:paraId="298B878D" w14:textId="77777777" w:rsidTr="00042314">
        <w:trPr>
          <w:trHeight w:val="300"/>
          <w:jc w:val="center"/>
        </w:trPr>
        <w:tc>
          <w:tcPr>
            <w:tcW w:w="7230" w:type="dxa"/>
            <w:gridSpan w:val="4"/>
            <w:tcBorders>
              <w:top w:val="nil"/>
              <w:left w:val="nil"/>
              <w:bottom w:val="nil"/>
              <w:right w:val="nil"/>
            </w:tcBorders>
            <w:shd w:val="clear" w:color="auto" w:fill="auto"/>
            <w:noWrap/>
            <w:vAlign w:val="bottom"/>
            <w:hideMark/>
          </w:tcPr>
          <w:p w14:paraId="59EE6452" w14:textId="75700BA1" w:rsidR="009355CA" w:rsidRPr="00601FC2" w:rsidRDefault="009355CA" w:rsidP="00E8346B">
            <w:pPr>
              <w:spacing w:after="0" w:line="240" w:lineRule="auto"/>
              <w:rPr>
                <w:rFonts w:ascii="Calibri" w:eastAsia="Times New Roman" w:hAnsi="Calibri" w:cs="Calibri"/>
                <w:color w:val="000000"/>
                <w:sz w:val="24"/>
                <w:lang w:eastAsia="sk-SK"/>
              </w:rPr>
            </w:pPr>
            <w:r>
              <w:rPr>
                <w:rFonts w:ascii="Calibri" w:eastAsia="Times New Roman" w:hAnsi="Calibri" w:cs="Calibri"/>
                <w:color w:val="000000"/>
                <w:sz w:val="24"/>
                <w:lang w:eastAsia="sk-SK"/>
              </w:rPr>
              <w:t xml:space="preserve">Tab. č. </w:t>
            </w:r>
            <w:r w:rsidR="00FC0AA3">
              <w:rPr>
                <w:rFonts w:ascii="Calibri" w:eastAsia="Times New Roman" w:hAnsi="Calibri" w:cs="Calibri"/>
                <w:color w:val="000000"/>
                <w:sz w:val="24"/>
                <w:lang w:eastAsia="sk-SK"/>
              </w:rPr>
              <w:t>7</w:t>
            </w:r>
            <w:r>
              <w:rPr>
                <w:rFonts w:ascii="Calibri" w:eastAsia="Times New Roman" w:hAnsi="Calibri" w:cs="Calibri"/>
                <w:color w:val="000000"/>
                <w:sz w:val="24"/>
                <w:lang w:eastAsia="sk-SK"/>
              </w:rPr>
              <w:t xml:space="preserve">: </w:t>
            </w:r>
            <w:r w:rsidRPr="00601FC2">
              <w:rPr>
                <w:rFonts w:ascii="Calibri" w:eastAsia="Times New Roman" w:hAnsi="Calibri" w:cs="Calibri"/>
                <w:color w:val="000000"/>
                <w:sz w:val="24"/>
                <w:lang w:eastAsia="sk-SK"/>
              </w:rPr>
              <w:t>Počet</w:t>
            </w:r>
            <w:r>
              <w:rPr>
                <w:rFonts w:ascii="Calibri" w:eastAsia="Times New Roman" w:hAnsi="Calibri" w:cs="Calibri"/>
                <w:color w:val="000000"/>
                <w:sz w:val="24"/>
                <w:lang w:eastAsia="sk-SK"/>
              </w:rPr>
              <w:t xml:space="preserve"> </w:t>
            </w:r>
            <w:r w:rsidRPr="00601FC2">
              <w:rPr>
                <w:rFonts w:ascii="Calibri" w:eastAsia="Times New Roman" w:hAnsi="Calibri" w:cs="Calibri"/>
                <w:color w:val="000000"/>
                <w:sz w:val="24"/>
                <w:lang w:eastAsia="sk-SK"/>
              </w:rPr>
              <w:t xml:space="preserve">detí </w:t>
            </w:r>
            <w:r w:rsidR="00042314">
              <w:rPr>
                <w:rFonts w:ascii="Calibri" w:eastAsia="Times New Roman" w:hAnsi="Calibri" w:cs="Calibri"/>
                <w:color w:val="000000"/>
                <w:sz w:val="24"/>
                <w:lang w:eastAsia="sk-SK"/>
              </w:rPr>
              <w:t>a </w:t>
            </w:r>
            <w:r w:rsidRPr="00601FC2">
              <w:rPr>
                <w:rFonts w:ascii="Calibri" w:eastAsia="Times New Roman" w:hAnsi="Calibri" w:cs="Calibri"/>
                <w:color w:val="000000"/>
                <w:sz w:val="24"/>
                <w:lang w:eastAsia="sk-SK"/>
              </w:rPr>
              <w:t>žiakov</w:t>
            </w:r>
            <w:r w:rsidR="00042314">
              <w:rPr>
                <w:rFonts w:ascii="Calibri" w:eastAsia="Times New Roman" w:hAnsi="Calibri" w:cs="Calibri"/>
                <w:color w:val="000000"/>
                <w:sz w:val="24"/>
                <w:lang w:eastAsia="sk-SK"/>
              </w:rPr>
              <w:t xml:space="preserve"> </w:t>
            </w:r>
            <w:r w:rsidR="00042314">
              <w:rPr>
                <w:rFonts w:eastAsia="Times New Roman" w:cstheme="minorHAnsi"/>
                <w:sz w:val="24"/>
                <w:szCs w:val="18"/>
                <w:lang w:eastAsia="sk-SK"/>
              </w:rPr>
              <w:t>rómskej národnosti</w:t>
            </w:r>
            <w:r w:rsidRPr="00601FC2">
              <w:rPr>
                <w:rFonts w:ascii="Calibri" w:eastAsia="Times New Roman" w:hAnsi="Calibri" w:cs="Calibri"/>
                <w:color w:val="000000"/>
                <w:sz w:val="24"/>
                <w:lang w:eastAsia="sk-SK"/>
              </w:rPr>
              <w:t xml:space="preserve"> podľa druhu školy </w:t>
            </w:r>
            <w:r>
              <w:rPr>
                <w:rFonts w:ascii="Calibri" w:eastAsia="Times New Roman" w:hAnsi="Calibri" w:cs="Calibri"/>
                <w:color w:val="000000"/>
                <w:sz w:val="24"/>
                <w:lang w:eastAsia="sk-SK"/>
              </w:rPr>
              <w:t>v SR</w:t>
            </w:r>
          </w:p>
        </w:tc>
      </w:tr>
      <w:tr w:rsidR="009355CA" w:rsidRPr="00601FC2" w14:paraId="05540EFE" w14:textId="77777777" w:rsidTr="00042314">
        <w:trPr>
          <w:trHeight w:val="300"/>
          <w:jc w:val="center"/>
        </w:trPr>
        <w:tc>
          <w:tcPr>
            <w:tcW w:w="30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C01A4" w14:textId="3A1BB1CE" w:rsidR="009355CA" w:rsidRPr="00601FC2" w:rsidRDefault="009355CA" w:rsidP="00E8346B">
            <w:pPr>
              <w:spacing w:after="0" w:line="240" w:lineRule="auto"/>
              <w:jc w:val="center"/>
              <w:rPr>
                <w:rFonts w:ascii="Calibri" w:eastAsia="Times New Roman" w:hAnsi="Calibri" w:cs="Calibri"/>
                <w:b/>
                <w:bCs/>
                <w:color w:val="000000"/>
                <w:lang w:eastAsia="sk-SK"/>
              </w:rPr>
            </w:pPr>
            <w:r w:rsidRPr="00601FC2">
              <w:rPr>
                <w:rFonts w:ascii="Calibri" w:eastAsia="Times New Roman" w:hAnsi="Calibri" w:cs="Calibri"/>
                <w:b/>
                <w:bCs/>
                <w:color w:val="000000"/>
                <w:lang w:eastAsia="sk-SK"/>
              </w:rPr>
              <w:t>Druh školy</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14:paraId="5B37CD1D" w14:textId="77777777" w:rsidR="009355CA" w:rsidRPr="00601FC2" w:rsidRDefault="009355CA" w:rsidP="00E8346B">
            <w:pPr>
              <w:spacing w:after="0" w:line="240" w:lineRule="auto"/>
              <w:jc w:val="center"/>
              <w:rPr>
                <w:rFonts w:ascii="Calibri" w:eastAsia="Times New Roman" w:hAnsi="Calibri" w:cs="Calibri"/>
                <w:b/>
                <w:bCs/>
                <w:color w:val="000000"/>
                <w:lang w:eastAsia="sk-SK"/>
              </w:rPr>
            </w:pPr>
            <w:r w:rsidRPr="00601FC2">
              <w:rPr>
                <w:rFonts w:ascii="Calibri" w:eastAsia="Times New Roman" w:hAnsi="Calibri" w:cs="Calibri"/>
                <w:b/>
                <w:bCs/>
                <w:color w:val="000000"/>
                <w:lang w:eastAsia="sk-SK"/>
              </w:rPr>
              <w:t>rok</w:t>
            </w:r>
          </w:p>
        </w:tc>
        <w:tc>
          <w:tcPr>
            <w:tcW w:w="1669" w:type="dxa"/>
            <w:tcBorders>
              <w:top w:val="single" w:sz="4" w:space="0" w:color="auto"/>
              <w:left w:val="nil"/>
              <w:bottom w:val="single" w:sz="4" w:space="0" w:color="auto"/>
              <w:right w:val="single" w:sz="4" w:space="0" w:color="auto"/>
            </w:tcBorders>
            <w:shd w:val="clear" w:color="auto" w:fill="auto"/>
            <w:noWrap/>
            <w:vAlign w:val="center"/>
            <w:hideMark/>
          </w:tcPr>
          <w:p w14:paraId="06C4B7E4" w14:textId="2695C483" w:rsidR="009355CA" w:rsidRPr="00601FC2" w:rsidRDefault="009355CA" w:rsidP="00E8346B">
            <w:pPr>
              <w:spacing w:after="0" w:line="240" w:lineRule="auto"/>
              <w:jc w:val="center"/>
              <w:rPr>
                <w:rFonts w:ascii="Calibri" w:eastAsia="Times New Roman" w:hAnsi="Calibri" w:cs="Calibri"/>
                <w:b/>
                <w:bCs/>
                <w:color w:val="000000"/>
                <w:lang w:eastAsia="sk-SK"/>
              </w:rPr>
            </w:pPr>
            <w:r w:rsidRPr="00601FC2">
              <w:rPr>
                <w:rFonts w:ascii="Calibri" w:eastAsia="Times New Roman" w:hAnsi="Calibri" w:cs="Calibri"/>
                <w:b/>
                <w:bCs/>
                <w:color w:val="000000"/>
                <w:lang w:eastAsia="sk-SK"/>
              </w:rPr>
              <w:t>všetky deti</w:t>
            </w:r>
            <w:r w:rsidR="00042314">
              <w:rPr>
                <w:rFonts w:ascii="Calibri" w:eastAsia="Times New Roman" w:hAnsi="Calibri" w:cs="Calibri"/>
                <w:b/>
                <w:bCs/>
                <w:color w:val="000000"/>
                <w:lang w:eastAsia="sk-SK"/>
              </w:rPr>
              <w:t>/žiaci</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3CF5DF3" w14:textId="70903B3D" w:rsidR="009355CA" w:rsidRPr="00601FC2" w:rsidRDefault="00753F9A" w:rsidP="00E8346B">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rómska nár</w:t>
            </w:r>
            <w:r w:rsidR="009D0DB5">
              <w:rPr>
                <w:rFonts w:ascii="Calibri" w:eastAsia="Times New Roman" w:hAnsi="Calibri" w:cs="Calibri"/>
                <w:b/>
                <w:bCs/>
                <w:color w:val="000000"/>
                <w:lang w:eastAsia="sk-SK"/>
              </w:rPr>
              <w:t>odnosť</w:t>
            </w:r>
          </w:p>
        </w:tc>
      </w:tr>
      <w:tr w:rsidR="009355CA" w:rsidRPr="00601FC2" w14:paraId="202EAA71" w14:textId="77777777" w:rsidTr="00042314">
        <w:trPr>
          <w:trHeight w:val="300"/>
          <w:jc w:val="center"/>
        </w:trPr>
        <w:tc>
          <w:tcPr>
            <w:tcW w:w="30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FE657" w14:textId="77777777" w:rsidR="009355CA" w:rsidRPr="00601FC2" w:rsidRDefault="009355CA" w:rsidP="00E8346B">
            <w:pPr>
              <w:spacing w:after="0" w:line="240" w:lineRule="auto"/>
              <w:rPr>
                <w:rFonts w:ascii="Calibri" w:eastAsia="Times New Roman" w:hAnsi="Calibri" w:cs="Calibri"/>
                <w:color w:val="000000"/>
                <w:lang w:eastAsia="sk-SK"/>
              </w:rPr>
            </w:pPr>
            <w:r w:rsidRPr="00601FC2">
              <w:rPr>
                <w:rFonts w:ascii="Calibri" w:eastAsia="Times New Roman" w:hAnsi="Calibri" w:cs="Calibri"/>
                <w:color w:val="000000"/>
                <w:lang w:eastAsia="sk-SK"/>
              </w:rPr>
              <w:t>všetky školy v SR</w:t>
            </w:r>
          </w:p>
        </w:tc>
        <w:tc>
          <w:tcPr>
            <w:tcW w:w="706" w:type="dxa"/>
            <w:tcBorders>
              <w:top w:val="nil"/>
              <w:left w:val="nil"/>
              <w:bottom w:val="single" w:sz="4" w:space="0" w:color="auto"/>
              <w:right w:val="single" w:sz="4" w:space="0" w:color="auto"/>
            </w:tcBorders>
            <w:shd w:val="clear" w:color="auto" w:fill="auto"/>
            <w:noWrap/>
            <w:vAlign w:val="center"/>
            <w:hideMark/>
          </w:tcPr>
          <w:p w14:paraId="36C456B2"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2023</w:t>
            </w:r>
          </w:p>
        </w:tc>
        <w:tc>
          <w:tcPr>
            <w:tcW w:w="1669" w:type="dxa"/>
            <w:tcBorders>
              <w:top w:val="nil"/>
              <w:left w:val="nil"/>
              <w:bottom w:val="single" w:sz="4" w:space="0" w:color="auto"/>
              <w:right w:val="single" w:sz="4" w:space="0" w:color="auto"/>
            </w:tcBorders>
            <w:shd w:val="clear" w:color="auto" w:fill="auto"/>
            <w:noWrap/>
            <w:vAlign w:val="bottom"/>
            <w:hideMark/>
          </w:tcPr>
          <w:p w14:paraId="253EC242"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913</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428</w:t>
            </w:r>
          </w:p>
        </w:tc>
        <w:tc>
          <w:tcPr>
            <w:tcW w:w="1843" w:type="dxa"/>
            <w:tcBorders>
              <w:top w:val="nil"/>
              <w:left w:val="nil"/>
              <w:bottom w:val="single" w:sz="4" w:space="0" w:color="auto"/>
              <w:right w:val="single" w:sz="4" w:space="0" w:color="auto"/>
            </w:tcBorders>
            <w:shd w:val="clear" w:color="auto" w:fill="auto"/>
            <w:noWrap/>
            <w:vAlign w:val="bottom"/>
            <w:hideMark/>
          </w:tcPr>
          <w:p w14:paraId="73AF1E69"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1</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551</w:t>
            </w:r>
          </w:p>
        </w:tc>
      </w:tr>
      <w:tr w:rsidR="009355CA" w:rsidRPr="00601FC2" w14:paraId="6B078E88" w14:textId="77777777" w:rsidTr="00042314">
        <w:trPr>
          <w:trHeight w:val="300"/>
          <w:jc w:val="center"/>
        </w:trPr>
        <w:tc>
          <w:tcPr>
            <w:tcW w:w="3012" w:type="dxa"/>
            <w:vMerge/>
            <w:tcBorders>
              <w:top w:val="nil"/>
              <w:left w:val="single" w:sz="4" w:space="0" w:color="auto"/>
              <w:bottom w:val="single" w:sz="4" w:space="0" w:color="auto"/>
              <w:right w:val="single" w:sz="4" w:space="0" w:color="auto"/>
            </w:tcBorders>
            <w:vAlign w:val="center"/>
            <w:hideMark/>
          </w:tcPr>
          <w:p w14:paraId="394D741D" w14:textId="77777777" w:rsidR="009355CA" w:rsidRPr="00601FC2" w:rsidRDefault="009355CA" w:rsidP="00E8346B">
            <w:pPr>
              <w:spacing w:after="0" w:line="240" w:lineRule="auto"/>
              <w:rPr>
                <w:rFonts w:ascii="Calibri" w:eastAsia="Times New Roman" w:hAnsi="Calibri" w:cs="Calibri"/>
                <w:color w:val="000000"/>
                <w:lang w:eastAsia="sk-SK"/>
              </w:rPr>
            </w:pPr>
          </w:p>
        </w:tc>
        <w:tc>
          <w:tcPr>
            <w:tcW w:w="706" w:type="dxa"/>
            <w:tcBorders>
              <w:top w:val="nil"/>
              <w:left w:val="nil"/>
              <w:bottom w:val="single" w:sz="4" w:space="0" w:color="auto"/>
              <w:right w:val="single" w:sz="4" w:space="0" w:color="auto"/>
            </w:tcBorders>
            <w:shd w:val="clear" w:color="auto" w:fill="auto"/>
            <w:noWrap/>
            <w:vAlign w:val="center"/>
            <w:hideMark/>
          </w:tcPr>
          <w:p w14:paraId="6B6C45D0"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2024</w:t>
            </w:r>
          </w:p>
        </w:tc>
        <w:tc>
          <w:tcPr>
            <w:tcW w:w="1669" w:type="dxa"/>
            <w:tcBorders>
              <w:top w:val="nil"/>
              <w:left w:val="nil"/>
              <w:bottom w:val="single" w:sz="4" w:space="0" w:color="auto"/>
              <w:right w:val="single" w:sz="4" w:space="0" w:color="auto"/>
            </w:tcBorders>
            <w:shd w:val="clear" w:color="auto" w:fill="auto"/>
            <w:noWrap/>
            <w:vAlign w:val="bottom"/>
            <w:hideMark/>
          </w:tcPr>
          <w:p w14:paraId="33BF2F21"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922</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128</w:t>
            </w:r>
          </w:p>
        </w:tc>
        <w:tc>
          <w:tcPr>
            <w:tcW w:w="1843" w:type="dxa"/>
            <w:tcBorders>
              <w:top w:val="nil"/>
              <w:left w:val="nil"/>
              <w:bottom w:val="single" w:sz="4" w:space="0" w:color="auto"/>
              <w:right w:val="single" w:sz="4" w:space="0" w:color="auto"/>
            </w:tcBorders>
            <w:shd w:val="clear" w:color="auto" w:fill="auto"/>
            <w:noWrap/>
            <w:vAlign w:val="bottom"/>
            <w:hideMark/>
          </w:tcPr>
          <w:p w14:paraId="487FD47D"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1</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314</w:t>
            </w:r>
          </w:p>
        </w:tc>
      </w:tr>
      <w:tr w:rsidR="009355CA" w:rsidRPr="00601FC2" w14:paraId="03A28595" w14:textId="77777777" w:rsidTr="00042314">
        <w:trPr>
          <w:trHeight w:val="300"/>
          <w:jc w:val="center"/>
        </w:trPr>
        <w:tc>
          <w:tcPr>
            <w:tcW w:w="30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3F06B" w14:textId="77777777" w:rsidR="009355CA" w:rsidRPr="00601FC2" w:rsidRDefault="009355CA" w:rsidP="00E8346B">
            <w:pPr>
              <w:spacing w:after="0" w:line="240" w:lineRule="auto"/>
              <w:rPr>
                <w:rFonts w:ascii="Calibri" w:eastAsia="Times New Roman" w:hAnsi="Calibri" w:cs="Calibri"/>
                <w:color w:val="000000"/>
                <w:lang w:eastAsia="sk-SK"/>
              </w:rPr>
            </w:pPr>
            <w:r w:rsidRPr="00601FC2">
              <w:rPr>
                <w:rFonts w:ascii="Calibri" w:eastAsia="Times New Roman" w:hAnsi="Calibri" w:cs="Calibri"/>
                <w:color w:val="000000"/>
                <w:lang w:eastAsia="sk-SK"/>
              </w:rPr>
              <w:t>materské školy</w:t>
            </w:r>
          </w:p>
        </w:tc>
        <w:tc>
          <w:tcPr>
            <w:tcW w:w="706" w:type="dxa"/>
            <w:tcBorders>
              <w:top w:val="nil"/>
              <w:left w:val="nil"/>
              <w:bottom w:val="single" w:sz="4" w:space="0" w:color="auto"/>
              <w:right w:val="single" w:sz="4" w:space="0" w:color="auto"/>
            </w:tcBorders>
            <w:shd w:val="clear" w:color="auto" w:fill="auto"/>
            <w:noWrap/>
            <w:vAlign w:val="bottom"/>
            <w:hideMark/>
          </w:tcPr>
          <w:p w14:paraId="785AF9D5"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2023</w:t>
            </w:r>
          </w:p>
        </w:tc>
        <w:tc>
          <w:tcPr>
            <w:tcW w:w="1669" w:type="dxa"/>
            <w:tcBorders>
              <w:top w:val="nil"/>
              <w:left w:val="nil"/>
              <w:bottom w:val="single" w:sz="4" w:space="0" w:color="auto"/>
              <w:right w:val="single" w:sz="4" w:space="0" w:color="auto"/>
            </w:tcBorders>
            <w:shd w:val="clear" w:color="auto" w:fill="auto"/>
            <w:noWrap/>
            <w:vAlign w:val="bottom"/>
            <w:hideMark/>
          </w:tcPr>
          <w:p w14:paraId="552F4CB9"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178</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694</w:t>
            </w:r>
          </w:p>
        </w:tc>
        <w:tc>
          <w:tcPr>
            <w:tcW w:w="1843" w:type="dxa"/>
            <w:tcBorders>
              <w:top w:val="nil"/>
              <w:left w:val="nil"/>
              <w:bottom w:val="single" w:sz="4" w:space="0" w:color="auto"/>
              <w:right w:val="single" w:sz="4" w:space="0" w:color="auto"/>
            </w:tcBorders>
            <w:shd w:val="clear" w:color="auto" w:fill="auto"/>
            <w:noWrap/>
            <w:vAlign w:val="bottom"/>
            <w:hideMark/>
          </w:tcPr>
          <w:p w14:paraId="129F483A"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84</w:t>
            </w:r>
          </w:p>
        </w:tc>
      </w:tr>
      <w:tr w:rsidR="009355CA" w:rsidRPr="00601FC2" w14:paraId="60109450" w14:textId="77777777" w:rsidTr="00042314">
        <w:trPr>
          <w:trHeight w:val="300"/>
          <w:jc w:val="center"/>
        </w:trPr>
        <w:tc>
          <w:tcPr>
            <w:tcW w:w="3012" w:type="dxa"/>
            <w:vMerge/>
            <w:tcBorders>
              <w:top w:val="nil"/>
              <w:left w:val="single" w:sz="4" w:space="0" w:color="auto"/>
              <w:bottom w:val="single" w:sz="4" w:space="0" w:color="auto"/>
              <w:right w:val="single" w:sz="4" w:space="0" w:color="auto"/>
            </w:tcBorders>
            <w:vAlign w:val="center"/>
            <w:hideMark/>
          </w:tcPr>
          <w:p w14:paraId="0CEB5490" w14:textId="77777777" w:rsidR="009355CA" w:rsidRPr="00601FC2" w:rsidRDefault="009355CA" w:rsidP="00E8346B">
            <w:pPr>
              <w:spacing w:after="0" w:line="240" w:lineRule="auto"/>
              <w:rPr>
                <w:rFonts w:ascii="Calibri" w:eastAsia="Times New Roman" w:hAnsi="Calibri" w:cs="Calibri"/>
                <w:color w:val="000000"/>
                <w:lang w:eastAsia="sk-SK"/>
              </w:rPr>
            </w:pPr>
          </w:p>
        </w:tc>
        <w:tc>
          <w:tcPr>
            <w:tcW w:w="706" w:type="dxa"/>
            <w:tcBorders>
              <w:top w:val="nil"/>
              <w:left w:val="nil"/>
              <w:bottom w:val="single" w:sz="4" w:space="0" w:color="auto"/>
              <w:right w:val="single" w:sz="4" w:space="0" w:color="auto"/>
            </w:tcBorders>
            <w:shd w:val="clear" w:color="auto" w:fill="auto"/>
            <w:noWrap/>
            <w:vAlign w:val="bottom"/>
            <w:hideMark/>
          </w:tcPr>
          <w:p w14:paraId="3B17CAF7"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2024</w:t>
            </w:r>
          </w:p>
        </w:tc>
        <w:tc>
          <w:tcPr>
            <w:tcW w:w="1669" w:type="dxa"/>
            <w:tcBorders>
              <w:top w:val="nil"/>
              <w:left w:val="nil"/>
              <w:bottom w:val="single" w:sz="4" w:space="0" w:color="auto"/>
              <w:right w:val="single" w:sz="4" w:space="0" w:color="auto"/>
            </w:tcBorders>
            <w:shd w:val="clear" w:color="auto" w:fill="auto"/>
            <w:noWrap/>
            <w:vAlign w:val="bottom"/>
            <w:hideMark/>
          </w:tcPr>
          <w:p w14:paraId="1AD2377B"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178</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766</w:t>
            </w:r>
          </w:p>
        </w:tc>
        <w:tc>
          <w:tcPr>
            <w:tcW w:w="1843" w:type="dxa"/>
            <w:tcBorders>
              <w:top w:val="nil"/>
              <w:left w:val="nil"/>
              <w:bottom w:val="single" w:sz="4" w:space="0" w:color="auto"/>
              <w:right w:val="single" w:sz="4" w:space="0" w:color="auto"/>
            </w:tcBorders>
            <w:shd w:val="clear" w:color="auto" w:fill="auto"/>
            <w:noWrap/>
            <w:vAlign w:val="bottom"/>
            <w:hideMark/>
          </w:tcPr>
          <w:p w14:paraId="0DA723AE"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68</w:t>
            </w:r>
          </w:p>
        </w:tc>
      </w:tr>
      <w:tr w:rsidR="009355CA" w:rsidRPr="00601FC2" w14:paraId="5D76E894" w14:textId="77777777" w:rsidTr="00042314">
        <w:trPr>
          <w:trHeight w:val="300"/>
          <w:jc w:val="center"/>
        </w:trPr>
        <w:tc>
          <w:tcPr>
            <w:tcW w:w="30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16B38D" w14:textId="77777777" w:rsidR="009355CA" w:rsidRPr="00601FC2" w:rsidRDefault="009355CA" w:rsidP="00E8346B">
            <w:pPr>
              <w:spacing w:after="0" w:line="240" w:lineRule="auto"/>
              <w:rPr>
                <w:rFonts w:ascii="Calibri" w:eastAsia="Times New Roman" w:hAnsi="Calibri" w:cs="Calibri"/>
                <w:color w:val="000000"/>
                <w:lang w:eastAsia="sk-SK"/>
              </w:rPr>
            </w:pPr>
            <w:r w:rsidRPr="00601FC2">
              <w:rPr>
                <w:rFonts w:ascii="Calibri" w:eastAsia="Times New Roman" w:hAnsi="Calibri" w:cs="Calibri"/>
                <w:color w:val="000000"/>
                <w:lang w:eastAsia="sk-SK"/>
              </w:rPr>
              <w:t>základné školy</w:t>
            </w:r>
          </w:p>
        </w:tc>
        <w:tc>
          <w:tcPr>
            <w:tcW w:w="706" w:type="dxa"/>
            <w:tcBorders>
              <w:top w:val="nil"/>
              <w:left w:val="nil"/>
              <w:bottom w:val="single" w:sz="4" w:space="0" w:color="auto"/>
              <w:right w:val="single" w:sz="4" w:space="0" w:color="auto"/>
            </w:tcBorders>
            <w:shd w:val="clear" w:color="auto" w:fill="auto"/>
            <w:noWrap/>
            <w:vAlign w:val="bottom"/>
            <w:hideMark/>
          </w:tcPr>
          <w:p w14:paraId="3CF3170B"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2023</w:t>
            </w:r>
          </w:p>
        </w:tc>
        <w:tc>
          <w:tcPr>
            <w:tcW w:w="1669" w:type="dxa"/>
            <w:tcBorders>
              <w:top w:val="nil"/>
              <w:left w:val="nil"/>
              <w:bottom w:val="single" w:sz="4" w:space="0" w:color="auto"/>
              <w:right w:val="single" w:sz="4" w:space="0" w:color="auto"/>
            </w:tcBorders>
            <w:shd w:val="clear" w:color="auto" w:fill="auto"/>
            <w:noWrap/>
            <w:vAlign w:val="bottom"/>
            <w:hideMark/>
          </w:tcPr>
          <w:p w14:paraId="54C7CD59"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489</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187</w:t>
            </w:r>
          </w:p>
        </w:tc>
        <w:tc>
          <w:tcPr>
            <w:tcW w:w="1843" w:type="dxa"/>
            <w:tcBorders>
              <w:top w:val="nil"/>
              <w:left w:val="nil"/>
              <w:bottom w:val="single" w:sz="4" w:space="0" w:color="auto"/>
              <w:right w:val="single" w:sz="4" w:space="0" w:color="auto"/>
            </w:tcBorders>
            <w:shd w:val="clear" w:color="auto" w:fill="auto"/>
            <w:noWrap/>
            <w:vAlign w:val="bottom"/>
            <w:hideMark/>
          </w:tcPr>
          <w:p w14:paraId="101DACB2"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930</w:t>
            </w:r>
          </w:p>
        </w:tc>
      </w:tr>
      <w:tr w:rsidR="009355CA" w:rsidRPr="00601FC2" w14:paraId="64DD548B" w14:textId="77777777" w:rsidTr="00042314">
        <w:trPr>
          <w:trHeight w:val="300"/>
          <w:jc w:val="center"/>
        </w:trPr>
        <w:tc>
          <w:tcPr>
            <w:tcW w:w="3012" w:type="dxa"/>
            <w:vMerge/>
            <w:tcBorders>
              <w:top w:val="nil"/>
              <w:left w:val="single" w:sz="4" w:space="0" w:color="auto"/>
              <w:bottom w:val="single" w:sz="4" w:space="0" w:color="auto"/>
              <w:right w:val="single" w:sz="4" w:space="0" w:color="auto"/>
            </w:tcBorders>
            <w:vAlign w:val="center"/>
            <w:hideMark/>
          </w:tcPr>
          <w:p w14:paraId="35C54D48" w14:textId="77777777" w:rsidR="009355CA" w:rsidRPr="00601FC2" w:rsidRDefault="009355CA" w:rsidP="00E8346B">
            <w:pPr>
              <w:spacing w:after="0" w:line="240" w:lineRule="auto"/>
              <w:rPr>
                <w:rFonts w:ascii="Calibri" w:eastAsia="Times New Roman" w:hAnsi="Calibri" w:cs="Calibri"/>
                <w:color w:val="000000"/>
                <w:lang w:eastAsia="sk-SK"/>
              </w:rPr>
            </w:pPr>
          </w:p>
        </w:tc>
        <w:tc>
          <w:tcPr>
            <w:tcW w:w="706" w:type="dxa"/>
            <w:tcBorders>
              <w:top w:val="nil"/>
              <w:left w:val="nil"/>
              <w:bottom w:val="single" w:sz="4" w:space="0" w:color="auto"/>
              <w:right w:val="single" w:sz="4" w:space="0" w:color="auto"/>
            </w:tcBorders>
            <w:shd w:val="clear" w:color="auto" w:fill="auto"/>
            <w:noWrap/>
            <w:vAlign w:val="bottom"/>
            <w:hideMark/>
          </w:tcPr>
          <w:p w14:paraId="6D32A2FD"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2024</w:t>
            </w:r>
          </w:p>
        </w:tc>
        <w:tc>
          <w:tcPr>
            <w:tcW w:w="1669" w:type="dxa"/>
            <w:tcBorders>
              <w:top w:val="nil"/>
              <w:left w:val="nil"/>
              <w:bottom w:val="single" w:sz="4" w:space="0" w:color="auto"/>
              <w:right w:val="single" w:sz="4" w:space="0" w:color="auto"/>
            </w:tcBorders>
            <w:shd w:val="clear" w:color="auto" w:fill="auto"/>
            <w:noWrap/>
            <w:vAlign w:val="bottom"/>
            <w:hideMark/>
          </w:tcPr>
          <w:p w14:paraId="4AA3A9F6"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493</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749</w:t>
            </w:r>
          </w:p>
        </w:tc>
        <w:tc>
          <w:tcPr>
            <w:tcW w:w="1843" w:type="dxa"/>
            <w:tcBorders>
              <w:top w:val="nil"/>
              <w:left w:val="nil"/>
              <w:bottom w:val="single" w:sz="4" w:space="0" w:color="auto"/>
              <w:right w:val="single" w:sz="4" w:space="0" w:color="auto"/>
            </w:tcBorders>
            <w:shd w:val="clear" w:color="auto" w:fill="auto"/>
            <w:noWrap/>
            <w:vAlign w:val="bottom"/>
            <w:hideMark/>
          </w:tcPr>
          <w:p w14:paraId="03BC2B7F"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912</w:t>
            </w:r>
          </w:p>
        </w:tc>
      </w:tr>
      <w:tr w:rsidR="009355CA" w:rsidRPr="00601FC2" w14:paraId="582EF8EE" w14:textId="77777777" w:rsidTr="00042314">
        <w:trPr>
          <w:trHeight w:val="300"/>
          <w:jc w:val="center"/>
        </w:trPr>
        <w:tc>
          <w:tcPr>
            <w:tcW w:w="30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01352F" w14:textId="77777777" w:rsidR="009355CA" w:rsidRPr="00601FC2" w:rsidRDefault="009355CA" w:rsidP="00E8346B">
            <w:pPr>
              <w:spacing w:after="0" w:line="240" w:lineRule="auto"/>
              <w:rPr>
                <w:rFonts w:ascii="Calibri" w:eastAsia="Times New Roman" w:hAnsi="Calibri" w:cs="Calibri"/>
                <w:color w:val="000000"/>
                <w:lang w:eastAsia="sk-SK"/>
              </w:rPr>
            </w:pPr>
            <w:r w:rsidRPr="00601FC2">
              <w:rPr>
                <w:rFonts w:ascii="Calibri" w:eastAsia="Times New Roman" w:hAnsi="Calibri" w:cs="Calibri"/>
                <w:color w:val="000000"/>
                <w:lang w:eastAsia="sk-SK"/>
              </w:rPr>
              <w:t>stredné odborné školy</w:t>
            </w:r>
          </w:p>
        </w:tc>
        <w:tc>
          <w:tcPr>
            <w:tcW w:w="706" w:type="dxa"/>
            <w:tcBorders>
              <w:top w:val="nil"/>
              <w:left w:val="nil"/>
              <w:bottom w:val="single" w:sz="4" w:space="0" w:color="auto"/>
              <w:right w:val="single" w:sz="4" w:space="0" w:color="auto"/>
            </w:tcBorders>
            <w:shd w:val="clear" w:color="auto" w:fill="auto"/>
            <w:noWrap/>
            <w:vAlign w:val="bottom"/>
            <w:hideMark/>
          </w:tcPr>
          <w:p w14:paraId="3B621A00"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2023</w:t>
            </w:r>
          </w:p>
        </w:tc>
        <w:tc>
          <w:tcPr>
            <w:tcW w:w="1669" w:type="dxa"/>
            <w:tcBorders>
              <w:top w:val="nil"/>
              <w:left w:val="nil"/>
              <w:bottom w:val="single" w:sz="4" w:space="0" w:color="auto"/>
              <w:right w:val="single" w:sz="4" w:space="0" w:color="auto"/>
            </w:tcBorders>
            <w:shd w:val="clear" w:color="auto" w:fill="auto"/>
            <w:noWrap/>
            <w:vAlign w:val="bottom"/>
            <w:hideMark/>
          </w:tcPr>
          <w:p w14:paraId="3D8C483E"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135</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001</w:t>
            </w:r>
          </w:p>
        </w:tc>
        <w:tc>
          <w:tcPr>
            <w:tcW w:w="1843" w:type="dxa"/>
            <w:tcBorders>
              <w:top w:val="nil"/>
              <w:left w:val="nil"/>
              <w:bottom w:val="single" w:sz="4" w:space="0" w:color="auto"/>
              <w:right w:val="single" w:sz="4" w:space="0" w:color="auto"/>
            </w:tcBorders>
            <w:shd w:val="clear" w:color="auto" w:fill="auto"/>
            <w:noWrap/>
            <w:vAlign w:val="bottom"/>
            <w:hideMark/>
          </w:tcPr>
          <w:p w14:paraId="49BC4EFC" w14:textId="33248F0A"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1</w:t>
            </w:r>
            <w:r w:rsidR="00C422DD">
              <w:rPr>
                <w:rFonts w:ascii="Calibri" w:eastAsia="Times New Roman" w:hAnsi="Calibri" w:cs="Calibri"/>
                <w:color w:val="000000"/>
                <w:lang w:eastAsia="sk-SK"/>
              </w:rPr>
              <w:t>40</w:t>
            </w:r>
          </w:p>
        </w:tc>
      </w:tr>
      <w:tr w:rsidR="009355CA" w:rsidRPr="00601FC2" w14:paraId="796952CE" w14:textId="77777777" w:rsidTr="00042314">
        <w:trPr>
          <w:trHeight w:val="300"/>
          <w:jc w:val="center"/>
        </w:trPr>
        <w:tc>
          <w:tcPr>
            <w:tcW w:w="3012" w:type="dxa"/>
            <w:vMerge/>
            <w:tcBorders>
              <w:top w:val="nil"/>
              <w:left w:val="single" w:sz="4" w:space="0" w:color="auto"/>
              <w:bottom w:val="single" w:sz="4" w:space="0" w:color="auto"/>
              <w:right w:val="single" w:sz="4" w:space="0" w:color="auto"/>
            </w:tcBorders>
            <w:vAlign w:val="center"/>
            <w:hideMark/>
          </w:tcPr>
          <w:p w14:paraId="1D10A512" w14:textId="77777777" w:rsidR="009355CA" w:rsidRPr="00601FC2" w:rsidRDefault="009355CA" w:rsidP="00E8346B">
            <w:pPr>
              <w:spacing w:after="0" w:line="240" w:lineRule="auto"/>
              <w:rPr>
                <w:rFonts w:ascii="Calibri" w:eastAsia="Times New Roman" w:hAnsi="Calibri" w:cs="Calibri"/>
                <w:color w:val="000000"/>
                <w:lang w:eastAsia="sk-SK"/>
              </w:rPr>
            </w:pPr>
          </w:p>
        </w:tc>
        <w:tc>
          <w:tcPr>
            <w:tcW w:w="706" w:type="dxa"/>
            <w:tcBorders>
              <w:top w:val="nil"/>
              <w:left w:val="nil"/>
              <w:bottom w:val="single" w:sz="4" w:space="0" w:color="auto"/>
              <w:right w:val="single" w:sz="4" w:space="0" w:color="auto"/>
            </w:tcBorders>
            <w:shd w:val="clear" w:color="auto" w:fill="auto"/>
            <w:noWrap/>
            <w:vAlign w:val="bottom"/>
            <w:hideMark/>
          </w:tcPr>
          <w:p w14:paraId="22995884"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2024</w:t>
            </w:r>
          </w:p>
        </w:tc>
        <w:tc>
          <w:tcPr>
            <w:tcW w:w="1669" w:type="dxa"/>
            <w:tcBorders>
              <w:top w:val="nil"/>
              <w:left w:val="nil"/>
              <w:bottom w:val="single" w:sz="4" w:space="0" w:color="auto"/>
              <w:right w:val="single" w:sz="4" w:space="0" w:color="auto"/>
            </w:tcBorders>
            <w:shd w:val="clear" w:color="auto" w:fill="auto"/>
            <w:noWrap/>
            <w:vAlign w:val="bottom"/>
            <w:hideMark/>
          </w:tcPr>
          <w:p w14:paraId="6FE58389"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137</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577</w:t>
            </w:r>
          </w:p>
        </w:tc>
        <w:tc>
          <w:tcPr>
            <w:tcW w:w="1843" w:type="dxa"/>
            <w:tcBorders>
              <w:top w:val="nil"/>
              <w:left w:val="nil"/>
              <w:bottom w:val="single" w:sz="4" w:space="0" w:color="auto"/>
              <w:right w:val="single" w:sz="4" w:space="0" w:color="auto"/>
            </w:tcBorders>
            <w:shd w:val="clear" w:color="auto" w:fill="auto"/>
            <w:noWrap/>
            <w:vAlign w:val="bottom"/>
            <w:hideMark/>
          </w:tcPr>
          <w:p w14:paraId="52F418D4"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155</w:t>
            </w:r>
          </w:p>
        </w:tc>
      </w:tr>
      <w:tr w:rsidR="009355CA" w:rsidRPr="00601FC2" w14:paraId="7DF214CD" w14:textId="77777777" w:rsidTr="00042314">
        <w:trPr>
          <w:trHeight w:val="300"/>
          <w:jc w:val="center"/>
        </w:trPr>
        <w:tc>
          <w:tcPr>
            <w:tcW w:w="30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9AA836" w14:textId="77777777" w:rsidR="009355CA" w:rsidRPr="00601FC2" w:rsidRDefault="009355CA" w:rsidP="00E8346B">
            <w:pPr>
              <w:spacing w:after="0" w:line="240" w:lineRule="auto"/>
              <w:rPr>
                <w:rFonts w:ascii="Calibri" w:eastAsia="Times New Roman" w:hAnsi="Calibri" w:cs="Calibri"/>
                <w:color w:val="000000"/>
                <w:lang w:eastAsia="sk-SK"/>
              </w:rPr>
            </w:pPr>
            <w:r w:rsidRPr="00601FC2">
              <w:rPr>
                <w:rFonts w:ascii="Calibri" w:eastAsia="Times New Roman" w:hAnsi="Calibri" w:cs="Calibri"/>
                <w:color w:val="000000"/>
                <w:lang w:eastAsia="sk-SK"/>
              </w:rPr>
              <w:t xml:space="preserve">gymnáziá a </w:t>
            </w:r>
            <w:proofErr w:type="spellStart"/>
            <w:r w:rsidRPr="00601FC2">
              <w:rPr>
                <w:rFonts w:ascii="Calibri" w:eastAsia="Times New Roman" w:hAnsi="Calibri" w:cs="Calibri"/>
                <w:color w:val="000000"/>
                <w:lang w:eastAsia="sk-SK"/>
              </w:rPr>
              <w:t>sšš</w:t>
            </w:r>
            <w:proofErr w:type="spellEnd"/>
          </w:p>
        </w:tc>
        <w:tc>
          <w:tcPr>
            <w:tcW w:w="706" w:type="dxa"/>
            <w:tcBorders>
              <w:top w:val="nil"/>
              <w:left w:val="nil"/>
              <w:bottom w:val="single" w:sz="4" w:space="0" w:color="auto"/>
              <w:right w:val="single" w:sz="4" w:space="0" w:color="auto"/>
            </w:tcBorders>
            <w:shd w:val="clear" w:color="auto" w:fill="auto"/>
            <w:noWrap/>
            <w:vAlign w:val="bottom"/>
            <w:hideMark/>
          </w:tcPr>
          <w:p w14:paraId="403417BA"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2023</w:t>
            </w:r>
          </w:p>
        </w:tc>
        <w:tc>
          <w:tcPr>
            <w:tcW w:w="1669" w:type="dxa"/>
            <w:tcBorders>
              <w:top w:val="nil"/>
              <w:left w:val="nil"/>
              <w:bottom w:val="single" w:sz="4" w:space="0" w:color="auto"/>
              <w:right w:val="single" w:sz="4" w:space="0" w:color="auto"/>
            </w:tcBorders>
            <w:shd w:val="clear" w:color="auto" w:fill="auto"/>
            <w:noWrap/>
            <w:vAlign w:val="bottom"/>
            <w:hideMark/>
          </w:tcPr>
          <w:p w14:paraId="297F1AEE"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74</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293</w:t>
            </w:r>
          </w:p>
        </w:tc>
        <w:tc>
          <w:tcPr>
            <w:tcW w:w="1843" w:type="dxa"/>
            <w:tcBorders>
              <w:top w:val="nil"/>
              <w:left w:val="nil"/>
              <w:bottom w:val="single" w:sz="4" w:space="0" w:color="auto"/>
              <w:right w:val="single" w:sz="4" w:space="0" w:color="auto"/>
            </w:tcBorders>
            <w:shd w:val="clear" w:color="auto" w:fill="auto"/>
            <w:noWrap/>
            <w:vAlign w:val="bottom"/>
            <w:hideMark/>
          </w:tcPr>
          <w:p w14:paraId="0C38E692"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6</w:t>
            </w:r>
          </w:p>
        </w:tc>
      </w:tr>
      <w:tr w:rsidR="009355CA" w:rsidRPr="00601FC2" w14:paraId="03CF1547" w14:textId="77777777" w:rsidTr="00042314">
        <w:trPr>
          <w:trHeight w:val="300"/>
          <w:jc w:val="center"/>
        </w:trPr>
        <w:tc>
          <w:tcPr>
            <w:tcW w:w="3012" w:type="dxa"/>
            <w:vMerge/>
            <w:tcBorders>
              <w:top w:val="nil"/>
              <w:left w:val="single" w:sz="4" w:space="0" w:color="auto"/>
              <w:bottom w:val="single" w:sz="4" w:space="0" w:color="auto"/>
              <w:right w:val="single" w:sz="4" w:space="0" w:color="auto"/>
            </w:tcBorders>
            <w:vAlign w:val="center"/>
            <w:hideMark/>
          </w:tcPr>
          <w:p w14:paraId="4B14EB4B" w14:textId="77777777" w:rsidR="009355CA" w:rsidRPr="00601FC2" w:rsidRDefault="009355CA" w:rsidP="00E8346B">
            <w:pPr>
              <w:spacing w:after="0" w:line="240" w:lineRule="auto"/>
              <w:rPr>
                <w:rFonts w:ascii="Calibri" w:eastAsia="Times New Roman" w:hAnsi="Calibri" w:cs="Calibri"/>
                <w:color w:val="000000"/>
                <w:lang w:eastAsia="sk-SK"/>
              </w:rPr>
            </w:pPr>
          </w:p>
        </w:tc>
        <w:tc>
          <w:tcPr>
            <w:tcW w:w="706" w:type="dxa"/>
            <w:tcBorders>
              <w:top w:val="nil"/>
              <w:left w:val="nil"/>
              <w:bottom w:val="single" w:sz="4" w:space="0" w:color="auto"/>
              <w:right w:val="single" w:sz="4" w:space="0" w:color="auto"/>
            </w:tcBorders>
            <w:shd w:val="clear" w:color="auto" w:fill="auto"/>
            <w:noWrap/>
            <w:vAlign w:val="bottom"/>
            <w:hideMark/>
          </w:tcPr>
          <w:p w14:paraId="7C936898"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2024</w:t>
            </w:r>
          </w:p>
        </w:tc>
        <w:tc>
          <w:tcPr>
            <w:tcW w:w="1669" w:type="dxa"/>
            <w:tcBorders>
              <w:top w:val="nil"/>
              <w:left w:val="nil"/>
              <w:bottom w:val="single" w:sz="4" w:space="0" w:color="auto"/>
              <w:right w:val="single" w:sz="4" w:space="0" w:color="auto"/>
            </w:tcBorders>
            <w:shd w:val="clear" w:color="auto" w:fill="auto"/>
            <w:noWrap/>
            <w:vAlign w:val="bottom"/>
            <w:hideMark/>
          </w:tcPr>
          <w:p w14:paraId="3E2092F1"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75</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627</w:t>
            </w:r>
          </w:p>
        </w:tc>
        <w:tc>
          <w:tcPr>
            <w:tcW w:w="1843" w:type="dxa"/>
            <w:tcBorders>
              <w:top w:val="nil"/>
              <w:left w:val="nil"/>
              <w:bottom w:val="single" w:sz="4" w:space="0" w:color="auto"/>
              <w:right w:val="single" w:sz="4" w:space="0" w:color="auto"/>
            </w:tcBorders>
            <w:shd w:val="clear" w:color="auto" w:fill="auto"/>
            <w:noWrap/>
            <w:vAlign w:val="bottom"/>
            <w:hideMark/>
          </w:tcPr>
          <w:p w14:paraId="02B20DFB"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6</w:t>
            </w:r>
          </w:p>
        </w:tc>
      </w:tr>
      <w:tr w:rsidR="009355CA" w:rsidRPr="00601FC2" w14:paraId="39AE8138" w14:textId="77777777" w:rsidTr="00042314">
        <w:trPr>
          <w:trHeight w:val="300"/>
          <w:jc w:val="center"/>
        </w:trPr>
        <w:tc>
          <w:tcPr>
            <w:tcW w:w="30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6FF606" w14:textId="77777777" w:rsidR="009355CA" w:rsidRPr="00601FC2" w:rsidRDefault="009355CA" w:rsidP="00E8346B">
            <w:pPr>
              <w:spacing w:after="0" w:line="240" w:lineRule="auto"/>
              <w:rPr>
                <w:rFonts w:ascii="Calibri" w:eastAsia="Times New Roman" w:hAnsi="Calibri" w:cs="Calibri"/>
                <w:color w:val="000000"/>
                <w:lang w:eastAsia="sk-SK"/>
              </w:rPr>
            </w:pPr>
            <w:r w:rsidRPr="00601FC2">
              <w:rPr>
                <w:rFonts w:ascii="Calibri" w:eastAsia="Times New Roman" w:hAnsi="Calibri" w:cs="Calibri"/>
                <w:color w:val="000000"/>
                <w:lang w:eastAsia="sk-SK"/>
              </w:rPr>
              <w:t>konzervatóriá</w:t>
            </w:r>
          </w:p>
        </w:tc>
        <w:tc>
          <w:tcPr>
            <w:tcW w:w="706" w:type="dxa"/>
            <w:tcBorders>
              <w:top w:val="nil"/>
              <w:left w:val="nil"/>
              <w:bottom w:val="single" w:sz="4" w:space="0" w:color="auto"/>
              <w:right w:val="single" w:sz="4" w:space="0" w:color="auto"/>
            </w:tcBorders>
            <w:shd w:val="clear" w:color="auto" w:fill="auto"/>
            <w:noWrap/>
            <w:vAlign w:val="bottom"/>
            <w:hideMark/>
          </w:tcPr>
          <w:p w14:paraId="743E1B9C"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2023</w:t>
            </w:r>
          </w:p>
        </w:tc>
        <w:tc>
          <w:tcPr>
            <w:tcW w:w="1669" w:type="dxa"/>
            <w:tcBorders>
              <w:top w:val="nil"/>
              <w:left w:val="nil"/>
              <w:bottom w:val="single" w:sz="4" w:space="0" w:color="auto"/>
              <w:right w:val="single" w:sz="4" w:space="0" w:color="auto"/>
            </w:tcBorders>
            <w:shd w:val="clear" w:color="auto" w:fill="auto"/>
            <w:noWrap/>
            <w:vAlign w:val="bottom"/>
            <w:hideMark/>
          </w:tcPr>
          <w:p w14:paraId="0DB61F9E"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978</w:t>
            </w:r>
          </w:p>
        </w:tc>
        <w:tc>
          <w:tcPr>
            <w:tcW w:w="1843" w:type="dxa"/>
            <w:tcBorders>
              <w:top w:val="nil"/>
              <w:left w:val="nil"/>
              <w:bottom w:val="single" w:sz="4" w:space="0" w:color="auto"/>
              <w:right w:val="single" w:sz="4" w:space="0" w:color="auto"/>
            </w:tcBorders>
            <w:shd w:val="clear" w:color="auto" w:fill="auto"/>
            <w:noWrap/>
            <w:vAlign w:val="bottom"/>
            <w:hideMark/>
          </w:tcPr>
          <w:p w14:paraId="1EE7B243"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71</w:t>
            </w:r>
          </w:p>
        </w:tc>
      </w:tr>
      <w:tr w:rsidR="009355CA" w:rsidRPr="00601FC2" w14:paraId="588B06B9" w14:textId="77777777" w:rsidTr="00042314">
        <w:trPr>
          <w:trHeight w:val="300"/>
          <w:jc w:val="center"/>
        </w:trPr>
        <w:tc>
          <w:tcPr>
            <w:tcW w:w="3012" w:type="dxa"/>
            <w:vMerge/>
            <w:tcBorders>
              <w:top w:val="nil"/>
              <w:left w:val="single" w:sz="4" w:space="0" w:color="auto"/>
              <w:bottom w:val="single" w:sz="4" w:space="0" w:color="auto"/>
              <w:right w:val="single" w:sz="4" w:space="0" w:color="auto"/>
            </w:tcBorders>
            <w:vAlign w:val="center"/>
            <w:hideMark/>
          </w:tcPr>
          <w:p w14:paraId="76A002C1" w14:textId="77777777" w:rsidR="009355CA" w:rsidRPr="00601FC2" w:rsidRDefault="009355CA" w:rsidP="00E8346B">
            <w:pPr>
              <w:spacing w:after="0" w:line="240" w:lineRule="auto"/>
              <w:rPr>
                <w:rFonts w:ascii="Calibri" w:eastAsia="Times New Roman" w:hAnsi="Calibri" w:cs="Calibri"/>
                <w:color w:val="000000"/>
                <w:lang w:eastAsia="sk-SK"/>
              </w:rPr>
            </w:pPr>
          </w:p>
        </w:tc>
        <w:tc>
          <w:tcPr>
            <w:tcW w:w="706" w:type="dxa"/>
            <w:tcBorders>
              <w:top w:val="nil"/>
              <w:left w:val="nil"/>
              <w:bottom w:val="single" w:sz="4" w:space="0" w:color="auto"/>
              <w:right w:val="single" w:sz="4" w:space="0" w:color="auto"/>
            </w:tcBorders>
            <w:shd w:val="clear" w:color="auto" w:fill="auto"/>
            <w:noWrap/>
            <w:vAlign w:val="bottom"/>
            <w:hideMark/>
          </w:tcPr>
          <w:p w14:paraId="739695E7"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2024</w:t>
            </w:r>
          </w:p>
        </w:tc>
        <w:tc>
          <w:tcPr>
            <w:tcW w:w="1669" w:type="dxa"/>
            <w:tcBorders>
              <w:top w:val="nil"/>
              <w:left w:val="nil"/>
              <w:bottom w:val="single" w:sz="4" w:space="0" w:color="auto"/>
              <w:right w:val="single" w:sz="4" w:space="0" w:color="auto"/>
            </w:tcBorders>
            <w:shd w:val="clear" w:color="auto" w:fill="auto"/>
            <w:noWrap/>
            <w:vAlign w:val="bottom"/>
            <w:hideMark/>
          </w:tcPr>
          <w:p w14:paraId="7301BF6B"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2</w:t>
            </w:r>
            <w:r>
              <w:rPr>
                <w:rFonts w:ascii="Calibri" w:eastAsia="Times New Roman" w:hAnsi="Calibri" w:cs="Calibri"/>
                <w:color w:val="000000"/>
                <w:lang w:eastAsia="sk-SK"/>
              </w:rPr>
              <w:t xml:space="preserve"> </w:t>
            </w:r>
            <w:r w:rsidRPr="00601FC2">
              <w:rPr>
                <w:rFonts w:ascii="Calibri" w:eastAsia="Times New Roman" w:hAnsi="Calibri" w:cs="Calibri"/>
                <w:color w:val="000000"/>
                <w:lang w:eastAsia="sk-SK"/>
              </w:rPr>
              <w:t>945</w:t>
            </w:r>
          </w:p>
        </w:tc>
        <w:tc>
          <w:tcPr>
            <w:tcW w:w="1843" w:type="dxa"/>
            <w:tcBorders>
              <w:top w:val="nil"/>
              <w:left w:val="nil"/>
              <w:bottom w:val="single" w:sz="4" w:space="0" w:color="auto"/>
              <w:right w:val="single" w:sz="4" w:space="0" w:color="auto"/>
            </w:tcBorders>
            <w:shd w:val="clear" w:color="auto" w:fill="auto"/>
            <w:noWrap/>
            <w:vAlign w:val="bottom"/>
            <w:hideMark/>
          </w:tcPr>
          <w:p w14:paraId="2519597E" w14:textId="77777777" w:rsidR="009355CA" w:rsidRPr="00601FC2" w:rsidRDefault="009355CA" w:rsidP="009D0DB5">
            <w:pPr>
              <w:spacing w:after="0" w:line="240" w:lineRule="auto"/>
              <w:jc w:val="center"/>
              <w:rPr>
                <w:rFonts w:ascii="Calibri" w:eastAsia="Times New Roman" w:hAnsi="Calibri" w:cs="Calibri"/>
                <w:color w:val="000000"/>
                <w:lang w:eastAsia="sk-SK"/>
              </w:rPr>
            </w:pPr>
            <w:r w:rsidRPr="00601FC2">
              <w:rPr>
                <w:rFonts w:ascii="Calibri" w:eastAsia="Times New Roman" w:hAnsi="Calibri" w:cs="Calibri"/>
                <w:color w:val="000000"/>
                <w:lang w:eastAsia="sk-SK"/>
              </w:rPr>
              <w:t>41</w:t>
            </w:r>
          </w:p>
        </w:tc>
      </w:tr>
    </w:tbl>
    <w:p w14:paraId="688DB9C7" w14:textId="0C5A0650" w:rsidR="009355CA" w:rsidRPr="006630B0" w:rsidRDefault="009355CA" w:rsidP="00FA39D1">
      <w:pPr>
        <w:spacing w:line="240" w:lineRule="auto"/>
        <w:jc w:val="center"/>
        <w:textAlignment w:val="baseline"/>
        <w:rPr>
          <w:rFonts w:ascii="Segoe UI" w:eastAsia="Times New Roman" w:hAnsi="Segoe UI" w:cs="Segoe UI"/>
          <w:sz w:val="16"/>
          <w:szCs w:val="18"/>
          <w:lang w:eastAsia="sk-SK"/>
        </w:rPr>
      </w:pPr>
      <w:r w:rsidRPr="006630B0">
        <w:rPr>
          <w:rFonts w:ascii="Calibri" w:eastAsia="Times New Roman" w:hAnsi="Calibri" w:cs="Calibri"/>
          <w:sz w:val="20"/>
          <w:lang w:eastAsia="sk-SK"/>
        </w:rPr>
        <w:t xml:space="preserve">Zdroj: </w:t>
      </w:r>
      <w:r>
        <w:rPr>
          <w:rFonts w:ascii="Calibri" w:eastAsia="Times New Roman" w:hAnsi="Calibri" w:cs="Calibri"/>
          <w:sz w:val="20"/>
          <w:lang w:eastAsia="sk-SK"/>
        </w:rPr>
        <w:t>CVTI</w:t>
      </w:r>
    </w:p>
    <w:p w14:paraId="6890891F" w14:textId="4FDFD8F7" w:rsidR="009355CA" w:rsidRPr="006630B0" w:rsidRDefault="009355CA" w:rsidP="009355CA">
      <w:pPr>
        <w:spacing w:after="0" w:line="240" w:lineRule="auto"/>
        <w:jc w:val="center"/>
        <w:textAlignment w:val="baseline"/>
        <w:rPr>
          <w:rFonts w:eastAsia="Times New Roman" w:cstheme="minorHAnsi"/>
          <w:sz w:val="24"/>
          <w:szCs w:val="18"/>
          <w:lang w:eastAsia="sk-SK"/>
        </w:rPr>
      </w:pPr>
      <w:r>
        <w:rPr>
          <w:rFonts w:eastAsia="Times New Roman" w:cstheme="minorHAnsi"/>
          <w:sz w:val="24"/>
          <w:szCs w:val="18"/>
          <w:lang w:eastAsia="sk-SK"/>
        </w:rPr>
        <w:t>Tab. č.</w:t>
      </w:r>
      <w:r w:rsidR="00DE4785">
        <w:rPr>
          <w:rFonts w:eastAsia="Times New Roman" w:cstheme="minorHAnsi"/>
          <w:sz w:val="24"/>
          <w:szCs w:val="18"/>
          <w:lang w:eastAsia="sk-SK"/>
        </w:rPr>
        <w:t xml:space="preserve"> </w:t>
      </w:r>
      <w:r w:rsidR="00FC0AA3">
        <w:rPr>
          <w:rFonts w:eastAsia="Times New Roman" w:cstheme="minorHAnsi"/>
          <w:sz w:val="24"/>
          <w:szCs w:val="18"/>
          <w:lang w:eastAsia="sk-SK"/>
        </w:rPr>
        <w:t>8</w:t>
      </w:r>
      <w:r>
        <w:rPr>
          <w:rFonts w:eastAsia="Times New Roman" w:cstheme="minorHAnsi"/>
          <w:sz w:val="24"/>
          <w:szCs w:val="18"/>
          <w:lang w:eastAsia="sk-SK"/>
        </w:rPr>
        <w:t>:</w:t>
      </w:r>
      <w:r w:rsidR="00DD506A">
        <w:rPr>
          <w:rFonts w:eastAsia="Times New Roman" w:cstheme="minorHAnsi"/>
          <w:sz w:val="24"/>
          <w:szCs w:val="18"/>
          <w:lang w:eastAsia="sk-SK"/>
        </w:rPr>
        <w:t xml:space="preserve"> </w:t>
      </w:r>
      <w:r w:rsidRPr="00662976">
        <w:rPr>
          <w:rFonts w:eastAsia="Times New Roman" w:cstheme="minorHAnsi"/>
          <w:sz w:val="24"/>
          <w:szCs w:val="18"/>
          <w:lang w:eastAsia="sk-SK"/>
        </w:rPr>
        <w:t>Počet detí</w:t>
      </w:r>
      <w:r w:rsidR="00FA39D1">
        <w:rPr>
          <w:rFonts w:eastAsia="Times New Roman" w:cstheme="minorHAnsi"/>
          <w:sz w:val="24"/>
          <w:szCs w:val="18"/>
          <w:lang w:eastAsia="sk-SK"/>
        </w:rPr>
        <w:t xml:space="preserve"> a žiakov</w:t>
      </w:r>
      <w:r w:rsidRPr="00662976">
        <w:rPr>
          <w:rFonts w:eastAsia="Times New Roman" w:cstheme="minorHAnsi"/>
          <w:sz w:val="24"/>
          <w:szCs w:val="18"/>
          <w:lang w:eastAsia="sk-SK"/>
        </w:rPr>
        <w:t xml:space="preserve"> </w:t>
      </w:r>
      <w:r w:rsidR="009D0DB5">
        <w:rPr>
          <w:rFonts w:eastAsia="Times New Roman" w:cstheme="minorHAnsi"/>
          <w:sz w:val="24"/>
          <w:szCs w:val="18"/>
          <w:lang w:eastAsia="sk-SK"/>
        </w:rPr>
        <w:t>s</w:t>
      </w:r>
      <w:r w:rsidR="00FA39D1">
        <w:rPr>
          <w:rFonts w:eastAsia="Times New Roman" w:cstheme="minorHAnsi"/>
          <w:sz w:val="24"/>
          <w:szCs w:val="18"/>
          <w:lang w:eastAsia="sk-SK"/>
        </w:rPr>
        <w:t> rómskou národnosťou</w:t>
      </w:r>
      <w:r w:rsidR="009D0DB5">
        <w:rPr>
          <w:rFonts w:eastAsia="Times New Roman" w:cstheme="minorHAnsi"/>
          <w:sz w:val="24"/>
          <w:szCs w:val="18"/>
          <w:lang w:eastAsia="sk-SK"/>
        </w:rPr>
        <w:t xml:space="preserve"> </w:t>
      </w:r>
      <w:r w:rsidRPr="00662976">
        <w:rPr>
          <w:rFonts w:eastAsia="Times New Roman" w:cstheme="minorHAnsi"/>
          <w:sz w:val="24"/>
          <w:szCs w:val="18"/>
          <w:lang w:eastAsia="sk-SK"/>
        </w:rPr>
        <w:t>v</w:t>
      </w:r>
      <w:r w:rsidR="00FA39D1">
        <w:rPr>
          <w:rFonts w:eastAsia="Times New Roman" w:cstheme="minorHAnsi"/>
          <w:sz w:val="24"/>
          <w:szCs w:val="18"/>
          <w:lang w:eastAsia="sk-SK"/>
        </w:rPr>
        <w:t> </w:t>
      </w:r>
      <w:r w:rsidRPr="00662976">
        <w:rPr>
          <w:rFonts w:eastAsia="Times New Roman" w:cstheme="minorHAnsi"/>
          <w:sz w:val="24"/>
          <w:szCs w:val="18"/>
          <w:lang w:eastAsia="sk-SK"/>
        </w:rPr>
        <w:t>MŠ</w:t>
      </w:r>
      <w:r w:rsidR="00FA39D1">
        <w:rPr>
          <w:rFonts w:eastAsia="Times New Roman" w:cstheme="minorHAnsi"/>
          <w:sz w:val="24"/>
          <w:szCs w:val="18"/>
          <w:lang w:eastAsia="sk-SK"/>
        </w:rPr>
        <w:t>,</w:t>
      </w:r>
      <w:r>
        <w:rPr>
          <w:rFonts w:eastAsia="Times New Roman" w:cstheme="minorHAnsi"/>
          <w:sz w:val="24"/>
          <w:szCs w:val="18"/>
          <w:lang w:eastAsia="sk-SK"/>
        </w:rPr>
        <w:t xml:space="preserve"> ZŠ a </w:t>
      </w:r>
      <w:r w:rsidR="00FA39D1">
        <w:rPr>
          <w:rFonts w:eastAsia="Times New Roman" w:cstheme="minorHAnsi"/>
          <w:sz w:val="24"/>
          <w:szCs w:val="18"/>
          <w:lang w:eastAsia="sk-SK"/>
        </w:rPr>
        <w:t>SŠ</w:t>
      </w:r>
      <w:r>
        <w:rPr>
          <w:rFonts w:eastAsia="Times New Roman" w:cstheme="minorHAnsi"/>
          <w:sz w:val="24"/>
          <w:szCs w:val="18"/>
          <w:lang w:eastAsia="sk-SK"/>
        </w:rPr>
        <w:t xml:space="preserve"> </w:t>
      </w:r>
      <w:r w:rsidRPr="00662976">
        <w:rPr>
          <w:rFonts w:eastAsia="Times New Roman" w:cstheme="minorHAnsi"/>
          <w:sz w:val="24"/>
          <w:szCs w:val="18"/>
          <w:lang w:eastAsia="sk-SK"/>
        </w:rPr>
        <w:t xml:space="preserve">podľa </w:t>
      </w:r>
      <w:r w:rsidR="009D0DB5">
        <w:rPr>
          <w:rFonts w:eastAsia="Times New Roman" w:cstheme="minorHAnsi"/>
          <w:sz w:val="24"/>
          <w:szCs w:val="18"/>
          <w:lang w:eastAsia="sk-SK"/>
        </w:rPr>
        <w:t>vyuč.</w:t>
      </w:r>
      <w:r w:rsidRPr="00662976">
        <w:rPr>
          <w:rFonts w:eastAsia="Times New Roman" w:cstheme="minorHAnsi"/>
          <w:sz w:val="24"/>
          <w:szCs w:val="18"/>
          <w:lang w:eastAsia="sk-SK"/>
        </w:rPr>
        <w:t xml:space="preserve"> jazyka</w:t>
      </w:r>
      <w:r>
        <w:rPr>
          <w:rFonts w:eastAsia="Times New Roman" w:cstheme="minorHAnsi"/>
          <w:sz w:val="24"/>
          <w:szCs w:val="18"/>
          <w:lang w:eastAsia="sk-SK"/>
        </w:rPr>
        <w:t xml:space="preserve"> triedy</w:t>
      </w:r>
    </w:p>
    <w:tbl>
      <w:tblPr>
        <w:tblW w:w="8216" w:type="dxa"/>
        <w:jc w:val="center"/>
        <w:tblCellMar>
          <w:left w:w="70" w:type="dxa"/>
          <w:right w:w="70" w:type="dxa"/>
        </w:tblCellMar>
        <w:tblLook w:val="04A0" w:firstRow="1" w:lastRow="0" w:firstColumn="1" w:lastColumn="0" w:noHBand="0" w:noVBand="1"/>
      </w:tblPr>
      <w:tblGrid>
        <w:gridCol w:w="2405"/>
        <w:gridCol w:w="992"/>
        <w:gridCol w:w="851"/>
        <w:gridCol w:w="992"/>
        <w:gridCol w:w="992"/>
        <w:gridCol w:w="992"/>
        <w:gridCol w:w="992"/>
      </w:tblGrid>
      <w:tr w:rsidR="001F4B9C" w14:paraId="68599307" w14:textId="51FFC78B" w:rsidTr="001F4B9C">
        <w:trPr>
          <w:trHeight w:val="565"/>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94A8C" w14:textId="2B1E2433" w:rsidR="001F4B9C" w:rsidRDefault="001F4B9C" w:rsidP="00E8346B">
            <w:pPr>
              <w:spacing w:after="0"/>
              <w:rPr>
                <w:rFonts w:ascii="Calibri" w:hAnsi="Calibri" w:cs="Calibri"/>
                <w:b/>
                <w:bCs/>
                <w:color w:val="000000"/>
              </w:rPr>
            </w:pPr>
            <w:r>
              <w:rPr>
                <w:rFonts w:ascii="Calibri" w:hAnsi="Calibri" w:cs="Calibri"/>
                <w:b/>
                <w:bCs/>
                <w:color w:val="000000"/>
              </w:rPr>
              <w:t>Vyučovací jazyk triedy</w:t>
            </w:r>
          </w:p>
        </w:tc>
        <w:tc>
          <w:tcPr>
            <w:tcW w:w="992" w:type="dxa"/>
            <w:tcBorders>
              <w:top w:val="single" w:sz="4" w:space="0" w:color="auto"/>
              <w:left w:val="nil"/>
              <w:bottom w:val="single" w:sz="4" w:space="0" w:color="auto"/>
              <w:right w:val="single" w:sz="4" w:space="0" w:color="auto"/>
            </w:tcBorders>
            <w:vAlign w:val="center"/>
          </w:tcPr>
          <w:p w14:paraId="0FDDA000" w14:textId="77777777" w:rsidR="001F4B9C" w:rsidRDefault="001F4B9C" w:rsidP="00E8346B">
            <w:pPr>
              <w:spacing w:after="0"/>
              <w:jc w:val="center"/>
              <w:rPr>
                <w:rFonts w:ascii="Calibri" w:hAnsi="Calibri" w:cs="Calibri"/>
                <w:b/>
                <w:bCs/>
                <w:color w:val="000000"/>
              </w:rPr>
            </w:pPr>
            <w:r>
              <w:rPr>
                <w:rFonts w:ascii="Calibri" w:hAnsi="Calibri" w:cs="Calibri"/>
                <w:b/>
                <w:bCs/>
                <w:color w:val="000000"/>
              </w:rPr>
              <w:t>Rok</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FC9E3" w14:textId="77777777" w:rsidR="001F4B9C" w:rsidRDefault="001F4B9C" w:rsidP="00E8346B">
            <w:pPr>
              <w:spacing w:after="0"/>
              <w:jc w:val="center"/>
              <w:rPr>
                <w:rFonts w:ascii="Calibri" w:hAnsi="Calibri" w:cs="Calibri"/>
                <w:b/>
                <w:bCs/>
                <w:color w:val="000000"/>
              </w:rPr>
            </w:pPr>
            <w:r>
              <w:rPr>
                <w:rFonts w:ascii="Calibri" w:hAnsi="Calibri" w:cs="Calibri"/>
                <w:b/>
                <w:bCs/>
                <w:color w:val="000000"/>
              </w:rPr>
              <w:t>MŠ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00D18C" w14:textId="77777777" w:rsidR="001F4B9C" w:rsidRDefault="001F4B9C" w:rsidP="00E8346B">
            <w:pPr>
              <w:spacing w:after="0"/>
              <w:jc w:val="center"/>
              <w:rPr>
                <w:rFonts w:ascii="Calibri" w:hAnsi="Calibri" w:cs="Calibri"/>
                <w:b/>
                <w:bCs/>
                <w:color w:val="000000"/>
              </w:rPr>
            </w:pPr>
            <w:r>
              <w:rPr>
                <w:rFonts w:ascii="Calibri" w:hAnsi="Calibri" w:cs="Calibri"/>
                <w:b/>
                <w:bCs/>
                <w:color w:val="000000"/>
              </w:rPr>
              <w:t>ZŠ</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73B7A8" w14:textId="77777777" w:rsidR="001F4B9C" w:rsidRDefault="001F4B9C" w:rsidP="00E8346B">
            <w:pPr>
              <w:spacing w:after="0"/>
              <w:jc w:val="center"/>
              <w:rPr>
                <w:rFonts w:ascii="Calibri" w:hAnsi="Calibri" w:cs="Calibri"/>
                <w:b/>
                <w:bCs/>
                <w:color w:val="000000"/>
              </w:rPr>
            </w:pPr>
            <w:r>
              <w:rPr>
                <w:rFonts w:ascii="Calibri" w:hAnsi="Calibri" w:cs="Calibri"/>
                <w:b/>
                <w:bCs/>
                <w:color w:val="000000"/>
              </w:rPr>
              <w:t>SOŠ</w:t>
            </w:r>
          </w:p>
        </w:tc>
        <w:tc>
          <w:tcPr>
            <w:tcW w:w="992" w:type="dxa"/>
            <w:tcBorders>
              <w:top w:val="single" w:sz="4" w:space="0" w:color="auto"/>
              <w:left w:val="nil"/>
              <w:bottom w:val="single" w:sz="4" w:space="0" w:color="auto"/>
              <w:right w:val="single" w:sz="4" w:space="0" w:color="auto"/>
            </w:tcBorders>
            <w:vAlign w:val="center"/>
          </w:tcPr>
          <w:p w14:paraId="0387C345" w14:textId="50C6173B" w:rsidR="001F4B9C" w:rsidRDefault="001F4B9C" w:rsidP="00E8346B">
            <w:pPr>
              <w:spacing w:after="0"/>
              <w:jc w:val="center"/>
              <w:rPr>
                <w:rFonts w:ascii="Calibri" w:hAnsi="Calibri" w:cs="Calibri"/>
                <w:b/>
                <w:bCs/>
                <w:color w:val="000000"/>
              </w:rPr>
            </w:pPr>
            <w:r>
              <w:rPr>
                <w:rFonts w:ascii="Calibri" w:hAnsi="Calibri" w:cs="Calibri"/>
                <w:b/>
                <w:bCs/>
                <w:color w:val="000000"/>
              </w:rPr>
              <w:t>GYMN</w:t>
            </w:r>
          </w:p>
        </w:tc>
        <w:tc>
          <w:tcPr>
            <w:tcW w:w="992" w:type="dxa"/>
            <w:tcBorders>
              <w:top w:val="single" w:sz="4" w:space="0" w:color="auto"/>
              <w:left w:val="nil"/>
              <w:bottom w:val="single" w:sz="4" w:space="0" w:color="auto"/>
              <w:right w:val="single" w:sz="4" w:space="0" w:color="auto"/>
            </w:tcBorders>
            <w:vAlign w:val="center"/>
          </w:tcPr>
          <w:p w14:paraId="5C970459" w14:textId="1BFB113F" w:rsidR="001F4B9C" w:rsidRDefault="001F4B9C" w:rsidP="00E8346B">
            <w:pPr>
              <w:spacing w:after="0"/>
              <w:jc w:val="center"/>
              <w:rPr>
                <w:rFonts w:ascii="Calibri" w:hAnsi="Calibri" w:cs="Calibri"/>
                <w:b/>
                <w:bCs/>
                <w:color w:val="000000"/>
              </w:rPr>
            </w:pPr>
            <w:r>
              <w:rPr>
                <w:rFonts w:ascii="Calibri" w:hAnsi="Calibri" w:cs="Calibri"/>
                <w:b/>
                <w:bCs/>
                <w:color w:val="000000"/>
              </w:rPr>
              <w:t>KONZ</w:t>
            </w:r>
          </w:p>
        </w:tc>
      </w:tr>
      <w:tr w:rsidR="001F4B9C" w14:paraId="5C80CA64" w14:textId="288EB6E8" w:rsidTr="001F4B9C">
        <w:trPr>
          <w:trHeight w:val="300"/>
          <w:jc w:val="center"/>
        </w:trPr>
        <w:tc>
          <w:tcPr>
            <w:tcW w:w="2405" w:type="dxa"/>
            <w:vMerge w:val="restart"/>
            <w:tcBorders>
              <w:top w:val="nil"/>
              <w:left w:val="single" w:sz="4" w:space="0" w:color="auto"/>
              <w:right w:val="single" w:sz="4" w:space="0" w:color="auto"/>
            </w:tcBorders>
            <w:shd w:val="clear" w:color="auto" w:fill="auto"/>
            <w:vAlign w:val="center"/>
            <w:hideMark/>
          </w:tcPr>
          <w:p w14:paraId="4F6A5C11" w14:textId="77777777" w:rsidR="001F4B9C" w:rsidRDefault="001F4B9C" w:rsidP="00E8346B">
            <w:pPr>
              <w:spacing w:after="0"/>
              <w:jc w:val="both"/>
              <w:rPr>
                <w:rFonts w:ascii="Calibri" w:hAnsi="Calibri" w:cs="Calibri"/>
                <w:color w:val="000000"/>
              </w:rPr>
            </w:pPr>
            <w:r>
              <w:rPr>
                <w:rFonts w:ascii="Calibri" w:hAnsi="Calibri" w:cs="Calibri"/>
                <w:color w:val="000000"/>
              </w:rPr>
              <w:t>slovenský </w:t>
            </w:r>
          </w:p>
        </w:tc>
        <w:tc>
          <w:tcPr>
            <w:tcW w:w="992" w:type="dxa"/>
            <w:tcBorders>
              <w:top w:val="single" w:sz="4" w:space="0" w:color="auto"/>
              <w:left w:val="nil"/>
              <w:bottom w:val="single" w:sz="4" w:space="0" w:color="auto"/>
              <w:right w:val="single" w:sz="4" w:space="0" w:color="auto"/>
            </w:tcBorders>
          </w:tcPr>
          <w:p w14:paraId="3E5AE0ED" w14:textId="77777777" w:rsidR="001F4B9C" w:rsidRDefault="001F4B9C" w:rsidP="0003049D">
            <w:pPr>
              <w:spacing w:after="0"/>
              <w:jc w:val="center"/>
              <w:rPr>
                <w:rFonts w:ascii="Calibri" w:hAnsi="Calibri" w:cs="Calibri"/>
                <w:color w:val="000000"/>
              </w:rPr>
            </w:pPr>
            <w:r>
              <w:rPr>
                <w:rFonts w:ascii="Calibri" w:hAnsi="Calibri" w:cs="Calibri"/>
                <w:color w:val="000000"/>
              </w:rPr>
              <w:t>2023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73BB64" w14:textId="77777777" w:rsidR="001F4B9C" w:rsidRDefault="001F4B9C" w:rsidP="00E8346B">
            <w:pPr>
              <w:spacing w:after="0"/>
              <w:jc w:val="right"/>
              <w:rPr>
                <w:rFonts w:ascii="Calibri" w:hAnsi="Calibri" w:cs="Calibri"/>
                <w:color w:val="000000"/>
              </w:rPr>
            </w:pPr>
            <w:r>
              <w:rPr>
                <w:rFonts w:ascii="Calibri" w:hAnsi="Calibri" w:cs="Calibri"/>
                <w:color w:val="000000"/>
              </w:rPr>
              <w:t>49</w:t>
            </w:r>
          </w:p>
        </w:tc>
        <w:tc>
          <w:tcPr>
            <w:tcW w:w="992" w:type="dxa"/>
            <w:tcBorders>
              <w:top w:val="nil"/>
              <w:left w:val="nil"/>
              <w:bottom w:val="single" w:sz="4" w:space="0" w:color="auto"/>
              <w:right w:val="single" w:sz="4" w:space="0" w:color="auto"/>
            </w:tcBorders>
            <w:shd w:val="clear" w:color="auto" w:fill="auto"/>
            <w:noWrap/>
            <w:vAlign w:val="bottom"/>
            <w:hideMark/>
          </w:tcPr>
          <w:p w14:paraId="55E8B641" w14:textId="77777777" w:rsidR="001F4B9C" w:rsidRDefault="001F4B9C" w:rsidP="00E8346B">
            <w:pPr>
              <w:spacing w:after="0"/>
              <w:jc w:val="right"/>
              <w:rPr>
                <w:rFonts w:ascii="Calibri" w:hAnsi="Calibri" w:cs="Calibri"/>
                <w:color w:val="000000"/>
              </w:rPr>
            </w:pPr>
            <w:r>
              <w:rPr>
                <w:rFonts w:ascii="Calibri" w:hAnsi="Calibri" w:cs="Calibri"/>
                <w:color w:val="000000"/>
              </w:rPr>
              <w:t>538</w:t>
            </w:r>
          </w:p>
        </w:tc>
        <w:tc>
          <w:tcPr>
            <w:tcW w:w="992" w:type="dxa"/>
            <w:tcBorders>
              <w:top w:val="nil"/>
              <w:left w:val="nil"/>
              <w:bottom w:val="single" w:sz="4" w:space="0" w:color="auto"/>
              <w:right w:val="single" w:sz="4" w:space="0" w:color="auto"/>
            </w:tcBorders>
            <w:shd w:val="clear" w:color="auto" w:fill="auto"/>
            <w:noWrap/>
            <w:vAlign w:val="bottom"/>
            <w:hideMark/>
          </w:tcPr>
          <w:p w14:paraId="5BA4CE07" w14:textId="77777777" w:rsidR="001F4B9C" w:rsidRDefault="001F4B9C" w:rsidP="00E8346B">
            <w:pPr>
              <w:spacing w:after="0"/>
              <w:jc w:val="right"/>
              <w:rPr>
                <w:rFonts w:ascii="Calibri" w:hAnsi="Calibri" w:cs="Calibri"/>
                <w:color w:val="000000"/>
              </w:rPr>
            </w:pPr>
            <w:r>
              <w:rPr>
                <w:rFonts w:ascii="Calibri" w:hAnsi="Calibri" w:cs="Calibri"/>
                <w:color w:val="000000"/>
              </w:rPr>
              <w:t>138</w:t>
            </w:r>
          </w:p>
        </w:tc>
        <w:tc>
          <w:tcPr>
            <w:tcW w:w="992" w:type="dxa"/>
            <w:tcBorders>
              <w:top w:val="nil"/>
              <w:left w:val="nil"/>
              <w:bottom w:val="single" w:sz="4" w:space="0" w:color="auto"/>
              <w:right w:val="single" w:sz="4" w:space="0" w:color="auto"/>
            </w:tcBorders>
          </w:tcPr>
          <w:p w14:paraId="599FD948" w14:textId="6BD12397" w:rsidR="001F4B9C" w:rsidRDefault="001F4B9C" w:rsidP="00E8346B">
            <w:pPr>
              <w:spacing w:after="0"/>
              <w:jc w:val="right"/>
              <w:rPr>
                <w:rFonts w:ascii="Calibri" w:hAnsi="Calibri" w:cs="Calibri"/>
                <w:color w:val="000000"/>
              </w:rPr>
            </w:pPr>
            <w:r>
              <w:rPr>
                <w:rFonts w:ascii="Calibri" w:hAnsi="Calibri" w:cs="Calibri"/>
                <w:color w:val="000000"/>
              </w:rPr>
              <w:t>6</w:t>
            </w:r>
          </w:p>
        </w:tc>
        <w:tc>
          <w:tcPr>
            <w:tcW w:w="992" w:type="dxa"/>
            <w:tcBorders>
              <w:top w:val="nil"/>
              <w:left w:val="nil"/>
              <w:bottom w:val="single" w:sz="4" w:space="0" w:color="auto"/>
              <w:right w:val="single" w:sz="4" w:space="0" w:color="auto"/>
            </w:tcBorders>
          </w:tcPr>
          <w:p w14:paraId="060B9D54" w14:textId="220F3CDA" w:rsidR="001F4B9C" w:rsidRDefault="001F4B9C" w:rsidP="00E8346B">
            <w:pPr>
              <w:spacing w:after="0"/>
              <w:jc w:val="right"/>
              <w:rPr>
                <w:rFonts w:ascii="Calibri" w:hAnsi="Calibri" w:cs="Calibri"/>
                <w:color w:val="000000"/>
              </w:rPr>
            </w:pPr>
            <w:r>
              <w:rPr>
                <w:rFonts w:ascii="Calibri" w:hAnsi="Calibri" w:cs="Calibri"/>
                <w:color w:val="000000"/>
              </w:rPr>
              <w:t>71</w:t>
            </w:r>
          </w:p>
        </w:tc>
      </w:tr>
      <w:tr w:rsidR="001F4B9C" w14:paraId="2C8D2A71" w14:textId="069F5817" w:rsidTr="001F4B9C">
        <w:trPr>
          <w:trHeight w:val="300"/>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53E15517" w14:textId="77777777" w:rsidR="001F4B9C" w:rsidRDefault="001F4B9C" w:rsidP="00E8346B">
            <w:pPr>
              <w:spacing w:after="0"/>
              <w:jc w:val="both"/>
              <w:rPr>
                <w:rFonts w:ascii="Calibri" w:hAnsi="Calibri" w:cs="Calibri"/>
                <w:color w:val="000000"/>
              </w:rPr>
            </w:pPr>
          </w:p>
        </w:tc>
        <w:tc>
          <w:tcPr>
            <w:tcW w:w="992" w:type="dxa"/>
            <w:tcBorders>
              <w:top w:val="single" w:sz="4" w:space="0" w:color="auto"/>
              <w:left w:val="nil"/>
              <w:bottom w:val="single" w:sz="4" w:space="0" w:color="auto"/>
              <w:right w:val="single" w:sz="4" w:space="0" w:color="auto"/>
            </w:tcBorders>
          </w:tcPr>
          <w:p w14:paraId="068A2961" w14:textId="77777777" w:rsidR="001F4B9C" w:rsidRDefault="001F4B9C" w:rsidP="0003049D">
            <w:pPr>
              <w:spacing w:after="0"/>
              <w:jc w:val="center"/>
              <w:rPr>
                <w:rFonts w:ascii="Calibri" w:hAnsi="Calibri" w:cs="Calibri"/>
                <w:color w:val="000000"/>
              </w:rPr>
            </w:pPr>
            <w:r>
              <w:rPr>
                <w:rFonts w:ascii="Calibri" w:hAnsi="Calibri" w:cs="Calibri"/>
                <w:color w:val="000000"/>
              </w:rPr>
              <w:t>2024</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D620F6E" w14:textId="77777777" w:rsidR="001F4B9C" w:rsidRDefault="001F4B9C" w:rsidP="00E8346B">
            <w:pPr>
              <w:spacing w:after="0"/>
              <w:jc w:val="right"/>
              <w:rPr>
                <w:rFonts w:ascii="Calibri" w:hAnsi="Calibri" w:cs="Calibri"/>
                <w:color w:val="000000"/>
              </w:rPr>
            </w:pPr>
            <w:r>
              <w:rPr>
                <w:rFonts w:ascii="Calibri" w:hAnsi="Calibri" w:cs="Calibri"/>
                <w:color w:val="000000"/>
              </w:rPr>
              <w:t>40</w:t>
            </w:r>
          </w:p>
        </w:tc>
        <w:tc>
          <w:tcPr>
            <w:tcW w:w="992" w:type="dxa"/>
            <w:tcBorders>
              <w:top w:val="nil"/>
              <w:left w:val="nil"/>
              <w:bottom w:val="single" w:sz="4" w:space="0" w:color="auto"/>
              <w:right w:val="single" w:sz="4" w:space="0" w:color="auto"/>
            </w:tcBorders>
            <w:shd w:val="clear" w:color="auto" w:fill="auto"/>
            <w:noWrap/>
            <w:vAlign w:val="bottom"/>
          </w:tcPr>
          <w:p w14:paraId="35F6DAB5" w14:textId="77777777" w:rsidR="001F4B9C" w:rsidRDefault="001F4B9C" w:rsidP="00E8346B">
            <w:pPr>
              <w:spacing w:after="0"/>
              <w:jc w:val="right"/>
              <w:rPr>
                <w:rFonts w:ascii="Calibri" w:hAnsi="Calibri" w:cs="Calibri"/>
                <w:color w:val="000000"/>
              </w:rPr>
            </w:pPr>
            <w:r>
              <w:rPr>
                <w:rFonts w:ascii="Calibri" w:hAnsi="Calibri" w:cs="Calibri"/>
                <w:color w:val="000000"/>
              </w:rPr>
              <w:t>519</w:t>
            </w:r>
          </w:p>
        </w:tc>
        <w:tc>
          <w:tcPr>
            <w:tcW w:w="992" w:type="dxa"/>
            <w:tcBorders>
              <w:top w:val="nil"/>
              <w:left w:val="nil"/>
              <w:bottom w:val="single" w:sz="4" w:space="0" w:color="auto"/>
              <w:right w:val="single" w:sz="4" w:space="0" w:color="auto"/>
            </w:tcBorders>
            <w:shd w:val="clear" w:color="auto" w:fill="auto"/>
            <w:noWrap/>
            <w:vAlign w:val="bottom"/>
          </w:tcPr>
          <w:p w14:paraId="5A313362" w14:textId="77777777" w:rsidR="001F4B9C" w:rsidRDefault="001F4B9C" w:rsidP="00E8346B">
            <w:pPr>
              <w:spacing w:after="0"/>
              <w:jc w:val="right"/>
              <w:rPr>
                <w:rFonts w:ascii="Calibri" w:hAnsi="Calibri" w:cs="Calibri"/>
                <w:color w:val="000000"/>
              </w:rPr>
            </w:pPr>
            <w:r>
              <w:rPr>
                <w:rFonts w:ascii="Calibri" w:hAnsi="Calibri" w:cs="Calibri"/>
                <w:color w:val="000000"/>
              </w:rPr>
              <w:t>154</w:t>
            </w:r>
          </w:p>
        </w:tc>
        <w:tc>
          <w:tcPr>
            <w:tcW w:w="992" w:type="dxa"/>
            <w:tcBorders>
              <w:top w:val="nil"/>
              <w:left w:val="nil"/>
              <w:bottom w:val="single" w:sz="4" w:space="0" w:color="auto"/>
              <w:right w:val="single" w:sz="4" w:space="0" w:color="auto"/>
            </w:tcBorders>
          </w:tcPr>
          <w:p w14:paraId="3FBFA8A4" w14:textId="514F59A2" w:rsidR="001F4B9C" w:rsidRDefault="001F4B9C" w:rsidP="00E8346B">
            <w:pPr>
              <w:spacing w:after="0"/>
              <w:jc w:val="right"/>
              <w:rPr>
                <w:rFonts w:ascii="Calibri" w:hAnsi="Calibri" w:cs="Calibri"/>
                <w:color w:val="000000"/>
              </w:rPr>
            </w:pPr>
            <w:r>
              <w:rPr>
                <w:rFonts w:ascii="Calibri" w:hAnsi="Calibri" w:cs="Calibri"/>
                <w:color w:val="000000"/>
              </w:rPr>
              <w:t>5</w:t>
            </w:r>
          </w:p>
        </w:tc>
        <w:tc>
          <w:tcPr>
            <w:tcW w:w="992" w:type="dxa"/>
            <w:tcBorders>
              <w:top w:val="nil"/>
              <w:left w:val="nil"/>
              <w:bottom w:val="single" w:sz="4" w:space="0" w:color="auto"/>
              <w:right w:val="single" w:sz="4" w:space="0" w:color="auto"/>
            </w:tcBorders>
          </w:tcPr>
          <w:p w14:paraId="2A032327" w14:textId="7AE5B6FA" w:rsidR="001F4B9C" w:rsidRDefault="001F4B9C" w:rsidP="00E8346B">
            <w:pPr>
              <w:spacing w:after="0"/>
              <w:jc w:val="right"/>
              <w:rPr>
                <w:rFonts w:ascii="Calibri" w:hAnsi="Calibri" w:cs="Calibri"/>
                <w:color w:val="000000"/>
              </w:rPr>
            </w:pPr>
            <w:r>
              <w:rPr>
                <w:rFonts w:ascii="Calibri" w:hAnsi="Calibri" w:cs="Calibri"/>
                <w:color w:val="000000"/>
              </w:rPr>
              <w:t>41</w:t>
            </w:r>
          </w:p>
        </w:tc>
      </w:tr>
      <w:tr w:rsidR="001F4B9C" w14:paraId="0ECAE8E1" w14:textId="55685CDE" w:rsidTr="001F4B9C">
        <w:trPr>
          <w:trHeight w:val="300"/>
          <w:jc w:val="center"/>
        </w:trPr>
        <w:tc>
          <w:tcPr>
            <w:tcW w:w="2405" w:type="dxa"/>
            <w:vMerge w:val="restart"/>
            <w:tcBorders>
              <w:top w:val="nil"/>
              <w:left w:val="single" w:sz="4" w:space="0" w:color="auto"/>
              <w:right w:val="single" w:sz="4" w:space="0" w:color="auto"/>
            </w:tcBorders>
            <w:shd w:val="clear" w:color="auto" w:fill="auto"/>
            <w:vAlign w:val="center"/>
            <w:hideMark/>
          </w:tcPr>
          <w:p w14:paraId="3EA203D9" w14:textId="77777777" w:rsidR="001F4B9C" w:rsidRDefault="001F4B9C" w:rsidP="00E8346B">
            <w:pPr>
              <w:spacing w:after="0"/>
              <w:jc w:val="both"/>
              <w:rPr>
                <w:rFonts w:ascii="Calibri" w:hAnsi="Calibri" w:cs="Calibri"/>
                <w:color w:val="000000"/>
              </w:rPr>
            </w:pPr>
            <w:r>
              <w:rPr>
                <w:rFonts w:ascii="Calibri" w:hAnsi="Calibri" w:cs="Calibri"/>
                <w:color w:val="000000"/>
              </w:rPr>
              <w:t>maďarský </w:t>
            </w:r>
          </w:p>
        </w:tc>
        <w:tc>
          <w:tcPr>
            <w:tcW w:w="992" w:type="dxa"/>
            <w:tcBorders>
              <w:top w:val="single" w:sz="4" w:space="0" w:color="auto"/>
              <w:left w:val="nil"/>
              <w:bottom w:val="single" w:sz="4" w:space="0" w:color="auto"/>
              <w:right w:val="single" w:sz="4" w:space="0" w:color="auto"/>
            </w:tcBorders>
          </w:tcPr>
          <w:p w14:paraId="687A6AA8" w14:textId="77777777" w:rsidR="001F4B9C" w:rsidRDefault="001F4B9C" w:rsidP="0003049D">
            <w:pPr>
              <w:spacing w:after="0"/>
              <w:jc w:val="center"/>
              <w:rPr>
                <w:rFonts w:ascii="Calibri" w:hAnsi="Calibri" w:cs="Calibri"/>
                <w:color w:val="000000"/>
              </w:rPr>
            </w:pPr>
            <w:r>
              <w:rPr>
                <w:rFonts w:ascii="Calibri" w:hAnsi="Calibri" w:cs="Calibri"/>
                <w:color w:val="000000"/>
              </w:rPr>
              <w:t>2023</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B5A8C2B" w14:textId="77777777" w:rsidR="001F4B9C" w:rsidRDefault="001F4B9C" w:rsidP="00E8346B">
            <w:pPr>
              <w:spacing w:after="0"/>
              <w:jc w:val="right"/>
              <w:rPr>
                <w:rFonts w:ascii="Calibri" w:hAnsi="Calibri" w:cs="Calibri"/>
                <w:color w:val="000000"/>
              </w:rPr>
            </w:pPr>
            <w:r>
              <w:rPr>
                <w:rFonts w:ascii="Calibri" w:hAnsi="Calibri" w:cs="Calibri"/>
                <w:color w:val="000000"/>
              </w:rPr>
              <w:t>35</w:t>
            </w:r>
          </w:p>
        </w:tc>
        <w:tc>
          <w:tcPr>
            <w:tcW w:w="992" w:type="dxa"/>
            <w:tcBorders>
              <w:top w:val="nil"/>
              <w:left w:val="nil"/>
              <w:bottom w:val="single" w:sz="4" w:space="0" w:color="auto"/>
              <w:right w:val="single" w:sz="4" w:space="0" w:color="auto"/>
            </w:tcBorders>
            <w:shd w:val="clear" w:color="auto" w:fill="auto"/>
            <w:noWrap/>
            <w:vAlign w:val="bottom"/>
            <w:hideMark/>
          </w:tcPr>
          <w:p w14:paraId="1BC01EFF" w14:textId="77777777" w:rsidR="001F4B9C" w:rsidRDefault="001F4B9C" w:rsidP="00E8346B">
            <w:pPr>
              <w:spacing w:after="0"/>
              <w:jc w:val="right"/>
              <w:rPr>
                <w:rFonts w:ascii="Calibri" w:hAnsi="Calibri" w:cs="Calibri"/>
                <w:color w:val="000000"/>
              </w:rPr>
            </w:pPr>
            <w:r>
              <w:rPr>
                <w:rFonts w:ascii="Calibri" w:hAnsi="Calibri" w:cs="Calibri"/>
                <w:color w:val="000000"/>
              </w:rPr>
              <w:t>392</w:t>
            </w:r>
          </w:p>
        </w:tc>
        <w:tc>
          <w:tcPr>
            <w:tcW w:w="992" w:type="dxa"/>
            <w:tcBorders>
              <w:top w:val="nil"/>
              <w:left w:val="nil"/>
              <w:bottom w:val="single" w:sz="4" w:space="0" w:color="auto"/>
              <w:right w:val="single" w:sz="4" w:space="0" w:color="auto"/>
            </w:tcBorders>
            <w:shd w:val="clear" w:color="auto" w:fill="auto"/>
            <w:noWrap/>
            <w:vAlign w:val="bottom"/>
            <w:hideMark/>
          </w:tcPr>
          <w:p w14:paraId="3471DA27" w14:textId="22E3CECF" w:rsidR="001F4B9C" w:rsidRDefault="001F4B9C" w:rsidP="00E8346B">
            <w:pPr>
              <w:spacing w:after="0"/>
              <w:jc w:val="right"/>
              <w:rPr>
                <w:rFonts w:ascii="Calibri" w:hAnsi="Calibri" w:cs="Calibri"/>
                <w:color w:val="000000"/>
              </w:rPr>
            </w:pPr>
            <w:r>
              <w:rPr>
                <w:rFonts w:ascii="Calibri" w:hAnsi="Calibri" w:cs="Calibri"/>
                <w:color w:val="000000"/>
              </w:rPr>
              <w:t>0</w:t>
            </w:r>
          </w:p>
        </w:tc>
        <w:tc>
          <w:tcPr>
            <w:tcW w:w="992" w:type="dxa"/>
            <w:tcBorders>
              <w:top w:val="nil"/>
              <w:left w:val="nil"/>
              <w:bottom w:val="single" w:sz="4" w:space="0" w:color="auto"/>
              <w:right w:val="single" w:sz="4" w:space="0" w:color="auto"/>
            </w:tcBorders>
          </w:tcPr>
          <w:p w14:paraId="6C4C25AF" w14:textId="6C2E71F1" w:rsidR="001F4B9C" w:rsidRDefault="001F4B9C" w:rsidP="00E8346B">
            <w:pPr>
              <w:spacing w:after="0"/>
              <w:jc w:val="right"/>
              <w:rPr>
                <w:rFonts w:ascii="Calibri" w:hAnsi="Calibri" w:cs="Calibri"/>
                <w:color w:val="000000"/>
              </w:rPr>
            </w:pPr>
            <w:r>
              <w:rPr>
                <w:rFonts w:ascii="Calibri" w:hAnsi="Calibri" w:cs="Calibri"/>
                <w:color w:val="000000"/>
              </w:rPr>
              <w:t>0</w:t>
            </w:r>
          </w:p>
        </w:tc>
        <w:tc>
          <w:tcPr>
            <w:tcW w:w="992" w:type="dxa"/>
            <w:tcBorders>
              <w:top w:val="nil"/>
              <w:left w:val="nil"/>
              <w:bottom w:val="single" w:sz="4" w:space="0" w:color="auto"/>
              <w:right w:val="single" w:sz="4" w:space="0" w:color="auto"/>
            </w:tcBorders>
          </w:tcPr>
          <w:p w14:paraId="1FBF985A" w14:textId="09D15244" w:rsidR="001F4B9C" w:rsidRDefault="001F4B9C" w:rsidP="00E8346B">
            <w:pPr>
              <w:spacing w:after="0"/>
              <w:jc w:val="right"/>
              <w:rPr>
                <w:rFonts w:ascii="Calibri" w:hAnsi="Calibri" w:cs="Calibri"/>
                <w:color w:val="000000"/>
              </w:rPr>
            </w:pPr>
            <w:r>
              <w:rPr>
                <w:rFonts w:ascii="Calibri" w:hAnsi="Calibri" w:cs="Calibri"/>
                <w:color w:val="000000"/>
              </w:rPr>
              <w:t>0</w:t>
            </w:r>
          </w:p>
        </w:tc>
      </w:tr>
      <w:tr w:rsidR="001F4B9C" w14:paraId="4433B67B" w14:textId="14447729" w:rsidTr="001F4B9C">
        <w:trPr>
          <w:trHeight w:val="300"/>
          <w:jc w:val="center"/>
        </w:trPr>
        <w:tc>
          <w:tcPr>
            <w:tcW w:w="2405" w:type="dxa"/>
            <w:vMerge/>
            <w:tcBorders>
              <w:left w:val="single" w:sz="4" w:space="0" w:color="auto"/>
              <w:bottom w:val="single" w:sz="4" w:space="0" w:color="auto"/>
              <w:right w:val="single" w:sz="4" w:space="0" w:color="auto"/>
            </w:tcBorders>
            <w:shd w:val="clear" w:color="auto" w:fill="auto"/>
            <w:vAlign w:val="center"/>
          </w:tcPr>
          <w:p w14:paraId="1954C9FF" w14:textId="77777777" w:rsidR="001F4B9C" w:rsidRDefault="001F4B9C" w:rsidP="00E8346B">
            <w:pPr>
              <w:spacing w:after="0"/>
              <w:jc w:val="both"/>
              <w:rPr>
                <w:rFonts w:ascii="Calibri" w:hAnsi="Calibri" w:cs="Calibri"/>
                <w:color w:val="000000"/>
              </w:rPr>
            </w:pPr>
          </w:p>
        </w:tc>
        <w:tc>
          <w:tcPr>
            <w:tcW w:w="992" w:type="dxa"/>
            <w:tcBorders>
              <w:top w:val="single" w:sz="4" w:space="0" w:color="auto"/>
              <w:left w:val="nil"/>
              <w:bottom w:val="single" w:sz="4" w:space="0" w:color="auto"/>
              <w:right w:val="single" w:sz="4" w:space="0" w:color="auto"/>
            </w:tcBorders>
          </w:tcPr>
          <w:p w14:paraId="64D5EF56" w14:textId="1785BDCC" w:rsidR="001F4B9C" w:rsidRDefault="001F4B9C" w:rsidP="0003049D">
            <w:pPr>
              <w:spacing w:after="0"/>
              <w:jc w:val="center"/>
              <w:rPr>
                <w:rFonts w:ascii="Calibri" w:hAnsi="Calibri" w:cs="Calibri"/>
                <w:color w:val="000000"/>
              </w:rPr>
            </w:pPr>
            <w:r>
              <w:rPr>
                <w:rFonts w:ascii="Calibri" w:hAnsi="Calibri" w:cs="Calibri"/>
                <w:color w:val="000000"/>
              </w:rPr>
              <w:t>2024</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7E4B9CD1" w14:textId="77777777" w:rsidR="001F4B9C" w:rsidRDefault="001F4B9C" w:rsidP="00E8346B">
            <w:pPr>
              <w:spacing w:after="0"/>
              <w:jc w:val="right"/>
              <w:rPr>
                <w:rFonts w:ascii="Calibri" w:hAnsi="Calibri" w:cs="Calibri"/>
                <w:color w:val="000000"/>
              </w:rPr>
            </w:pPr>
            <w:r>
              <w:rPr>
                <w:rFonts w:ascii="Calibri" w:hAnsi="Calibri" w:cs="Calibri"/>
                <w:color w:val="000000"/>
              </w:rPr>
              <w:t>28</w:t>
            </w:r>
          </w:p>
        </w:tc>
        <w:tc>
          <w:tcPr>
            <w:tcW w:w="992" w:type="dxa"/>
            <w:tcBorders>
              <w:top w:val="nil"/>
              <w:left w:val="nil"/>
              <w:bottom w:val="single" w:sz="4" w:space="0" w:color="auto"/>
              <w:right w:val="single" w:sz="4" w:space="0" w:color="auto"/>
            </w:tcBorders>
            <w:shd w:val="clear" w:color="auto" w:fill="auto"/>
            <w:noWrap/>
            <w:vAlign w:val="bottom"/>
          </w:tcPr>
          <w:p w14:paraId="35CBF151" w14:textId="77777777" w:rsidR="001F4B9C" w:rsidRDefault="001F4B9C" w:rsidP="00E8346B">
            <w:pPr>
              <w:spacing w:after="0"/>
              <w:jc w:val="right"/>
              <w:rPr>
                <w:rFonts w:ascii="Calibri" w:hAnsi="Calibri" w:cs="Calibri"/>
                <w:color w:val="000000"/>
              </w:rPr>
            </w:pPr>
            <w:r>
              <w:rPr>
                <w:rFonts w:ascii="Calibri" w:hAnsi="Calibri" w:cs="Calibri"/>
                <w:color w:val="000000"/>
              </w:rPr>
              <w:t>393</w:t>
            </w:r>
          </w:p>
        </w:tc>
        <w:tc>
          <w:tcPr>
            <w:tcW w:w="992" w:type="dxa"/>
            <w:tcBorders>
              <w:top w:val="nil"/>
              <w:left w:val="nil"/>
              <w:bottom w:val="single" w:sz="4" w:space="0" w:color="auto"/>
              <w:right w:val="single" w:sz="4" w:space="0" w:color="auto"/>
            </w:tcBorders>
            <w:shd w:val="clear" w:color="auto" w:fill="auto"/>
            <w:noWrap/>
            <w:vAlign w:val="bottom"/>
          </w:tcPr>
          <w:p w14:paraId="6BF57FC6" w14:textId="41F71EB8" w:rsidR="001F4B9C" w:rsidRDefault="001F4B9C" w:rsidP="00E8346B">
            <w:pPr>
              <w:spacing w:after="0"/>
              <w:jc w:val="right"/>
              <w:rPr>
                <w:rFonts w:ascii="Calibri" w:hAnsi="Calibri" w:cs="Calibri"/>
                <w:color w:val="000000"/>
              </w:rPr>
            </w:pPr>
            <w:r>
              <w:rPr>
                <w:rFonts w:ascii="Calibri" w:hAnsi="Calibri" w:cs="Calibri"/>
                <w:color w:val="000000"/>
              </w:rPr>
              <w:t>0</w:t>
            </w:r>
          </w:p>
        </w:tc>
        <w:tc>
          <w:tcPr>
            <w:tcW w:w="992" w:type="dxa"/>
            <w:tcBorders>
              <w:top w:val="nil"/>
              <w:left w:val="nil"/>
              <w:bottom w:val="single" w:sz="4" w:space="0" w:color="auto"/>
              <w:right w:val="single" w:sz="4" w:space="0" w:color="auto"/>
            </w:tcBorders>
          </w:tcPr>
          <w:p w14:paraId="2406111C" w14:textId="4CD61F70" w:rsidR="001F4B9C" w:rsidRDefault="001F4B9C" w:rsidP="00E8346B">
            <w:pPr>
              <w:spacing w:after="0"/>
              <w:jc w:val="right"/>
              <w:rPr>
                <w:rFonts w:ascii="Calibri" w:hAnsi="Calibri" w:cs="Calibri"/>
                <w:color w:val="000000"/>
              </w:rPr>
            </w:pPr>
            <w:r>
              <w:rPr>
                <w:rFonts w:ascii="Calibri" w:hAnsi="Calibri" w:cs="Calibri"/>
                <w:color w:val="000000"/>
              </w:rPr>
              <w:t>0</w:t>
            </w:r>
          </w:p>
        </w:tc>
        <w:tc>
          <w:tcPr>
            <w:tcW w:w="992" w:type="dxa"/>
            <w:tcBorders>
              <w:top w:val="nil"/>
              <w:left w:val="nil"/>
              <w:bottom w:val="single" w:sz="4" w:space="0" w:color="auto"/>
              <w:right w:val="single" w:sz="4" w:space="0" w:color="auto"/>
            </w:tcBorders>
          </w:tcPr>
          <w:p w14:paraId="219C17CB" w14:textId="3E4DACE8" w:rsidR="001F4B9C" w:rsidRDefault="001F4B9C" w:rsidP="00E8346B">
            <w:pPr>
              <w:spacing w:after="0"/>
              <w:jc w:val="right"/>
              <w:rPr>
                <w:rFonts w:ascii="Calibri" w:hAnsi="Calibri" w:cs="Calibri"/>
                <w:color w:val="000000"/>
              </w:rPr>
            </w:pPr>
            <w:r>
              <w:rPr>
                <w:rFonts w:ascii="Calibri" w:hAnsi="Calibri" w:cs="Calibri"/>
                <w:color w:val="000000"/>
              </w:rPr>
              <w:t>0</w:t>
            </w:r>
          </w:p>
        </w:tc>
      </w:tr>
      <w:tr w:rsidR="001F4B9C" w:rsidRPr="001F4B9C" w14:paraId="04F97591" w14:textId="7C498D8D" w:rsidTr="001F4B9C">
        <w:trPr>
          <w:trHeight w:val="300"/>
          <w:jc w:val="center"/>
        </w:trPr>
        <w:tc>
          <w:tcPr>
            <w:tcW w:w="2405" w:type="dxa"/>
            <w:tcBorders>
              <w:top w:val="nil"/>
              <w:left w:val="single" w:sz="4" w:space="0" w:color="auto"/>
              <w:bottom w:val="nil"/>
              <w:right w:val="single" w:sz="4" w:space="0" w:color="auto"/>
            </w:tcBorders>
            <w:shd w:val="clear" w:color="auto" w:fill="auto"/>
            <w:vAlign w:val="center"/>
            <w:hideMark/>
          </w:tcPr>
          <w:p w14:paraId="0EEC67BA" w14:textId="77777777" w:rsidR="001F4B9C" w:rsidRPr="00042314" w:rsidRDefault="001F4B9C" w:rsidP="00E8346B">
            <w:pPr>
              <w:spacing w:after="0"/>
              <w:jc w:val="both"/>
              <w:rPr>
                <w:rFonts w:ascii="Calibri" w:hAnsi="Calibri" w:cs="Calibri"/>
                <w:bCs/>
                <w:color w:val="000000"/>
              </w:rPr>
            </w:pPr>
            <w:r w:rsidRPr="00042314">
              <w:rPr>
                <w:rFonts w:ascii="Calibri" w:hAnsi="Calibri" w:cs="Calibri"/>
                <w:bCs/>
                <w:color w:val="000000"/>
              </w:rPr>
              <w:t>Spolu </w:t>
            </w:r>
          </w:p>
        </w:tc>
        <w:tc>
          <w:tcPr>
            <w:tcW w:w="992" w:type="dxa"/>
            <w:tcBorders>
              <w:top w:val="single" w:sz="4" w:space="0" w:color="auto"/>
              <w:left w:val="nil"/>
              <w:bottom w:val="single" w:sz="4" w:space="0" w:color="auto"/>
              <w:right w:val="single" w:sz="4" w:space="0" w:color="auto"/>
            </w:tcBorders>
          </w:tcPr>
          <w:p w14:paraId="1E53F249" w14:textId="77777777" w:rsidR="001F4B9C" w:rsidRPr="00042314" w:rsidRDefault="001F4B9C" w:rsidP="0003049D">
            <w:pPr>
              <w:spacing w:after="0"/>
              <w:jc w:val="center"/>
              <w:rPr>
                <w:rFonts w:ascii="Calibri" w:hAnsi="Calibri" w:cs="Calibri"/>
                <w:bCs/>
                <w:color w:val="000000"/>
              </w:rPr>
            </w:pPr>
            <w:r w:rsidRPr="00042314">
              <w:rPr>
                <w:rFonts w:ascii="Calibri" w:hAnsi="Calibri" w:cs="Calibri"/>
                <w:bCs/>
                <w:color w:val="000000"/>
              </w:rPr>
              <w:t>2023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29857" w14:textId="77777777" w:rsidR="001F4B9C" w:rsidRPr="00042314" w:rsidRDefault="001F4B9C" w:rsidP="00E8346B">
            <w:pPr>
              <w:spacing w:after="0"/>
              <w:jc w:val="right"/>
              <w:rPr>
                <w:rFonts w:ascii="Calibri" w:hAnsi="Calibri" w:cs="Calibri"/>
                <w:bCs/>
                <w:color w:val="000000"/>
              </w:rPr>
            </w:pPr>
            <w:r w:rsidRPr="00042314">
              <w:rPr>
                <w:rFonts w:ascii="Calibri" w:hAnsi="Calibri" w:cs="Calibri"/>
                <w:bCs/>
                <w:color w:val="000000"/>
              </w:rPr>
              <w:t>84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E1AEF76" w14:textId="77777777" w:rsidR="001F4B9C" w:rsidRPr="00042314" w:rsidRDefault="001F4B9C" w:rsidP="00E8346B">
            <w:pPr>
              <w:spacing w:after="0"/>
              <w:jc w:val="right"/>
              <w:rPr>
                <w:rFonts w:ascii="Calibri" w:hAnsi="Calibri" w:cs="Calibri"/>
                <w:bCs/>
                <w:color w:val="000000"/>
              </w:rPr>
            </w:pPr>
            <w:r w:rsidRPr="00042314">
              <w:rPr>
                <w:rFonts w:ascii="Calibri" w:hAnsi="Calibri" w:cs="Calibri"/>
                <w:bCs/>
                <w:color w:val="000000"/>
              </w:rPr>
              <w:t>930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A6161FF" w14:textId="7ED28AC0" w:rsidR="001F4B9C" w:rsidRPr="00042314" w:rsidRDefault="001F4B9C" w:rsidP="00E8346B">
            <w:pPr>
              <w:spacing w:after="0"/>
              <w:jc w:val="right"/>
              <w:rPr>
                <w:rFonts w:ascii="Calibri" w:hAnsi="Calibri" w:cs="Calibri"/>
                <w:bCs/>
                <w:color w:val="000000"/>
              </w:rPr>
            </w:pPr>
            <w:r w:rsidRPr="00042314">
              <w:rPr>
                <w:rFonts w:ascii="Calibri" w:hAnsi="Calibri" w:cs="Calibri"/>
                <w:bCs/>
                <w:color w:val="000000"/>
              </w:rPr>
              <w:t>140</w:t>
            </w:r>
          </w:p>
        </w:tc>
        <w:tc>
          <w:tcPr>
            <w:tcW w:w="992" w:type="dxa"/>
            <w:tcBorders>
              <w:top w:val="single" w:sz="4" w:space="0" w:color="auto"/>
              <w:left w:val="nil"/>
              <w:bottom w:val="single" w:sz="4" w:space="0" w:color="auto"/>
              <w:right w:val="single" w:sz="4" w:space="0" w:color="auto"/>
            </w:tcBorders>
          </w:tcPr>
          <w:p w14:paraId="675D3C08" w14:textId="5A761E41" w:rsidR="001F4B9C" w:rsidRPr="00042314" w:rsidRDefault="001F4B9C" w:rsidP="00E8346B">
            <w:pPr>
              <w:spacing w:after="0"/>
              <w:jc w:val="right"/>
              <w:rPr>
                <w:rFonts w:ascii="Calibri" w:hAnsi="Calibri" w:cs="Calibri"/>
                <w:bCs/>
                <w:color w:val="000000"/>
              </w:rPr>
            </w:pPr>
            <w:r w:rsidRPr="00042314">
              <w:rPr>
                <w:rFonts w:ascii="Calibri" w:hAnsi="Calibri" w:cs="Calibri"/>
                <w:bCs/>
                <w:color w:val="000000"/>
              </w:rPr>
              <w:t>6</w:t>
            </w:r>
          </w:p>
        </w:tc>
        <w:tc>
          <w:tcPr>
            <w:tcW w:w="992" w:type="dxa"/>
            <w:tcBorders>
              <w:top w:val="single" w:sz="4" w:space="0" w:color="auto"/>
              <w:left w:val="nil"/>
              <w:bottom w:val="single" w:sz="4" w:space="0" w:color="auto"/>
              <w:right w:val="single" w:sz="4" w:space="0" w:color="auto"/>
            </w:tcBorders>
          </w:tcPr>
          <w:p w14:paraId="2CC84D04" w14:textId="54E7C40E" w:rsidR="001F4B9C" w:rsidRPr="00042314" w:rsidRDefault="001F4B9C" w:rsidP="001F4B9C">
            <w:pPr>
              <w:spacing w:after="0"/>
              <w:jc w:val="right"/>
              <w:rPr>
                <w:rFonts w:ascii="Calibri" w:hAnsi="Calibri" w:cs="Calibri"/>
                <w:bCs/>
                <w:color w:val="000000"/>
              </w:rPr>
            </w:pPr>
            <w:r w:rsidRPr="00042314">
              <w:rPr>
                <w:rFonts w:ascii="Calibri" w:hAnsi="Calibri" w:cs="Calibri"/>
                <w:bCs/>
                <w:color w:val="000000"/>
              </w:rPr>
              <w:t>71</w:t>
            </w:r>
          </w:p>
        </w:tc>
      </w:tr>
      <w:tr w:rsidR="001F4B9C" w:rsidRPr="001F4B9C" w14:paraId="6D89DBE7" w14:textId="1B3F506C" w:rsidTr="001F4B9C">
        <w:trPr>
          <w:trHeight w:val="300"/>
          <w:jc w:val="center"/>
        </w:trPr>
        <w:tc>
          <w:tcPr>
            <w:tcW w:w="2405" w:type="dxa"/>
            <w:tcBorders>
              <w:top w:val="nil"/>
              <w:left w:val="single" w:sz="4" w:space="0" w:color="auto"/>
              <w:bottom w:val="single" w:sz="4" w:space="0" w:color="auto"/>
              <w:right w:val="single" w:sz="4" w:space="0" w:color="auto"/>
            </w:tcBorders>
            <w:shd w:val="clear" w:color="auto" w:fill="auto"/>
            <w:vAlign w:val="center"/>
          </w:tcPr>
          <w:p w14:paraId="711FEDF3" w14:textId="77777777" w:rsidR="001F4B9C" w:rsidRPr="00042314" w:rsidRDefault="001F4B9C" w:rsidP="00E8346B">
            <w:pPr>
              <w:spacing w:after="0"/>
              <w:jc w:val="both"/>
              <w:rPr>
                <w:rFonts w:ascii="Calibri" w:hAnsi="Calibri" w:cs="Calibri"/>
                <w:bCs/>
                <w:color w:val="000000"/>
              </w:rPr>
            </w:pPr>
          </w:p>
        </w:tc>
        <w:tc>
          <w:tcPr>
            <w:tcW w:w="992" w:type="dxa"/>
            <w:tcBorders>
              <w:top w:val="single" w:sz="4" w:space="0" w:color="auto"/>
              <w:left w:val="nil"/>
              <w:bottom w:val="single" w:sz="4" w:space="0" w:color="auto"/>
              <w:right w:val="single" w:sz="4" w:space="0" w:color="auto"/>
            </w:tcBorders>
          </w:tcPr>
          <w:p w14:paraId="70F87EE8" w14:textId="77777777" w:rsidR="001F4B9C" w:rsidRPr="00042314" w:rsidRDefault="001F4B9C" w:rsidP="0003049D">
            <w:pPr>
              <w:spacing w:after="0"/>
              <w:jc w:val="center"/>
              <w:rPr>
                <w:rFonts w:ascii="Calibri" w:hAnsi="Calibri" w:cs="Calibri"/>
                <w:bCs/>
                <w:color w:val="000000"/>
              </w:rPr>
            </w:pPr>
            <w:r w:rsidRPr="00042314">
              <w:rPr>
                <w:rFonts w:ascii="Calibri" w:hAnsi="Calibri" w:cs="Calibri"/>
                <w:bCs/>
                <w:color w:val="000000"/>
              </w:rPr>
              <w:t>2024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97F66" w14:textId="77777777" w:rsidR="001F4B9C" w:rsidRPr="00042314" w:rsidRDefault="001F4B9C" w:rsidP="00E8346B">
            <w:pPr>
              <w:spacing w:after="0"/>
              <w:jc w:val="right"/>
              <w:rPr>
                <w:rFonts w:ascii="Calibri" w:hAnsi="Calibri" w:cs="Calibri"/>
                <w:bCs/>
                <w:color w:val="000000"/>
              </w:rPr>
            </w:pPr>
            <w:r w:rsidRPr="00042314">
              <w:rPr>
                <w:rFonts w:ascii="Calibri" w:hAnsi="Calibri" w:cs="Calibri"/>
                <w:bCs/>
                <w:color w:val="000000"/>
              </w:rPr>
              <w:t>68</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B091BEF" w14:textId="77777777" w:rsidR="001F4B9C" w:rsidRPr="00042314" w:rsidRDefault="001F4B9C" w:rsidP="00E8346B">
            <w:pPr>
              <w:spacing w:after="0"/>
              <w:jc w:val="right"/>
              <w:rPr>
                <w:rFonts w:ascii="Calibri" w:hAnsi="Calibri" w:cs="Calibri"/>
                <w:bCs/>
                <w:color w:val="000000"/>
              </w:rPr>
            </w:pPr>
            <w:r w:rsidRPr="00042314">
              <w:rPr>
                <w:rFonts w:ascii="Calibri" w:hAnsi="Calibri" w:cs="Calibri"/>
                <w:bCs/>
                <w:color w:val="000000"/>
              </w:rPr>
              <w:t>912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7817C49" w14:textId="77777777" w:rsidR="001F4B9C" w:rsidRPr="00042314" w:rsidRDefault="001F4B9C" w:rsidP="00E8346B">
            <w:pPr>
              <w:spacing w:after="0"/>
              <w:jc w:val="right"/>
              <w:rPr>
                <w:rFonts w:ascii="Calibri" w:hAnsi="Calibri" w:cs="Calibri"/>
                <w:bCs/>
                <w:color w:val="000000"/>
              </w:rPr>
            </w:pPr>
            <w:r w:rsidRPr="00042314">
              <w:rPr>
                <w:rFonts w:ascii="Calibri" w:hAnsi="Calibri" w:cs="Calibri"/>
                <w:bCs/>
                <w:color w:val="000000"/>
              </w:rPr>
              <w:t>155</w:t>
            </w:r>
          </w:p>
        </w:tc>
        <w:tc>
          <w:tcPr>
            <w:tcW w:w="992" w:type="dxa"/>
            <w:tcBorders>
              <w:top w:val="single" w:sz="4" w:space="0" w:color="auto"/>
              <w:left w:val="nil"/>
              <w:bottom w:val="single" w:sz="4" w:space="0" w:color="auto"/>
              <w:right w:val="single" w:sz="4" w:space="0" w:color="auto"/>
            </w:tcBorders>
          </w:tcPr>
          <w:p w14:paraId="4929AAED" w14:textId="00738C11" w:rsidR="001F4B9C" w:rsidRPr="00042314" w:rsidRDefault="001F4B9C" w:rsidP="00E8346B">
            <w:pPr>
              <w:spacing w:after="0"/>
              <w:jc w:val="right"/>
              <w:rPr>
                <w:rFonts w:ascii="Calibri" w:hAnsi="Calibri" w:cs="Calibri"/>
                <w:bCs/>
                <w:color w:val="000000"/>
              </w:rPr>
            </w:pPr>
            <w:r w:rsidRPr="00042314">
              <w:rPr>
                <w:rFonts w:ascii="Calibri" w:hAnsi="Calibri" w:cs="Calibri"/>
                <w:bCs/>
                <w:color w:val="000000"/>
              </w:rPr>
              <w:t>6</w:t>
            </w:r>
          </w:p>
        </w:tc>
        <w:tc>
          <w:tcPr>
            <w:tcW w:w="992" w:type="dxa"/>
            <w:tcBorders>
              <w:top w:val="single" w:sz="4" w:space="0" w:color="auto"/>
              <w:left w:val="nil"/>
              <w:bottom w:val="single" w:sz="4" w:space="0" w:color="auto"/>
              <w:right w:val="single" w:sz="4" w:space="0" w:color="auto"/>
            </w:tcBorders>
          </w:tcPr>
          <w:p w14:paraId="66FCFB06" w14:textId="290925D7" w:rsidR="001F4B9C" w:rsidRPr="00042314" w:rsidRDefault="001F4B9C" w:rsidP="00E8346B">
            <w:pPr>
              <w:spacing w:after="0"/>
              <w:jc w:val="right"/>
              <w:rPr>
                <w:rFonts w:ascii="Calibri" w:hAnsi="Calibri" w:cs="Calibri"/>
                <w:bCs/>
                <w:color w:val="000000"/>
              </w:rPr>
            </w:pPr>
            <w:r w:rsidRPr="00042314">
              <w:rPr>
                <w:rFonts w:ascii="Calibri" w:hAnsi="Calibri" w:cs="Calibri"/>
                <w:bCs/>
                <w:color w:val="000000"/>
              </w:rPr>
              <w:t>41</w:t>
            </w:r>
          </w:p>
        </w:tc>
      </w:tr>
    </w:tbl>
    <w:p w14:paraId="132F91FA" w14:textId="350669A9" w:rsidR="72F3A92C" w:rsidRPr="009D0DB5" w:rsidRDefault="009355CA" w:rsidP="009D0DB5">
      <w:pPr>
        <w:spacing w:after="0" w:line="240" w:lineRule="auto"/>
        <w:jc w:val="center"/>
        <w:textAlignment w:val="baseline"/>
        <w:rPr>
          <w:rFonts w:ascii="Segoe UI" w:eastAsia="Times New Roman" w:hAnsi="Segoe UI" w:cs="Segoe UI"/>
          <w:sz w:val="16"/>
          <w:szCs w:val="18"/>
          <w:lang w:eastAsia="sk-SK"/>
        </w:rPr>
      </w:pPr>
      <w:r w:rsidRPr="006630B0">
        <w:rPr>
          <w:rFonts w:ascii="Calibri" w:eastAsia="Times New Roman" w:hAnsi="Calibri" w:cs="Calibri"/>
          <w:sz w:val="20"/>
          <w:lang w:eastAsia="sk-SK"/>
        </w:rPr>
        <w:t xml:space="preserve">Zdroj: </w:t>
      </w:r>
      <w:r w:rsidR="00474053">
        <w:rPr>
          <w:rFonts w:ascii="Calibri" w:eastAsia="Times New Roman" w:hAnsi="Calibri" w:cs="Calibri"/>
          <w:sz w:val="20"/>
          <w:lang w:eastAsia="sk-SK"/>
        </w:rPr>
        <w:t>CVTI</w:t>
      </w:r>
    </w:p>
    <w:p w14:paraId="2E0E0B78" w14:textId="20592237" w:rsidR="155509D0" w:rsidRPr="00FF7208" w:rsidRDefault="7CF48CE9" w:rsidP="00FA39D1">
      <w:pPr>
        <w:spacing w:before="240" w:line="240" w:lineRule="auto"/>
        <w:jc w:val="both"/>
        <w:textAlignment w:val="baseline"/>
        <w:rPr>
          <w:rFonts w:eastAsiaTheme="minorEastAsia"/>
          <w:color w:val="538135" w:themeColor="accent6" w:themeShade="BF"/>
          <w:szCs w:val="24"/>
        </w:rPr>
      </w:pPr>
      <w:r w:rsidRPr="62344C9E">
        <w:rPr>
          <w:rFonts w:ascii="Calibri" w:eastAsia="Times New Roman" w:hAnsi="Calibri" w:cs="Calibri"/>
          <w:lang w:eastAsia="sk-SK"/>
        </w:rPr>
        <w:t>V SR</w:t>
      </w:r>
      <w:r w:rsidR="69F488B6" w:rsidRPr="62344C9E">
        <w:rPr>
          <w:rFonts w:ascii="Calibri" w:eastAsia="Times New Roman" w:hAnsi="Calibri" w:cs="Calibri"/>
          <w:lang w:eastAsia="sk-SK"/>
        </w:rPr>
        <w:t xml:space="preserve"> </w:t>
      </w:r>
      <w:r w:rsidR="69F488B6" w:rsidRPr="00FA39D1">
        <w:rPr>
          <w:rFonts w:ascii="Calibri" w:eastAsia="Times New Roman" w:hAnsi="Calibri" w:cs="Calibri"/>
          <w:lang w:eastAsia="sk-SK"/>
        </w:rPr>
        <w:t xml:space="preserve">nie sú školy s vyučovacím jazykom </w:t>
      </w:r>
      <w:r w:rsidR="69F488B6" w:rsidRPr="00B72689">
        <w:rPr>
          <w:rFonts w:ascii="Calibri" w:eastAsia="Times New Roman" w:hAnsi="Calibri" w:cs="Calibri"/>
          <w:lang w:eastAsia="sk-SK"/>
        </w:rPr>
        <w:t xml:space="preserve">rómskym, do siete škôl však sú zaradené </w:t>
      </w:r>
      <w:r w:rsidR="222D9B7E" w:rsidRPr="00B72689">
        <w:rPr>
          <w:rFonts w:ascii="Calibri" w:eastAsia="Times New Roman" w:hAnsi="Calibri" w:cs="Calibri"/>
          <w:color w:val="000000" w:themeColor="text1"/>
          <w:lang w:eastAsia="sk-SK"/>
        </w:rPr>
        <w:t>štyri základné</w:t>
      </w:r>
      <w:r w:rsidR="222D9B7E" w:rsidRPr="00B72689">
        <w:rPr>
          <w:rFonts w:ascii="Calibri" w:eastAsia="Times New Roman" w:hAnsi="Calibri" w:cs="Calibri"/>
          <w:lang w:eastAsia="sk-SK"/>
        </w:rPr>
        <w:t xml:space="preserve"> </w:t>
      </w:r>
      <w:r w:rsidR="69F488B6" w:rsidRPr="00B72689">
        <w:rPr>
          <w:rFonts w:ascii="Calibri" w:eastAsia="Times New Roman" w:hAnsi="Calibri" w:cs="Calibri"/>
          <w:lang w:eastAsia="sk-SK"/>
        </w:rPr>
        <w:t xml:space="preserve">školy s vyučovaním </w:t>
      </w:r>
      <w:r w:rsidR="00FA39D1" w:rsidRPr="00B72689">
        <w:rPr>
          <w:rFonts w:ascii="Calibri" w:eastAsia="Times New Roman" w:hAnsi="Calibri" w:cs="Calibri"/>
          <w:lang w:eastAsia="sk-SK"/>
        </w:rPr>
        <w:t xml:space="preserve">rómskeho </w:t>
      </w:r>
      <w:r w:rsidR="69F488B6" w:rsidRPr="00B72689">
        <w:rPr>
          <w:rFonts w:ascii="Calibri" w:eastAsia="Times New Roman" w:hAnsi="Calibri" w:cs="Calibri"/>
          <w:lang w:eastAsia="sk-SK"/>
        </w:rPr>
        <w:t xml:space="preserve">jazyka </w:t>
      </w:r>
      <w:r w:rsidR="28876095" w:rsidRPr="00B72689">
        <w:rPr>
          <w:rFonts w:ascii="Calibri" w:eastAsia="Times New Roman" w:hAnsi="Calibri" w:cs="Calibri"/>
          <w:lang w:eastAsia="sk-SK"/>
        </w:rPr>
        <w:t xml:space="preserve">(Tab. </w:t>
      </w:r>
      <w:r w:rsidRPr="00B72689">
        <w:rPr>
          <w:rFonts w:ascii="Calibri" w:eastAsia="Times New Roman" w:hAnsi="Calibri" w:cs="Calibri"/>
          <w:lang w:eastAsia="sk-SK"/>
        </w:rPr>
        <w:t>č</w:t>
      </w:r>
      <w:r w:rsidR="28876095" w:rsidRPr="00B72689">
        <w:rPr>
          <w:rFonts w:ascii="Calibri" w:eastAsia="Times New Roman" w:hAnsi="Calibri" w:cs="Calibri"/>
          <w:lang w:eastAsia="sk-SK"/>
        </w:rPr>
        <w:t xml:space="preserve">. </w:t>
      </w:r>
      <w:r w:rsidR="00FC0AA3" w:rsidRPr="00B72689">
        <w:rPr>
          <w:rFonts w:ascii="Calibri" w:eastAsia="Times New Roman" w:hAnsi="Calibri" w:cs="Calibri"/>
          <w:lang w:eastAsia="sk-SK"/>
        </w:rPr>
        <w:t>9</w:t>
      </w:r>
      <w:r w:rsidR="28876095" w:rsidRPr="00B72689">
        <w:rPr>
          <w:rFonts w:ascii="Calibri" w:eastAsia="Times New Roman" w:hAnsi="Calibri" w:cs="Calibri"/>
          <w:lang w:eastAsia="sk-SK"/>
        </w:rPr>
        <w:t>)</w:t>
      </w:r>
      <w:r w:rsidRPr="00B72689">
        <w:rPr>
          <w:rFonts w:eastAsiaTheme="minorEastAsia"/>
          <w:color w:val="538135" w:themeColor="accent6" w:themeShade="BF"/>
          <w:lang w:eastAsia="sk-SK"/>
        </w:rPr>
        <w:t>.</w:t>
      </w:r>
      <w:r w:rsidRPr="62344C9E">
        <w:rPr>
          <w:rFonts w:eastAsiaTheme="minorEastAsia"/>
          <w:color w:val="538135" w:themeColor="accent6" w:themeShade="BF"/>
          <w:lang w:eastAsia="sk-SK"/>
        </w:rPr>
        <w:t xml:space="preserve"> </w:t>
      </w:r>
    </w:p>
    <w:p w14:paraId="447624D2" w14:textId="6C037568" w:rsidR="009355CA" w:rsidRPr="006630B0" w:rsidRDefault="155509D0" w:rsidP="009355CA">
      <w:pPr>
        <w:spacing w:after="0" w:line="240" w:lineRule="auto"/>
        <w:jc w:val="center"/>
        <w:textAlignment w:val="baseline"/>
        <w:rPr>
          <w:rFonts w:ascii="Segoe UI" w:eastAsia="Times New Roman" w:hAnsi="Segoe UI" w:cs="Segoe UI"/>
          <w:sz w:val="20"/>
          <w:szCs w:val="20"/>
          <w:lang w:eastAsia="sk-SK"/>
        </w:rPr>
      </w:pPr>
      <w:r w:rsidRPr="72F3A92C">
        <w:rPr>
          <w:rFonts w:ascii="Calibri" w:eastAsia="Times New Roman" w:hAnsi="Calibri" w:cs="Calibri"/>
          <w:sz w:val="24"/>
          <w:szCs w:val="24"/>
          <w:lang w:eastAsia="sk-SK"/>
        </w:rPr>
        <w:t xml:space="preserve">Tab. č.  </w:t>
      </w:r>
      <w:r w:rsidR="00FC0AA3">
        <w:rPr>
          <w:rFonts w:ascii="Calibri" w:eastAsia="Times New Roman" w:hAnsi="Calibri" w:cs="Calibri"/>
          <w:sz w:val="24"/>
          <w:szCs w:val="24"/>
          <w:lang w:eastAsia="sk-SK"/>
        </w:rPr>
        <w:t>9</w:t>
      </w:r>
      <w:r w:rsidRPr="72F3A92C">
        <w:rPr>
          <w:rFonts w:ascii="Calibri" w:eastAsia="Times New Roman" w:hAnsi="Calibri" w:cs="Calibri"/>
          <w:sz w:val="24"/>
          <w:szCs w:val="24"/>
          <w:lang w:eastAsia="sk-SK"/>
        </w:rPr>
        <w:t xml:space="preserve">: </w:t>
      </w:r>
      <w:r w:rsidR="4E48FA2E" w:rsidRPr="72F3A92C">
        <w:rPr>
          <w:rFonts w:ascii="Calibri" w:eastAsia="Times New Roman" w:hAnsi="Calibri" w:cs="Calibri"/>
          <w:sz w:val="24"/>
          <w:szCs w:val="24"/>
          <w:lang w:eastAsia="sk-SK"/>
        </w:rPr>
        <w:t>Počet žiakov v ZŠ</w:t>
      </w:r>
      <w:r w:rsidRPr="72F3A92C">
        <w:rPr>
          <w:rFonts w:ascii="Calibri" w:eastAsia="Times New Roman" w:hAnsi="Calibri" w:cs="Calibri"/>
          <w:sz w:val="24"/>
          <w:szCs w:val="24"/>
          <w:lang w:eastAsia="sk-SK"/>
        </w:rPr>
        <w:t xml:space="preserve"> s vyučovaním rómskeho jazyka</w:t>
      </w:r>
    </w:p>
    <w:tbl>
      <w:tblPr>
        <w:tblW w:w="778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2280"/>
        <w:gridCol w:w="1410"/>
        <w:gridCol w:w="1519"/>
      </w:tblGrid>
      <w:tr w:rsidR="009355CA" w:rsidRPr="006630B0" w14:paraId="3F1D4F37" w14:textId="77777777" w:rsidTr="00FA39D1">
        <w:trPr>
          <w:trHeight w:val="300"/>
          <w:jc w:val="center"/>
        </w:trPr>
        <w:tc>
          <w:tcPr>
            <w:tcW w:w="25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6F54F9" w14:textId="4EB3CE83" w:rsidR="009355CA" w:rsidRPr="00284370" w:rsidRDefault="009355CA" w:rsidP="00284370">
            <w:pPr>
              <w:spacing w:after="0" w:line="240" w:lineRule="auto"/>
              <w:jc w:val="center"/>
              <w:textAlignment w:val="baseline"/>
              <w:rPr>
                <w:rFonts w:ascii="Calibri" w:eastAsia="Times New Roman" w:hAnsi="Calibri" w:cs="Calibri"/>
                <w:b/>
                <w:bCs/>
                <w:lang w:eastAsia="sk-SK"/>
              </w:rPr>
            </w:pPr>
            <w:r w:rsidRPr="006630B0">
              <w:rPr>
                <w:rFonts w:ascii="Calibri" w:eastAsia="Times New Roman" w:hAnsi="Calibri" w:cs="Calibri"/>
                <w:b/>
                <w:bCs/>
                <w:lang w:eastAsia="sk-SK"/>
              </w:rPr>
              <w:t>Druh školy</w:t>
            </w:r>
          </w:p>
        </w:tc>
        <w:tc>
          <w:tcPr>
            <w:tcW w:w="2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B8F46" w14:textId="63064CEE" w:rsidR="009355CA" w:rsidRPr="00284370" w:rsidRDefault="009355CA" w:rsidP="00284370">
            <w:pPr>
              <w:spacing w:after="0" w:line="240" w:lineRule="auto"/>
              <w:jc w:val="center"/>
              <w:textAlignment w:val="baseline"/>
              <w:rPr>
                <w:rFonts w:ascii="Calibri" w:eastAsia="Times New Roman" w:hAnsi="Calibri" w:cs="Calibri"/>
                <w:b/>
                <w:bCs/>
                <w:lang w:eastAsia="sk-SK"/>
              </w:rPr>
            </w:pPr>
            <w:r w:rsidRPr="006630B0">
              <w:rPr>
                <w:rFonts w:ascii="Calibri" w:eastAsia="Times New Roman" w:hAnsi="Calibri" w:cs="Calibri"/>
                <w:b/>
                <w:bCs/>
                <w:lang w:eastAsia="sk-SK"/>
              </w:rPr>
              <w:t>Sídlo školy</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795460D2" w14:textId="3AD44646" w:rsidR="009355CA" w:rsidRPr="00C66957" w:rsidRDefault="00FA39D1" w:rsidP="00C66957">
            <w:pPr>
              <w:spacing w:after="0" w:line="240" w:lineRule="auto"/>
              <w:jc w:val="center"/>
              <w:textAlignment w:val="baseline"/>
              <w:rPr>
                <w:rFonts w:ascii="Calibri" w:eastAsia="Times New Roman" w:hAnsi="Calibri" w:cs="Calibri"/>
                <w:b/>
                <w:bCs/>
                <w:lang w:eastAsia="sk-SK"/>
              </w:rPr>
            </w:pPr>
            <w:r>
              <w:rPr>
                <w:rFonts w:ascii="Calibri" w:eastAsia="Times New Roman" w:hAnsi="Calibri" w:cs="Calibri"/>
                <w:b/>
                <w:bCs/>
                <w:lang w:eastAsia="sk-SK"/>
              </w:rPr>
              <w:t xml:space="preserve">Počet </w:t>
            </w:r>
            <w:r w:rsidR="00B72689">
              <w:rPr>
                <w:rFonts w:ascii="Calibri" w:eastAsia="Times New Roman" w:hAnsi="Calibri" w:cs="Calibri"/>
                <w:b/>
                <w:bCs/>
                <w:lang w:eastAsia="sk-SK"/>
              </w:rPr>
              <w:t>žiakov</w:t>
            </w:r>
            <w:r w:rsidR="155509D0" w:rsidRPr="72F3A92C">
              <w:rPr>
                <w:rFonts w:ascii="Calibri" w:eastAsia="Times New Roman" w:hAnsi="Calibri" w:cs="Calibri"/>
                <w:b/>
                <w:bCs/>
                <w:lang w:eastAsia="sk-SK"/>
              </w:rPr>
              <w:t xml:space="preserve"> </w:t>
            </w:r>
            <w:r w:rsidR="54236645" w:rsidRPr="72F3A92C">
              <w:rPr>
                <w:rFonts w:ascii="Calibri" w:eastAsia="Times New Roman" w:hAnsi="Calibri" w:cs="Calibri"/>
                <w:b/>
                <w:bCs/>
                <w:lang w:eastAsia="sk-SK"/>
              </w:rPr>
              <w:t>v r. 2023</w:t>
            </w: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14:paraId="351343D0" w14:textId="3140B795" w:rsidR="009355CA" w:rsidRPr="00C66957" w:rsidRDefault="54236645" w:rsidP="00C66957">
            <w:pPr>
              <w:spacing w:after="0" w:line="240" w:lineRule="auto"/>
              <w:jc w:val="center"/>
              <w:textAlignment w:val="baseline"/>
              <w:rPr>
                <w:rFonts w:ascii="Calibri" w:eastAsia="Times New Roman" w:hAnsi="Calibri" w:cs="Calibri"/>
                <w:b/>
                <w:bCs/>
                <w:lang w:eastAsia="sk-SK"/>
              </w:rPr>
            </w:pPr>
            <w:r w:rsidRPr="72F3A92C">
              <w:rPr>
                <w:rFonts w:ascii="Calibri" w:eastAsia="Times New Roman" w:hAnsi="Calibri" w:cs="Calibri"/>
                <w:b/>
                <w:bCs/>
                <w:lang w:eastAsia="sk-SK"/>
              </w:rPr>
              <w:t xml:space="preserve"> </w:t>
            </w:r>
            <w:r w:rsidR="00FA39D1">
              <w:rPr>
                <w:rFonts w:ascii="Calibri" w:eastAsia="Times New Roman" w:hAnsi="Calibri" w:cs="Calibri"/>
                <w:b/>
                <w:bCs/>
                <w:lang w:eastAsia="sk-SK"/>
              </w:rPr>
              <w:t xml:space="preserve">Počet </w:t>
            </w:r>
            <w:r w:rsidR="00B72689">
              <w:rPr>
                <w:rFonts w:ascii="Calibri" w:eastAsia="Times New Roman" w:hAnsi="Calibri" w:cs="Calibri"/>
                <w:b/>
                <w:bCs/>
                <w:lang w:eastAsia="sk-SK"/>
              </w:rPr>
              <w:t>žiakov</w:t>
            </w:r>
            <w:r w:rsidR="00FA39D1">
              <w:rPr>
                <w:rFonts w:ascii="Calibri" w:eastAsia="Times New Roman" w:hAnsi="Calibri" w:cs="Calibri"/>
                <w:b/>
                <w:bCs/>
                <w:lang w:eastAsia="sk-SK"/>
              </w:rPr>
              <w:t xml:space="preserve"> </w:t>
            </w:r>
            <w:r w:rsidRPr="72F3A92C">
              <w:rPr>
                <w:rFonts w:ascii="Calibri" w:eastAsia="Times New Roman" w:hAnsi="Calibri" w:cs="Calibri"/>
                <w:b/>
                <w:bCs/>
                <w:lang w:eastAsia="sk-SK"/>
              </w:rPr>
              <w:t>v</w:t>
            </w:r>
            <w:r w:rsidR="00474053">
              <w:rPr>
                <w:rFonts w:ascii="Calibri" w:eastAsia="Times New Roman" w:hAnsi="Calibri" w:cs="Calibri"/>
                <w:b/>
                <w:bCs/>
                <w:lang w:eastAsia="sk-SK"/>
              </w:rPr>
              <w:t> </w:t>
            </w:r>
            <w:r w:rsidRPr="72F3A92C">
              <w:rPr>
                <w:rFonts w:ascii="Calibri" w:eastAsia="Times New Roman" w:hAnsi="Calibri" w:cs="Calibri"/>
                <w:b/>
                <w:bCs/>
                <w:lang w:eastAsia="sk-SK"/>
              </w:rPr>
              <w:t>r</w:t>
            </w:r>
            <w:r w:rsidR="00474053">
              <w:rPr>
                <w:rFonts w:ascii="Calibri" w:eastAsia="Times New Roman" w:hAnsi="Calibri" w:cs="Calibri"/>
                <w:b/>
                <w:bCs/>
                <w:lang w:eastAsia="sk-SK"/>
              </w:rPr>
              <w:t>.</w:t>
            </w:r>
            <w:r w:rsidRPr="72F3A92C">
              <w:rPr>
                <w:rFonts w:ascii="Calibri" w:eastAsia="Times New Roman" w:hAnsi="Calibri" w:cs="Calibri"/>
                <w:b/>
                <w:bCs/>
                <w:lang w:eastAsia="sk-SK"/>
              </w:rPr>
              <w:t xml:space="preserve"> 2024</w:t>
            </w:r>
          </w:p>
        </w:tc>
      </w:tr>
      <w:tr w:rsidR="009355CA" w:rsidRPr="006630B0" w14:paraId="0A1A24D5" w14:textId="77777777" w:rsidTr="00FA39D1">
        <w:trPr>
          <w:trHeight w:val="300"/>
          <w:jc w:val="center"/>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6274C3D9" w14:textId="77777777" w:rsidR="009355CA" w:rsidRPr="006630B0" w:rsidRDefault="009355CA" w:rsidP="00E8346B">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Základná škola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348A57FD" w14:textId="77777777" w:rsidR="009355CA" w:rsidRPr="006630B0" w:rsidRDefault="009355CA" w:rsidP="00E8346B">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Stropkov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A5E5DED" w14:textId="4323334B" w:rsidR="009355CA" w:rsidRPr="006630B0" w:rsidRDefault="00C66957" w:rsidP="00FA39D1">
            <w:pPr>
              <w:spacing w:after="0" w:line="240" w:lineRule="auto"/>
              <w:jc w:val="center"/>
              <w:textAlignment w:val="baseline"/>
              <w:rPr>
                <w:rFonts w:ascii="Times New Roman" w:eastAsia="Times New Roman" w:hAnsi="Times New Roman" w:cs="Times New Roman"/>
                <w:sz w:val="24"/>
                <w:szCs w:val="24"/>
                <w:lang w:eastAsia="sk-SK"/>
              </w:rPr>
            </w:pPr>
            <w:r>
              <w:rPr>
                <w:rFonts w:ascii="Calibri" w:eastAsia="Times New Roman" w:hAnsi="Calibri" w:cs="Calibri"/>
                <w:lang w:eastAsia="sk-SK"/>
              </w:rPr>
              <w:t>77</w:t>
            </w: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14:paraId="51461ED8" w14:textId="1BE91CD0" w:rsidR="009355CA" w:rsidRPr="006630B0" w:rsidRDefault="00C66957" w:rsidP="00FA39D1">
            <w:pPr>
              <w:spacing w:after="0" w:line="240" w:lineRule="auto"/>
              <w:jc w:val="center"/>
              <w:textAlignment w:val="baseline"/>
              <w:rPr>
                <w:rFonts w:ascii="Times New Roman" w:eastAsia="Times New Roman" w:hAnsi="Times New Roman" w:cs="Times New Roman"/>
                <w:sz w:val="24"/>
                <w:szCs w:val="24"/>
                <w:lang w:eastAsia="sk-SK"/>
              </w:rPr>
            </w:pPr>
            <w:r>
              <w:rPr>
                <w:rFonts w:ascii="Calibri" w:eastAsia="Times New Roman" w:hAnsi="Calibri" w:cs="Calibri"/>
                <w:lang w:eastAsia="sk-SK"/>
              </w:rPr>
              <w:t>89</w:t>
            </w:r>
          </w:p>
        </w:tc>
      </w:tr>
      <w:tr w:rsidR="009355CA" w:rsidRPr="006630B0" w14:paraId="293EC501" w14:textId="77777777" w:rsidTr="00FA39D1">
        <w:trPr>
          <w:trHeight w:val="300"/>
          <w:jc w:val="center"/>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2803A31F" w14:textId="77777777" w:rsidR="009355CA" w:rsidRPr="006630B0" w:rsidRDefault="009355CA" w:rsidP="00E8346B">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Základná škola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2E95A864" w14:textId="77777777" w:rsidR="009355CA" w:rsidRPr="006630B0" w:rsidRDefault="009355CA" w:rsidP="00E8346B">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Kružlová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E69CCC9" w14:textId="38739D90" w:rsidR="009355CA" w:rsidRPr="006630B0" w:rsidRDefault="00C66957" w:rsidP="00FA39D1">
            <w:pPr>
              <w:spacing w:after="0" w:line="240" w:lineRule="auto"/>
              <w:jc w:val="center"/>
              <w:textAlignment w:val="baseline"/>
              <w:rPr>
                <w:rFonts w:ascii="Times New Roman" w:eastAsia="Times New Roman" w:hAnsi="Times New Roman" w:cs="Times New Roman"/>
                <w:sz w:val="24"/>
                <w:szCs w:val="24"/>
                <w:lang w:eastAsia="sk-SK"/>
              </w:rPr>
            </w:pPr>
            <w:r>
              <w:rPr>
                <w:rFonts w:ascii="Calibri" w:eastAsia="Times New Roman" w:hAnsi="Calibri" w:cs="Calibri"/>
                <w:lang w:eastAsia="sk-SK"/>
              </w:rPr>
              <w:t>72</w:t>
            </w: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14:paraId="7BE2074B" w14:textId="590314ED" w:rsidR="009355CA" w:rsidRPr="006630B0" w:rsidRDefault="00C66957" w:rsidP="00FA39D1">
            <w:pPr>
              <w:spacing w:after="0" w:line="240" w:lineRule="auto"/>
              <w:jc w:val="center"/>
              <w:textAlignment w:val="baseline"/>
              <w:rPr>
                <w:rFonts w:ascii="Times New Roman" w:eastAsia="Times New Roman" w:hAnsi="Times New Roman" w:cs="Times New Roman"/>
                <w:sz w:val="24"/>
                <w:szCs w:val="24"/>
                <w:lang w:eastAsia="sk-SK"/>
              </w:rPr>
            </w:pPr>
            <w:r>
              <w:rPr>
                <w:rFonts w:ascii="Calibri" w:eastAsia="Times New Roman" w:hAnsi="Calibri" w:cs="Calibri"/>
                <w:lang w:eastAsia="sk-SK"/>
              </w:rPr>
              <w:t>64</w:t>
            </w:r>
          </w:p>
        </w:tc>
      </w:tr>
      <w:tr w:rsidR="009355CA" w:rsidRPr="006630B0" w14:paraId="1D1ACD25" w14:textId="77777777" w:rsidTr="00FA39D1">
        <w:trPr>
          <w:trHeight w:val="300"/>
          <w:jc w:val="center"/>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68187B79" w14:textId="77777777" w:rsidR="009355CA" w:rsidRPr="006630B0" w:rsidRDefault="009355CA" w:rsidP="00E8346B">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Súkromná spojená škola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0E45AF12" w14:textId="77777777" w:rsidR="009355CA" w:rsidRPr="006630B0" w:rsidRDefault="009355CA" w:rsidP="00E8346B">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Kremnica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259FE69" w14:textId="46706492" w:rsidR="009355CA" w:rsidRPr="006630B0" w:rsidRDefault="009355CA" w:rsidP="00FA39D1">
            <w:pPr>
              <w:spacing w:after="0" w:line="240" w:lineRule="auto"/>
              <w:jc w:val="center"/>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45</w:t>
            </w: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14:paraId="7181D6D0" w14:textId="4CC8DCF4" w:rsidR="009355CA" w:rsidRPr="006630B0" w:rsidRDefault="00C66957" w:rsidP="00FA39D1">
            <w:pPr>
              <w:spacing w:after="0" w:line="240" w:lineRule="auto"/>
              <w:jc w:val="center"/>
              <w:textAlignment w:val="baseline"/>
              <w:rPr>
                <w:rFonts w:ascii="Times New Roman" w:eastAsia="Times New Roman" w:hAnsi="Times New Roman" w:cs="Times New Roman"/>
                <w:sz w:val="24"/>
                <w:szCs w:val="24"/>
                <w:lang w:eastAsia="sk-SK"/>
              </w:rPr>
            </w:pPr>
            <w:r>
              <w:rPr>
                <w:rFonts w:ascii="Calibri" w:eastAsia="Times New Roman" w:hAnsi="Calibri" w:cs="Calibri"/>
                <w:lang w:eastAsia="sk-SK"/>
              </w:rPr>
              <w:t>62</w:t>
            </w:r>
          </w:p>
        </w:tc>
      </w:tr>
      <w:tr w:rsidR="009355CA" w:rsidRPr="006630B0" w14:paraId="38335091" w14:textId="77777777" w:rsidTr="00FA39D1">
        <w:trPr>
          <w:trHeight w:val="300"/>
          <w:jc w:val="center"/>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283CC75B" w14:textId="77777777" w:rsidR="009355CA" w:rsidRPr="006630B0" w:rsidRDefault="009355CA" w:rsidP="00E8346B">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 xml:space="preserve">Súkromná </w:t>
            </w:r>
            <w:r>
              <w:rPr>
                <w:rFonts w:ascii="Calibri" w:eastAsia="Times New Roman" w:hAnsi="Calibri" w:cs="Calibri"/>
                <w:lang w:eastAsia="sk-SK"/>
              </w:rPr>
              <w:t>ZŠ</w:t>
            </w:r>
            <w:r w:rsidRPr="006630B0">
              <w:rPr>
                <w:rFonts w:ascii="Calibri" w:eastAsia="Times New Roman" w:hAnsi="Calibri" w:cs="Calibri"/>
                <w:lang w:eastAsia="sk-SK"/>
              </w:rPr>
              <w:t> </w:t>
            </w:r>
          </w:p>
        </w:tc>
        <w:tc>
          <w:tcPr>
            <w:tcW w:w="2280" w:type="dxa"/>
            <w:tcBorders>
              <w:top w:val="single" w:sz="6" w:space="0" w:color="auto"/>
              <w:left w:val="single" w:sz="6" w:space="0" w:color="auto"/>
              <w:bottom w:val="single" w:sz="6" w:space="0" w:color="auto"/>
              <w:right w:val="single" w:sz="6" w:space="0" w:color="auto"/>
            </w:tcBorders>
            <w:shd w:val="clear" w:color="auto" w:fill="auto"/>
            <w:hideMark/>
          </w:tcPr>
          <w:p w14:paraId="3EB8A967" w14:textId="77777777" w:rsidR="009355CA" w:rsidRPr="006630B0" w:rsidRDefault="009355CA" w:rsidP="00E8346B">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Košice – Nad Jazerom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D47A8DD" w14:textId="60CF04E9" w:rsidR="009355CA" w:rsidRPr="006630B0" w:rsidRDefault="00C66957" w:rsidP="00FA39D1">
            <w:pPr>
              <w:spacing w:after="0" w:line="240" w:lineRule="auto"/>
              <w:jc w:val="center"/>
              <w:textAlignment w:val="baseline"/>
              <w:rPr>
                <w:rFonts w:ascii="Times New Roman" w:eastAsia="Times New Roman" w:hAnsi="Times New Roman" w:cs="Times New Roman"/>
                <w:sz w:val="24"/>
                <w:szCs w:val="24"/>
                <w:lang w:eastAsia="sk-SK"/>
              </w:rPr>
            </w:pPr>
            <w:r>
              <w:rPr>
                <w:rFonts w:ascii="Calibri" w:eastAsia="Times New Roman" w:hAnsi="Calibri" w:cs="Calibri"/>
                <w:lang w:eastAsia="sk-SK"/>
              </w:rPr>
              <w:t>183</w:t>
            </w: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14:paraId="5125F4F6" w14:textId="6646BF3B" w:rsidR="009355CA" w:rsidRPr="006630B0" w:rsidRDefault="009355CA" w:rsidP="00FA39D1">
            <w:pPr>
              <w:spacing w:after="0" w:line="240" w:lineRule="auto"/>
              <w:jc w:val="center"/>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183</w:t>
            </w:r>
          </w:p>
        </w:tc>
      </w:tr>
    </w:tbl>
    <w:p w14:paraId="36631724" w14:textId="38554F17" w:rsidR="009355CA" w:rsidRPr="00474053" w:rsidRDefault="155509D0" w:rsidP="009D1B11">
      <w:pPr>
        <w:shd w:val="clear" w:color="auto" w:fill="FFFFFF" w:themeFill="background1"/>
        <w:spacing w:after="0" w:line="240" w:lineRule="auto"/>
        <w:jc w:val="center"/>
        <w:textAlignment w:val="baseline"/>
        <w:rPr>
          <w:rFonts w:ascii="Calibri" w:eastAsia="Times New Roman" w:hAnsi="Calibri" w:cs="Calibri"/>
          <w:sz w:val="20"/>
          <w:szCs w:val="24"/>
          <w:lang w:eastAsia="sk-SK"/>
        </w:rPr>
      </w:pPr>
      <w:r w:rsidRPr="00474053">
        <w:rPr>
          <w:rFonts w:ascii="Calibri" w:eastAsia="Times New Roman" w:hAnsi="Calibri" w:cs="Calibri"/>
          <w:sz w:val="20"/>
          <w:szCs w:val="24"/>
          <w:lang w:eastAsia="sk-SK"/>
        </w:rPr>
        <w:t xml:space="preserve">Zdroj: </w:t>
      </w:r>
      <w:r w:rsidR="009D1B11" w:rsidRPr="00474053">
        <w:rPr>
          <w:rFonts w:ascii="Calibri" w:eastAsia="Times New Roman" w:hAnsi="Calibri" w:cs="Calibri"/>
          <w:sz w:val="20"/>
          <w:szCs w:val="24"/>
          <w:lang w:eastAsia="sk-SK"/>
        </w:rPr>
        <w:t>CVTI</w:t>
      </w:r>
    </w:p>
    <w:p w14:paraId="6E9B728C" w14:textId="6BC45534" w:rsidR="009355CA" w:rsidRDefault="009355CA" w:rsidP="72F3A92C">
      <w:pPr>
        <w:spacing w:after="0" w:line="240" w:lineRule="auto"/>
        <w:jc w:val="center"/>
        <w:textAlignment w:val="baseline"/>
        <w:rPr>
          <w:rFonts w:ascii="Calibri" w:eastAsia="Times New Roman" w:hAnsi="Calibri" w:cs="Calibri"/>
          <w:lang w:eastAsia="sk-SK"/>
        </w:rPr>
      </w:pPr>
    </w:p>
    <w:p w14:paraId="6F5872A8" w14:textId="1226A802" w:rsidR="00B72689" w:rsidRPr="00C66957" w:rsidRDefault="00B72689" w:rsidP="00B72689">
      <w:pPr>
        <w:spacing w:line="240" w:lineRule="auto"/>
        <w:jc w:val="both"/>
        <w:textAlignment w:val="baseline"/>
        <w:rPr>
          <w:rFonts w:ascii="Calibri" w:eastAsia="Times New Roman" w:hAnsi="Calibri" w:cs="Calibri"/>
          <w:sz w:val="24"/>
          <w:szCs w:val="24"/>
          <w:lang w:eastAsia="sk-SK"/>
        </w:rPr>
      </w:pPr>
      <w:r w:rsidRPr="00FF7208">
        <w:rPr>
          <w:rFonts w:ascii="Calibri" w:eastAsia="Times New Roman" w:hAnsi="Calibri" w:cs="Calibri"/>
          <w:szCs w:val="24"/>
          <w:lang w:eastAsia="sk-SK"/>
        </w:rPr>
        <w:lastRenderedPageBreak/>
        <w:t xml:space="preserve">V SR </w:t>
      </w:r>
      <w:r>
        <w:rPr>
          <w:rFonts w:ascii="Calibri" w:eastAsia="Times New Roman" w:hAnsi="Calibri" w:cs="Calibri"/>
          <w:lang w:eastAsia="sk-SK"/>
        </w:rPr>
        <w:t>eviduje</w:t>
      </w:r>
      <w:bookmarkStart w:id="18" w:name="_GoBack"/>
      <w:bookmarkEnd w:id="18"/>
      <w:r>
        <w:rPr>
          <w:rFonts w:ascii="Calibri" w:eastAsia="Times New Roman" w:hAnsi="Calibri" w:cs="Calibri"/>
          <w:lang w:eastAsia="sk-SK"/>
        </w:rPr>
        <w:t xml:space="preserve">me aj </w:t>
      </w:r>
      <w:r w:rsidRPr="00B72689">
        <w:rPr>
          <w:rFonts w:ascii="Calibri" w:eastAsia="Times New Roman" w:hAnsi="Calibri" w:cs="Calibri"/>
          <w:lang w:eastAsia="sk-SK"/>
        </w:rPr>
        <w:t>5 stredných škôl s vyučovaním rómskeho jazyka</w:t>
      </w:r>
      <w:r w:rsidRPr="00FF7208">
        <w:rPr>
          <w:rFonts w:ascii="Calibri" w:eastAsia="Times New Roman" w:hAnsi="Calibri" w:cs="Calibri"/>
          <w:lang w:eastAsia="sk-SK"/>
        </w:rPr>
        <w:t xml:space="preserve"> (Tab. č. 1</w:t>
      </w:r>
      <w:r>
        <w:rPr>
          <w:rFonts w:ascii="Calibri" w:eastAsia="Times New Roman" w:hAnsi="Calibri" w:cs="Calibri"/>
          <w:lang w:eastAsia="sk-SK"/>
        </w:rPr>
        <w:t>0).</w:t>
      </w:r>
      <w:r w:rsidRPr="00FF7208">
        <w:rPr>
          <w:rFonts w:ascii="Calibri" w:eastAsia="Times New Roman" w:hAnsi="Calibri" w:cs="Calibri"/>
          <w:lang w:eastAsia="sk-SK"/>
        </w:rPr>
        <w:t xml:space="preserve"> </w:t>
      </w:r>
    </w:p>
    <w:p w14:paraId="2F338687" w14:textId="77777777" w:rsidR="00B72689" w:rsidRPr="00331D6C" w:rsidRDefault="00B72689" w:rsidP="00B72689">
      <w:pPr>
        <w:spacing w:after="0" w:line="240" w:lineRule="auto"/>
        <w:jc w:val="center"/>
        <w:textAlignment w:val="baseline"/>
        <w:rPr>
          <w:rFonts w:ascii="Segoe UI" w:eastAsia="Times New Roman" w:hAnsi="Segoe UI" w:cs="Segoe UI"/>
          <w:sz w:val="20"/>
          <w:szCs w:val="18"/>
          <w:lang w:eastAsia="sk-SK"/>
        </w:rPr>
      </w:pPr>
      <w:r w:rsidRPr="00331D6C">
        <w:rPr>
          <w:rFonts w:ascii="Calibri" w:eastAsia="Times New Roman" w:hAnsi="Calibri" w:cs="Calibri"/>
          <w:sz w:val="24"/>
          <w:lang w:eastAsia="sk-SK"/>
        </w:rPr>
        <w:t xml:space="preserve">Tab. č. </w:t>
      </w:r>
      <w:r>
        <w:rPr>
          <w:rFonts w:ascii="Calibri" w:eastAsia="Times New Roman" w:hAnsi="Calibri" w:cs="Calibri"/>
          <w:sz w:val="24"/>
          <w:lang w:eastAsia="sk-SK"/>
        </w:rPr>
        <w:t>10</w:t>
      </w:r>
      <w:r w:rsidRPr="00331D6C">
        <w:rPr>
          <w:rFonts w:ascii="Calibri" w:eastAsia="Times New Roman" w:hAnsi="Calibri" w:cs="Calibri"/>
          <w:sz w:val="24"/>
          <w:lang w:eastAsia="sk-SK"/>
        </w:rPr>
        <w:t xml:space="preserve">: </w:t>
      </w:r>
      <w:r>
        <w:rPr>
          <w:rFonts w:ascii="Calibri" w:eastAsia="Times New Roman" w:hAnsi="Calibri" w:cs="Calibri"/>
          <w:sz w:val="24"/>
          <w:lang w:eastAsia="sk-SK"/>
        </w:rPr>
        <w:t>S</w:t>
      </w:r>
      <w:r w:rsidRPr="00331D6C">
        <w:rPr>
          <w:rFonts w:ascii="Calibri" w:eastAsia="Times New Roman" w:hAnsi="Calibri" w:cs="Calibri"/>
          <w:sz w:val="24"/>
          <w:lang w:eastAsia="sk-SK"/>
        </w:rPr>
        <w:t>tredn</w:t>
      </w:r>
      <w:r>
        <w:rPr>
          <w:rFonts w:ascii="Calibri" w:eastAsia="Times New Roman" w:hAnsi="Calibri" w:cs="Calibri"/>
          <w:sz w:val="24"/>
          <w:lang w:eastAsia="sk-SK"/>
        </w:rPr>
        <w:t>é</w:t>
      </w:r>
      <w:r w:rsidRPr="00331D6C">
        <w:rPr>
          <w:rFonts w:ascii="Calibri" w:eastAsia="Times New Roman" w:hAnsi="Calibri" w:cs="Calibri"/>
          <w:sz w:val="24"/>
          <w:lang w:eastAsia="sk-SK"/>
        </w:rPr>
        <w:t xml:space="preserve"> škol</w:t>
      </w:r>
      <w:r>
        <w:rPr>
          <w:rFonts w:ascii="Calibri" w:eastAsia="Times New Roman" w:hAnsi="Calibri" w:cs="Calibri"/>
          <w:sz w:val="24"/>
          <w:lang w:eastAsia="sk-SK"/>
        </w:rPr>
        <w:t>y</w:t>
      </w:r>
      <w:r w:rsidRPr="00331D6C">
        <w:rPr>
          <w:rFonts w:ascii="Calibri" w:eastAsia="Times New Roman" w:hAnsi="Calibri" w:cs="Calibri"/>
          <w:sz w:val="24"/>
          <w:lang w:eastAsia="sk-SK"/>
        </w:rPr>
        <w:t xml:space="preserve"> s vyučovaním rómskeho jazyka</w:t>
      </w:r>
    </w:p>
    <w:tbl>
      <w:tblPr>
        <w:tblW w:w="905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2021"/>
        <w:gridCol w:w="1466"/>
        <w:gridCol w:w="1466"/>
      </w:tblGrid>
      <w:tr w:rsidR="00B72689" w:rsidRPr="006630B0" w14:paraId="68E59F49" w14:textId="77777777" w:rsidTr="0000243A">
        <w:trPr>
          <w:trHeight w:val="300"/>
          <w:jc w:val="center"/>
        </w:trPr>
        <w:tc>
          <w:tcPr>
            <w:tcW w:w="41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BCA74E" w14:textId="77777777" w:rsidR="00B72689" w:rsidRPr="006630B0" w:rsidRDefault="00B72689" w:rsidP="0000243A">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b/>
                <w:bCs/>
                <w:lang w:eastAsia="sk-SK"/>
              </w:rPr>
              <w:t>Druh školy</w:t>
            </w:r>
            <w:r w:rsidRPr="006630B0">
              <w:rPr>
                <w:rFonts w:ascii="Calibri" w:eastAsia="Times New Roman" w:hAnsi="Calibri" w:cs="Calibri"/>
                <w:lang w:eastAsia="sk-SK"/>
              </w:rPr>
              <w:t> </w:t>
            </w:r>
          </w:p>
        </w:tc>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6B595D" w14:textId="77777777" w:rsidR="00B72689" w:rsidRPr="006630B0" w:rsidRDefault="00B72689" w:rsidP="0000243A">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b/>
                <w:bCs/>
                <w:lang w:eastAsia="sk-SK"/>
              </w:rPr>
              <w:t>Sídlo školy</w:t>
            </w:r>
            <w:r w:rsidRPr="006630B0">
              <w:rPr>
                <w:rFonts w:ascii="Calibri" w:eastAsia="Times New Roman" w:hAnsi="Calibri" w:cs="Calibri"/>
                <w:lang w:eastAsia="sk-SK"/>
              </w:rPr>
              <w:t> </w:t>
            </w:r>
          </w:p>
        </w:tc>
        <w:tc>
          <w:tcPr>
            <w:tcW w:w="1466" w:type="dxa"/>
            <w:tcBorders>
              <w:top w:val="single" w:sz="6" w:space="0" w:color="auto"/>
              <w:left w:val="single" w:sz="6" w:space="0" w:color="auto"/>
              <w:bottom w:val="single" w:sz="6" w:space="0" w:color="auto"/>
              <w:right w:val="single" w:sz="6" w:space="0" w:color="auto"/>
            </w:tcBorders>
          </w:tcPr>
          <w:p w14:paraId="2750328F" w14:textId="77777777" w:rsidR="00B72689" w:rsidRPr="006630B0" w:rsidRDefault="00B72689" w:rsidP="0000243A">
            <w:pPr>
              <w:spacing w:after="0" w:line="240" w:lineRule="auto"/>
              <w:jc w:val="center"/>
              <w:textAlignment w:val="baseline"/>
              <w:rPr>
                <w:rFonts w:ascii="Calibri" w:eastAsia="Times New Roman" w:hAnsi="Calibri" w:cs="Calibri"/>
                <w:b/>
                <w:bCs/>
                <w:lang w:eastAsia="sk-SK"/>
              </w:rPr>
            </w:pPr>
            <w:r w:rsidRPr="006630B0">
              <w:rPr>
                <w:rFonts w:ascii="Calibri" w:eastAsia="Times New Roman" w:hAnsi="Calibri" w:cs="Calibri"/>
                <w:b/>
                <w:bCs/>
                <w:lang w:eastAsia="sk-SK"/>
              </w:rPr>
              <w:t xml:space="preserve">Počet žiakov </w:t>
            </w:r>
            <w:r>
              <w:rPr>
                <w:rFonts w:ascii="Calibri" w:eastAsia="Times New Roman" w:hAnsi="Calibri" w:cs="Calibri"/>
                <w:b/>
                <w:bCs/>
                <w:lang w:eastAsia="sk-SK"/>
              </w:rPr>
              <w:t>v r. 2023</w:t>
            </w:r>
          </w:p>
        </w:tc>
        <w:tc>
          <w:tcPr>
            <w:tcW w:w="1466" w:type="dxa"/>
            <w:tcBorders>
              <w:top w:val="single" w:sz="6" w:space="0" w:color="auto"/>
              <w:left w:val="single" w:sz="6" w:space="0" w:color="auto"/>
              <w:bottom w:val="single" w:sz="6" w:space="0" w:color="auto"/>
              <w:right w:val="single" w:sz="6" w:space="0" w:color="auto"/>
            </w:tcBorders>
          </w:tcPr>
          <w:p w14:paraId="4AB04F79" w14:textId="77777777" w:rsidR="00B72689" w:rsidRPr="006630B0" w:rsidRDefault="00B72689" w:rsidP="0000243A">
            <w:pPr>
              <w:spacing w:after="0" w:line="240" w:lineRule="auto"/>
              <w:jc w:val="center"/>
              <w:textAlignment w:val="baseline"/>
              <w:rPr>
                <w:rFonts w:ascii="Calibri" w:eastAsia="Times New Roman" w:hAnsi="Calibri" w:cs="Calibri"/>
                <w:b/>
                <w:bCs/>
                <w:lang w:eastAsia="sk-SK"/>
              </w:rPr>
            </w:pPr>
            <w:r w:rsidRPr="00C66957">
              <w:rPr>
                <w:rFonts w:ascii="Calibri" w:eastAsia="Times New Roman" w:hAnsi="Calibri" w:cs="Calibri"/>
                <w:b/>
                <w:bCs/>
                <w:lang w:eastAsia="sk-SK"/>
              </w:rPr>
              <w:t>Počet žiakov v roku 2024</w:t>
            </w:r>
          </w:p>
        </w:tc>
      </w:tr>
      <w:tr w:rsidR="00B72689" w:rsidRPr="006630B0" w14:paraId="36575E1A" w14:textId="77777777" w:rsidTr="0000243A">
        <w:trPr>
          <w:trHeight w:val="300"/>
          <w:jc w:val="center"/>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4C1C948D" w14:textId="77777777" w:rsidR="00B72689" w:rsidRPr="006630B0" w:rsidRDefault="00B72689" w:rsidP="0000243A">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 xml:space="preserve">Osemročné súkromné gymnázium </w:t>
            </w:r>
            <w:proofErr w:type="spellStart"/>
            <w:r w:rsidRPr="006630B0">
              <w:rPr>
                <w:rFonts w:ascii="Calibri" w:eastAsia="Times New Roman" w:hAnsi="Calibri" w:cs="Calibri"/>
                <w:lang w:eastAsia="sk-SK"/>
              </w:rPr>
              <w:t>Zefyrina</w:t>
            </w:r>
            <w:proofErr w:type="spellEnd"/>
            <w:r w:rsidRPr="006630B0">
              <w:rPr>
                <w:rFonts w:ascii="Calibri" w:eastAsia="Times New Roman" w:hAnsi="Calibri" w:cs="Calibri"/>
                <w:lang w:eastAsia="sk-SK"/>
              </w:rPr>
              <w:t xml:space="preserve"> </w:t>
            </w:r>
            <w:proofErr w:type="spellStart"/>
            <w:r w:rsidRPr="006630B0">
              <w:rPr>
                <w:rFonts w:ascii="Calibri" w:eastAsia="Times New Roman" w:hAnsi="Calibri" w:cs="Calibri"/>
                <w:lang w:eastAsia="sk-SK"/>
              </w:rPr>
              <w:t>Jiméneza</w:t>
            </w:r>
            <w:proofErr w:type="spellEnd"/>
            <w:r w:rsidRPr="006630B0">
              <w:rPr>
                <w:rFonts w:ascii="Calibri" w:eastAsia="Times New Roman" w:hAnsi="Calibri" w:cs="Calibri"/>
                <w:lang w:eastAsia="sk-SK"/>
              </w:rPr>
              <w:t xml:space="preserve"> </w:t>
            </w:r>
            <w:proofErr w:type="spellStart"/>
            <w:r w:rsidRPr="006630B0">
              <w:rPr>
                <w:rFonts w:ascii="Calibri" w:eastAsia="Times New Roman" w:hAnsi="Calibri" w:cs="Calibri"/>
                <w:lang w:eastAsia="sk-SK"/>
              </w:rPr>
              <w:t>Mallu</w:t>
            </w:r>
            <w:proofErr w:type="spellEnd"/>
            <w:r w:rsidRPr="006630B0">
              <w:rPr>
                <w:rFonts w:ascii="Calibri" w:eastAsia="Times New Roman" w:hAnsi="Calibri" w:cs="Calibri"/>
                <w:lang w:eastAsia="sk-SK"/>
              </w:rPr>
              <w:t> </w:t>
            </w:r>
          </w:p>
        </w:tc>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7BC7AD" w14:textId="77777777" w:rsidR="00B72689" w:rsidRPr="006630B0" w:rsidRDefault="00B72689" w:rsidP="0000243A">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Kremnica </w:t>
            </w:r>
          </w:p>
        </w:tc>
        <w:tc>
          <w:tcPr>
            <w:tcW w:w="1466" w:type="dxa"/>
            <w:tcBorders>
              <w:top w:val="single" w:sz="6" w:space="0" w:color="auto"/>
              <w:left w:val="single" w:sz="6" w:space="0" w:color="auto"/>
              <w:bottom w:val="single" w:sz="6" w:space="0" w:color="auto"/>
              <w:right w:val="single" w:sz="6" w:space="0" w:color="auto"/>
            </w:tcBorders>
            <w:vAlign w:val="center"/>
          </w:tcPr>
          <w:p w14:paraId="4AA82B9D" w14:textId="77777777" w:rsidR="00B72689" w:rsidRPr="006630B0" w:rsidRDefault="00B72689" w:rsidP="0000243A">
            <w:pPr>
              <w:spacing w:after="0" w:line="240" w:lineRule="auto"/>
              <w:jc w:val="center"/>
              <w:textAlignment w:val="baseline"/>
              <w:rPr>
                <w:rFonts w:ascii="Calibri" w:eastAsia="Times New Roman" w:hAnsi="Calibri" w:cs="Calibri"/>
                <w:lang w:eastAsia="sk-SK"/>
              </w:rPr>
            </w:pPr>
            <w:r>
              <w:rPr>
                <w:rFonts w:ascii="Calibri" w:eastAsia="Times New Roman" w:hAnsi="Calibri" w:cs="Calibri"/>
                <w:lang w:eastAsia="sk-SK"/>
              </w:rPr>
              <w:t>31</w:t>
            </w:r>
          </w:p>
        </w:tc>
        <w:tc>
          <w:tcPr>
            <w:tcW w:w="1466" w:type="dxa"/>
            <w:tcBorders>
              <w:top w:val="single" w:sz="6" w:space="0" w:color="auto"/>
              <w:left w:val="single" w:sz="6" w:space="0" w:color="auto"/>
              <w:bottom w:val="single" w:sz="6" w:space="0" w:color="auto"/>
              <w:right w:val="single" w:sz="6" w:space="0" w:color="auto"/>
            </w:tcBorders>
            <w:vAlign w:val="center"/>
          </w:tcPr>
          <w:p w14:paraId="309DF1F0" w14:textId="7C84B9E8" w:rsidR="00B72689" w:rsidRPr="006630B0" w:rsidRDefault="00B72689" w:rsidP="0000243A">
            <w:pPr>
              <w:spacing w:after="0" w:line="240" w:lineRule="auto"/>
              <w:jc w:val="center"/>
              <w:textAlignment w:val="baseline"/>
              <w:rPr>
                <w:rFonts w:ascii="Calibri" w:eastAsia="Times New Roman" w:hAnsi="Calibri" w:cs="Calibri"/>
                <w:lang w:eastAsia="sk-SK"/>
              </w:rPr>
            </w:pPr>
            <w:r>
              <w:rPr>
                <w:rFonts w:ascii="Calibri" w:eastAsia="Times New Roman" w:hAnsi="Calibri" w:cs="Calibri"/>
                <w:lang w:eastAsia="sk-SK"/>
              </w:rPr>
              <w:t>2</w:t>
            </w:r>
            <w:r w:rsidR="004E37AC">
              <w:rPr>
                <w:rFonts w:ascii="Calibri" w:eastAsia="Times New Roman" w:hAnsi="Calibri" w:cs="Calibri"/>
                <w:lang w:eastAsia="sk-SK"/>
              </w:rPr>
              <w:t>3</w:t>
            </w:r>
          </w:p>
        </w:tc>
      </w:tr>
      <w:tr w:rsidR="00B450D2" w:rsidRPr="006630B0" w14:paraId="4D736864" w14:textId="77777777" w:rsidTr="0000243A">
        <w:trPr>
          <w:trHeight w:val="300"/>
          <w:jc w:val="center"/>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50C1E416" w14:textId="77777777" w:rsidR="00B450D2" w:rsidRPr="006630B0" w:rsidRDefault="00B450D2" w:rsidP="00B450D2">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Súkromná stredná odborná škola pedagogická a sociálna </w:t>
            </w:r>
          </w:p>
        </w:tc>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57F543" w14:textId="1C3C4544" w:rsidR="00B450D2" w:rsidRPr="006630B0" w:rsidRDefault="00B450D2" w:rsidP="00B450D2">
            <w:pPr>
              <w:spacing w:after="0" w:line="240" w:lineRule="auto"/>
              <w:textAlignment w:val="baseline"/>
              <w:rPr>
                <w:rFonts w:ascii="Times New Roman" w:eastAsia="Times New Roman" w:hAnsi="Times New Roman" w:cs="Times New Roman"/>
                <w:sz w:val="24"/>
                <w:szCs w:val="24"/>
                <w:lang w:eastAsia="sk-SK"/>
              </w:rPr>
            </w:pPr>
            <w:r>
              <w:rPr>
                <w:rFonts w:ascii="Calibri" w:hAnsi="Calibri" w:cs="Calibri"/>
                <w:color w:val="000000"/>
              </w:rPr>
              <w:t xml:space="preserve">Košice/ </w:t>
            </w:r>
            <w:r w:rsidR="00F1791C">
              <w:rPr>
                <w:rFonts w:ascii="Calibri" w:hAnsi="Calibri" w:cs="Calibri"/>
                <w:color w:val="000000"/>
              </w:rPr>
              <w:t>Požiarnická</w:t>
            </w:r>
            <w:r>
              <w:rPr>
                <w:rFonts w:ascii="Calibri" w:hAnsi="Calibri" w:cs="Calibri"/>
                <w:color w:val="000000"/>
              </w:rPr>
              <w:t xml:space="preserve"> 1</w:t>
            </w:r>
          </w:p>
        </w:tc>
        <w:tc>
          <w:tcPr>
            <w:tcW w:w="1466" w:type="dxa"/>
            <w:tcBorders>
              <w:top w:val="single" w:sz="6" w:space="0" w:color="auto"/>
              <w:left w:val="single" w:sz="6" w:space="0" w:color="auto"/>
              <w:bottom w:val="single" w:sz="6" w:space="0" w:color="auto"/>
              <w:right w:val="single" w:sz="6" w:space="0" w:color="auto"/>
            </w:tcBorders>
            <w:vAlign w:val="center"/>
          </w:tcPr>
          <w:p w14:paraId="7E68D9F0" w14:textId="4BF7EA64" w:rsidR="00B450D2" w:rsidRPr="006630B0" w:rsidRDefault="00B450D2" w:rsidP="00B450D2">
            <w:pPr>
              <w:spacing w:after="0" w:line="240" w:lineRule="auto"/>
              <w:jc w:val="center"/>
              <w:textAlignment w:val="baseline"/>
              <w:rPr>
                <w:rFonts w:ascii="Calibri" w:eastAsia="Times New Roman" w:hAnsi="Calibri" w:cs="Calibri"/>
                <w:lang w:eastAsia="sk-SK"/>
              </w:rPr>
            </w:pPr>
            <w:r>
              <w:rPr>
                <w:rFonts w:ascii="Calibri" w:eastAsia="Times New Roman" w:hAnsi="Calibri" w:cs="Calibri"/>
                <w:lang w:eastAsia="sk-SK"/>
              </w:rPr>
              <w:t>350</w:t>
            </w:r>
          </w:p>
        </w:tc>
        <w:tc>
          <w:tcPr>
            <w:tcW w:w="1466" w:type="dxa"/>
            <w:tcBorders>
              <w:top w:val="single" w:sz="6" w:space="0" w:color="auto"/>
              <w:left w:val="single" w:sz="6" w:space="0" w:color="auto"/>
              <w:bottom w:val="single" w:sz="6" w:space="0" w:color="auto"/>
              <w:right w:val="single" w:sz="6" w:space="0" w:color="auto"/>
            </w:tcBorders>
            <w:vAlign w:val="center"/>
          </w:tcPr>
          <w:p w14:paraId="177DBAC9" w14:textId="5E3304A5" w:rsidR="00B450D2" w:rsidRPr="006630B0" w:rsidRDefault="00B450D2" w:rsidP="00B450D2">
            <w:pPr>
              <w:spacing w:after="0" w:line="240" w:lineRule="auto"/>
              <w:jc w:val="center"/>
              <w:textAlignment w:val="baseline"/>
              <w:rPr>
                <w:rFonts w:ascii="Calibri" w:eastAsia="Times New Roman" w:hAnsi="Calibri" w:cs="Calibri"/>
                <w:lang w:eastAsia="sk-SK"/>
              </w:rPr>
            </w:pPr>
            <w:r>
              <w:rPr>
                <w:rFonts w:ascii="Calibri" w:eastAsia="Times New Roman" w:hAnsi="Calibri" w:cs="Calibri"/>
                <w:lang w:eastAsia="sk-SK"/>
              </w:rPr>
              <w:t>355</w:t>
            </w:r>
          </w:p>
        </w:tc>
      </w:tr>
      <w:tr w:rsidR="00B450D2" w:rsidRPr="006630B0" w14:paraId="1114D9CB" w14:textId="77777777" w:rsidTr="0000243A">
        <w:trPr>
          <w:trHeight w:val="300"/>
          <w:jc w:val="center"/>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5F78A715" w14:textId="77777777" w:rsidR="00B450D2" w:rsidRPr="006630B0" w:rsidRDefault="00B450D2" w:rsidP="00B450D2">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Súkromné hudobné a dramatické konzervatórium </w:t>
            </w:r>
          </w:p>
        </w:tc>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AEB9E7" w14:textId="7EC768A3" w:rsidR="00B450D2" w:rsidRPr="006630B0" w:rsidRDefault="00B450D2" w:rsidP="00B450D2">
            <w:pPr>
              <w:spacing w:after="0" w:line="240" w:lineRule="auto"/>
              <w:textAlignment w:val="baseline"/>
              <w:rPr>
                <w:rFonts w:ascii="Calibri" w:eastAsia="Times New Roman" w:hAnsi="Calibri" w:cs="Calibri"/>
                <w:lang w:eastAsia="sk-SK"/>
              </w:rPr>
            </w:pPr>
            <w:r>
              <w:rPr>
                <w:rFonts w:ascii="Calibri" w:hAnsi="Calibri" w:cs="Calibri"/>
                <w:color w:val="000000"/>
              </w:rPr>
              <w:t xml:space="preserve">Košice/ </w:t>
            </w:r>
            <w:r w:rsidR="00F1791C">
              <w:rPr>
                <w:rFonts w:ascii="Calibri" w:hAnsi="Calibri" w:cs="Calibri"/>
                <w:color w:val="000000"/>
              </w:rPr>
              <w:t>Požiarnická</w:t>
            </w:r>
            <w:r>
              <w:rPr>
                <w:rFonts w:ascii="Calibri" w:hAnsi="Calibri" w:cs="Calibri"/>
                <w:color w:val="000000"/>
              </w:rPr>
              <w:t xml:space="preserve"> 1</w:t>
            </w:r>
          </w:p>
        </w:tc>
        <w:tc>
          <w:tcPr>
            <w:tcW w:w="1466" w:type="dxa"/>
            <w:tcBorders>
              <w:top w:val="single" w:sz="6" w:space="0" w:color="auto"/>
              <w:left w:val="single" w:sz="6" w:space="0" w:color="auto"/>
              <w:bottom w:val="single" w:sz="6" w:space="0" w:color="auto"/>
              <w:right w:val="single" w:sz="6" w:space="0" w:color="auto"/>
            </w:tcBorders>
            <w:vAlign w:val="center"/>
          </w:tcPr>
          <w:p w14:paraId="741EB49F" w14:textId="54AC31EF" w:rsidR="00B450D2" w:rsidRPr="006630B0" w:rsidRDefault="00B450D2" w:rsidP="00B450D2">
            <w:pPr>
              <w:spacing w:after="0" w:line="240" w:lineRule="auto"/>
              <w:jc w:val="center"/>
              <w:textAlignment w:val="baseline"/>
              <w:rPr>
                <w:rFonts w:ascii="Calibri" w:eastAsia="Times New Roman" w:hAnsi="Calibri" w:cs="Calibri"/>
                <w:lang w:eastAsia="sk-SK"/>
              </w:rPr>
            </w:pPr>
            <w:r>
              <w:rPr>
                <w:rFonts w:ascii="Calibri" w:eastAsia="Times New Roman" w:hAnsi="Calibri" w:cs="Calibri"/>
                <w:lang w:eastAsia="sk-SK"/>
              </w:rPr>
              <w:t>167</w:t>
            </w:r>
          </w:p>
        </w:tc>
        <w:tc>
          <w:tcPr>
            <w:tcW w:w="1466" w:type="dxa"/>
            <w:tcBorders>
              <w:top w:val="single" w:sz="6" w:space="0" w:color="auto"/>
              <w:left w:val="single" w:sz="6" w:space="0" w:color="auto"/>
              <w:bottom w:val="single" w:sz="6" w:space="0" w:color="auto"/>
              <w:right w:val="single" w:sz="6" w:space="0" w:color="auto"/>
            </w:tcBorders>
            <w:vAlign w:val="center"/>
          </w:tcPr>
          <w:p w14:paraId="59043291" w14:textId="38961BC4" w:rsidR="00B450D2" w:rsidRPr="006630B0" w:rsidRDefault="00B450D2" w:rsidP="00B450D2">
            <w:pPr>
              <w:spacing w:after="0" w:line="240" w:lineRule="auto"/>
              <w:jc w:val="center"/>
              <w:textAlignment w:val="baseline"/>
              <w:rPr>
                <w:rFonts w:ascii="Calibri" w:eastAsia="Times New Roman" w:hAnsi="Calibri" w:cs="Calibri"/>
                <w:lang w:eastAsia="sk-SK"/>
              </w:rPr>
            </w:pPr>
            <w:r>
              <w:rPr>
                <w:rFonts w:ascii="Calibri" w:eastAsia="Times New Roman" w:hAnsi="Calibri" w:cs="Calibri"/>
                <w:lang w:eastAsia="sk-SK"/>
              </w:rPr>
              <w:t>123</w:t>
            </w:r>
          </w:p>
        </w:tc>
      </w:tr>
      <w:tr w:rsidR="00B450D2" w:rsidRPr="006630B0" w14:paraId="6910BEEE" w14:textId="77777777" w:rsidTr="0000243A">
        <w:trPr>
          <w:trHeight w:val="300"/>
          <w:jc w:val="center"/>
        </w:trPr>
        <w:tc>
          <w:tcPr>
            <w:tcW w:w="4103" w:type="dxa"/>
            <w:tcBorders>
              <w:top w:val="single" w:sz="6" w:space="0" w:color="auto"/>
              <w:left w:val="single" w:sz="6" w:space="0" w:color="auto"/>
              <w:bottom w:val="single" w:sz="6" w:space="0" w:color="auto"/>
              <w:right w:val="single" w:sz="6" w:space="0" w:color="auto"/>
            </w:tcBorders>
            <w:shd w:val="clear" w:color="auto" w:fill="auto"/>
          </w:tcPr>
          <w:p w14:paraId="7D677562" w14:textId="4923BCC2" w:rsidR="00B450D2" w:rsidRPr="006630B0" w:rsidRDefault="00B450D2" w:rsidP="00B450D2">
            <w:pPr>
              <w:spacing w:after="0" w:line="240" w:lineRule="auto"/>
              <w:textAlignment w:val="baseline"/>
              <w:rPr>
                <w:rFonts w:ascii="Calibri" w:eastAsia="Times New Roman" w:hAnsi="Calibri" w:cs="Calibri"/>
                <w:lang w:eastAsia="sk-SK"/>
              </w:rPr>
            </w:pPr>
            <w:r>
              <w:rPr>
                <w:rFonts w:ascii="Calibri" w:eastAsia="Times New Roman" w:hAnsi="Calibri" w:cs="Calibri"/>
                <w:lang w:eastAsia="sk-SK"/>
              </w:rPr>
              <w:t>Konzervatórium J.A.</w:t>
            </w:r>
          </w:p>
        </w:tc>
        <w:tc>
          <w:tcPr>
            <w:tcW w:w="2021" w:type="dxa"/>
            <w:tcBorders>
              <w:top w:val="single" w:sz="6" w:space="0" w:color="auto"/>
              <w:left w:val="single" w:sz="6" w:space="0" w:color="auto"/>
              <w:bottom w:val="single" w:sz="6" w:space="0" w:color="auto"/>
              <w:right w:val="single" w:sz="6" w:space="0" w:color="auto"/>
            </w:tcBorders>
            <w:shd w:val="clear" w:color="auto" w:fill="auto"/>
            <w:vAlign w:val="center"/>
          </w:tcPr>
          <w:p w14:paraId="050F2113" w14:textId="00A34630" w:rsidR="00B450D2" w:rsidRPr="006630B0" w:rsidRDefault="00B450D2" w:rsidP="00B450D2">
            <w:pPr>
              <w:spacing w:after="0" w:line="240" w:lineRule="auto"/>
              <w:textAlignment w:val="baseline"/>
              <w:rPr>
                <w:rFonts w:ascii="Calibri" w:eastAsia="Times New Roman" w:hAnsi="Calibri" w:cs="Calibri"/>
                <w:lang w:eastAsia="sk-SK"/>
              </w:rPr>
            </w:pPr>
            <w:r>
              <w:rPr>
                <w:rFonts w:ascii="Calibri" w:hAnsi="Calibri" w:cs="Calibri"/>
                <w:color w:val="000000"/>
              </w:rPr>
              <w:t>Košice/Exnárova 8</w:t>
            </w:r>
          </w:p>
        </w:tc>
        <w:tc>
          <w:tcPr>
            <w:tcW w:w="1466" w:type="dxa"/>
            <w:tcBorders>
              <w:top w:val="single" w:sz="6" w:space="0" w:color="auto"/>
              <w:left w:val="single" w:sz="6" w:space="0" w:color="auto"/>
              <w:bottom w:val="single" w:sz="6" w:space="0" w:color="auto"/>
              <w:right w:val="single" w:sz="6" w:space="0" w:color="auto"/>
            </w:tcBorders>
            <w:vAlign w:val="center"/>
          </w:tcPr>
          <w:p w14:paraId="30747BBE" w14:textId="1FE7FF3A" w:rsidR="00B450D2" w:rsidRDefault="00B450D2" w:rsidP="00B450D2">
            <w:pPr>
              <w:spacing w:after="0" w:line="240" w:lineRule="auto"/>
              <w:jc w:val="center"/>
              <w:textAlignment w:val="baseline"/>
              <w:rPr>
                <w:rFonts w:ascii="Calibri" w:eastAsia="Times New Roman" w:hAnsi="Calibri" w:cs="Calibri"/>
                <w:lang w:eastAsia="sk-SK"/>
              </w:rPr>
            </w:pPr>
            <w:r>
              <w:rPr>
                <w:rFonts w:ascii="Calibri" w:eastAsia="Times New Roman" w:hAnsi="Calibri" w:cs="Calibri"/>
                <w:lang w:eastAsia="sk-SK"/>
              </w:rPr>
              <w:t>41</w:t>
            </w:r>
          </w:p>
        </w:tc>
        <w:tc>
          <w:tcPr>
            <w:tcW w:w="1466" w:type="dxa"/>
            <w:tcBorders>
              <w:top w:val="single" w:sz="6" w:space="0" w:color="auto"/>
              <w:left w:val="single" w:sz="6" w:space="0" w:color="auto"/>
              <w:bottom w:val="single" w:sz="6" w:space="0" w:color="auto"/>
              <w:right w:val="single" w:sz="6" w:space="0" w:color="auto"/>
            </w:tcBorders>
            <w:vAlign w:val="center"/>
          </w:tcPr>
          <w:p w14:paraId="7FBBF772" w14:textId="35544A15" w:rsidR="00B450D2" w:rsidRDefault="00B450D2" w:rsidP="00B450D2">
            <w:pPr>
              <w:spacing w:after="0" w:line="240" w:lineRule="auto"/>
              <w:jc w:val="center"/>
              <w:textAlignment w:val="baseline"/>
              <w:rPr>
                <w:rFonts w:ascii="Calibri" w:eastAsia="Times New Roman" w:hAnsi="Calibri" w:cs="Calibri"/>
                <w:lang w:eastAsia="sk-SK"/>
              </w:rPr>
            </w:pPr>
            <w:r>
              <w:rPr>
                <w:rFonts w:ascii="Calibri" w:eastAsia="Times New Roman" w:hAnsi="Calibri" w:cs="Calibri"/>
                <w:lang w:eastAsia="sk-SK"/>
              </w:rPr>
              <w:t>22</w:t>
            </w:r>
          </w:p>
        </w:tc>
      </w:tr>
      <w:tr w:rsidR="00B72689" w:rsidRPr="006630B0" w14:paraId="5C986727" w14:textId="77777777" w:rsidTr="0000243A">
        <w:trPr>
          <w:trHeight w:val="300"/>
          <w:jc w:val="center"/>
        </w:trPr>
        <w:tc>
          <w:tcPr>
            <w:tcW w:w="4103" w:type="dxa"/>
            <w:tcBorders>
              <w:top w:val="single" w:sz="6" w:space="0" w:color="auto"/>
              <w:left w:val="single" w:sz="6" w:space="0" w:color="auto"/>
              <w:bottom w:val="single" w:sz="6" w:space="0" w:color="auto"/>
              <w:right w:val="single" w:sz="6" w:space="0" w:color="auto"/>
            </w:tcBorders>
            <w:shd w:val="clear" w:color="auto" w:fill="auto"/>
            <w:hideMark/>
          </w:tcPr>
          <w:p w14:paraId="67F3F08C" w14:textId="77777777" w:rsidR="00B72689" w:rsidRPr="006630B0" w:rsidRDefault="00B72689" w:rsidP="0000243A">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Súkromné hudobné a dramatické konzervatórium </w:t>
            </w:r>
          </w:p>
        </w:tc>
        <w:tc>
          <w:tcPr>
            <w:tcW w:w="202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6026B8" w14:textId="77777777" w:rsidR="00B72689" w:rsidRPr="006630B0" w:rsidRDefault="00B72689" w:rsidP="0000243A">
            <w:pPr>
              <w:spacing w:after="0" w:line="240" w:lineRule="auto"/>
              <w:textAlignment w:val="baseline"/>
              <w:rPr>
                <w:rFonts w:ascii="Times New Roman" w:eastAsia="Times New Roman" w:hAnsi="Times New Roman" w:cs="Times New Roman"/>
                <w:sz w:val="24"/>
                <w:szCs w:val="24"/>
                <w:lang w:eastAsia="sk-SK"/>
              </w:rPr>
            </w:pPr>
            <w:r w:rsidRPr="006630B0">
              <w:rPr>
                <w:rFonts w:ascii="Calibri" w:eastAsia="Times New Roman" w:hAnsi="Calibri" w:cs="Calibri"/>
                <w:lang w:eastAsia="sk-SK"/>
              </w:rPr>
              <w:t>Rimavská Sobota </w:t>
            </w:r>
          </w:p>
        </w:tc>
        <w:tc>
          <w:tcPr>
            <w:tcW w:w="1466" w:type="dxa"/>
            <w:tcBorders>
              <w:top w:val="single" w:sz="6" w:space="0" w:color="auto"/>
              <w:left w:val="single" w:sz="6" w:space="0" w:color="auto"/>
              <w:bottom w:val="single" w:sz="6" w:space="0" w:color="auto"/>
              <w:right w:val="single" w:sz="6" w:space="0" w:color="auto"/>
            </w:tcBorders>
            <w:vAlign w:val="center"/>
          </w:tcPr>
          <w:p w14:paraId="47BA1DFC" w14:textId="77777777" w:rsidR="00B72689" w:rsidRPr="006630B0" w:rsidRDefault="00B72689" w:rsidP="0000243A">
            <w:pPr>
              <w:spacing w:after="0" w:line="240" w:lineRule="auto"/>
              <w:jc w:val="center"/>
              <w:textAlignment w:val="baseline"/>
              <w:rPr>
                <w:rFonts w:ascii="Calibri" w:eastAsia="Times New Roman" w:hAnsi="Calibri" w:cs="Calibri"/>
                <w:lang w:eastAsia="sk-SK"/>
              </w:rPr>
            </w:pPr>
            <w:r>
              <w:rPr>
                <w:rFonts w:ascii="Calibri" w:eastAsia="Times New Roman" w:hAnsi="Calibri" w:cs="Calibri"/>
                <w:lang w:eastAsia="sk-SK"/>
              </w:rPr>
              <w:t>60</w:t>
            </w:r>
          </w:p>
        </w:tc>
        <w:tc>
          <w:tcPr>
            <w:tcW w:w="1466" w:type="dxa"/>
            <w:tcBorders>
              <w:top w:val="single" w:sz="6" w:space="0" w:color="auto"/>
              <w:left w:val="single" w:sz="6" w:space="0" w:color="auto"/>
              <w:bottom w:val="single" w:sz="6" w:space="0" w:color="auto"/>
              <w:right w:val="single" w:sz="6" w:space="0" w:color="auto"/>
            </w:tcBorders>
            <w:vAlign w:val="center"/>
          </w:tcPr>
          <w:p w14:paraId="4A1D2EC7" w14:textId="77777777" w:rsidR="00B72689" w:rsidRPr="006630B0" w:rsidRDefault="00B72689" w:rsidP="0000243A">
            <w:pPr>
              <w:spacing w:after="0" w:line="240" w:lineRule="auto"/>
              <w:jc w:val="center"/>
              <w:textAlignment w:val="baseline"/>
              <w:rPr>
                <w:rFonts w:ascii="Calibri" w:eastAsia="Times New Roman" w:hAnsi="Calibri" w:cs="Calibri"/>
                <w:lang w:eastAsia="sk-SK"/>
              </w:rPr>
            </w:pPr>
            <w:r>
              <w:rPr>
                <w:rFonts w:ascii="Calibri" w:eastAsia="Times New Roman" w:hAnsi="Calibri" w:cs="Calibri"/>
                <w:lang w:eastAsia="sk-SK"/>
              </w:rPr>
              <w:t>66</w:t>
            </w:r>
          </w:p>
        </w:tc>
      </w:tr>
    </w:tbl>
    <w:p w14:paraId="20D2FA0C" w14:textId="3E0A22E7" w:rsidR="00B72689" w:rsidRPr="00B72689" w:rsidRDefault="00B72689" w:rsidP="00B72689">
      <w:pPr>
        <w:spacing w:line="240" w:lineRule="auto"/>
        <w:jc w:val="center"/>
        <w:textAlignment w:val="baseline"/>
        <w:rPr>
          <w:rFonts w:ascii="Calibri" w:eastAsia="Times New Roman" w:hAnsi="Calibri" w:cs="Calibri"/>
          <w:bCs/>
          <w:iCs/>
          <w:sz w:val="20"/>
          <w:szCs w:val="20"/>
          <w:lang w:eastAsia="sk-SK"/>
        </w:rPr>
      </w:pPr>
      <w:r w:rsidRPr="0003049D">
        <w:rPr>
          <w:rFonts w:ascii="Calibri" w:eastAsia="Times New Roman" w:hAnsi="Calibri" w:cs="Calibri"/>
          <w:bCs/>
          <w:iCs/>
          <w:sz w:val="20"/>
          <w:szCs w:val="20"/>
          <w:lang w:eastAsia="sk-SK"/>
        </w:rPr>
        <w:t>Zdroj: CVTI</w:t>
      </w:r>
    </w:p>
    <w:p w14:paraId="5DD447BD" w14:textId="508887EA" w:rsidR="00004230" w:rsidRPr="00FF7208" w:rsidRDefault="00FC0AA3" w:rsidP="00FF7208">
      <w:pPr>
        <w:spacing w:line="240" w:lineRule="auto"/>
        <w:jc w:val="both"/>
        <w:textAlignment w:val="baseline"/>
        <w:rPr>
          <w:rFonts w:ascii="Calibri" w:eastAsia="Calibri" w:hAnsi="Calibri" w:cs="Calibri"/>
          <w:color w:val="000000" w:themeColor="text1"/>
          <w:szCs w:val="24"/>
        </w:rPr>
      </w:pPr>
      <w:r w:rsidRPr="62344C9E">
        <w:rPr>
          <w:rFonts w:eastAsiaTheme="minorEastAsia"/>
          <w:color w:val="000000" w:themeColor="text1"/>
          <w:lang w:eastAsia="sk-SK"/>
        </w:rPr>
        <w:t xml:space="preserve">V roku 2022 </w:t>
      </w:r>
      <w:r w:rsidRPr="62344C9E">
        <w:rPr>
          <w:rFonts w:eastAsiaTheme="minorEastAsia"/>
          <w:color w:val="000000" w:themeColor="text1"/>
        </w:rPr>
        <w:t>združenie právnických osôb založili Asociáciu škôl s vyučovaním rómskeho jazyka</w:t>
      </w:r>
      <w:r w:rsidRPr="62344C9E">
        <w:rPr>
          <w:rStyle w:val="Odkaznapoznmkupodiarou"/>
          <w:rFonts w:eastAsiaTheme="minorEastAsia"/>
          <w:color w:val="000000" w:themeColor="text1"/>
        </w:rPr>
        <w:footnoteReference w:id="51"/>
      </w:r>
      <w:r w:rsidRPr="62344C9E">
        <w:rPr>
          <w:rFonts w:eastAsiaTheme="minorEastAsia"/>
          <w:color w:val="000000" w:themeColor="text1"/>
        </w:rPr>
        <w:t xml:space="preserve"> v ktorej sú združené </w:t>
      </w:r>
      <w:r>
        <w:rPr>
          <w:rFonts w:eastAsiaTheme="minorEastAsia"/>
          <w:color w:val="000000" w:themeColor="text1"/>
        </w:rPr>
        <w:t xml:space="preserve">niektoré základné a všetky stredné </w:t>
      </w:r>
      <w:r w:rsidRPr="62344C9E">
        <w:rPr>
          <w:rFonts w:eastAsiaTheme="minorEastAsia"/>
          <w:color w:val="000000" w:themeColor="text1"/>
        </w:rPr>
        <w:t>školy s vyučovaním rómskeho jazyka.</w:t>
      </w:r>
      <w:r w:rsidRPr="62344C9E">
        <w:rPr>
          <w:rFonts w:ascii="Calibri" w:eastAsia="Times New Roman" w:hAnsi="Calibri" w:cs="Calibri"/>
          <w:lang w:eastAsia="sk-SK"/>
        </w:rPr>
        <w:t xml:space="preserve"> </w:t>
      </w:r>
      <w:r w:rsidR="30925935" w:rsidRPr="00FF7208">
        <w:rPr>
          <w:rFonts w:ascii="Calibri" w:eastAsia="Times New Roman" w:hAnsi="Calibri" w:cs="Calibri"/>
          <w:color w:val="000000" w:themeColor="text1"/>
          <w:szCs w:val="24"/>
          <w:lang w:eastAsia="sk-SK"/>
        </w:rPr>
        <w:t xml:space="preserve">V roku 2022 </w:t>
      </w:r>
      <w:proofErr w:type="spellStart"/>
      <w:r w:rsidR="30925935" w:rsidRPr="00FF7208">
        <w:rPr>
          <w:rFonts w:ascii="Calibri" w:eastAsia="Times New Roman" w:hAnsi="Calibri" w:cs="Calibri"/>
          <w:color w:val="000000" w:themeColor="text1"/>
          <w:szCs w:val="24"/>
          <w:lang w:eastAsia="sk-SK"/>
        </w:rPr>
        <w:t>NIVaM</w:t>
      </w:r>
      <w:proofErr w:type="spellEnd"/>
      <w:r w:rsidR="30925935" w:rsidRPr="00FF7208">
        <w:rPr>
          <w:rFonts w:ascii="Calibri" w:eastAsia="Times New Roman" w:hAnsi="Calibri" w:cs="Calibri"/>
          <w:color w:val="000000" w:themeColor="text1"/>
          <w:szCs w:val="24"/>
          <w:lang w:eastAsia="sk-SK"/>
        </w:rPr>
        <w:t xml:space="preserve"> realizoval Monitoring implementácie rómskeho jazyka a reálií v školách a školských zariadeniach</w:t>
      </w:r>
      <w:r w:rsidR="00004230">
        <w:rPr>
          <w:rFonts w:ascii="Calibri" w:eastAsia="Times New Roman" w:hAnsi="Calibri" w:cs="Calibri"/>
          <w:color w:val="000000" w:themeColor="text1"/>
          <w:szCs w:val="24"/>
          <w:lang w:eastAsia="sk-SK"/>
        </w:rPr>
        <w:t xml:space="preserve"> s c</w:t>
      </w:r>
      <w:r w:rsidR="30925935" w:rsidRPr="00FF7208">
        <w:rPr>
          <w:rFonts w:ascii="Calibri" w:eastAsia="Times New Roman" w:hAnsi="Calibri" w:cs="Calibri"/>
          <w:color w:val="000000" w:themeColor="text1"/>
          <w:szCs w:val="24"/>
          <w:lang w:eastAsia="sk-SK"/>
        </w:rPr>
        <w:t>ieľom bolo</w:t>
      </w:r>
      <w:r w:rsidR="00004230">
        <w:rPr>
          <w:rFonts w:ascii="Calibri" w:eastAsia="Times New Roman" w:hAnsi="Calibri" w:cs="Calibri"/>
          <w:color w:val="000000" w:themeColor="text1"/>
          <w:szCs w:val="24"/>
          <w:lang w:eastAsia="sk-SK"/>
        </w:rPr>
        <w:t xml:space="preserve"> zmapovať ich skutočné využívanie vo výchovno-vzdelávacom procese. </w:t>
      </w:r>
      <w:r w:rsidR="30925935" w:rsidRPr="00FF7208">
        <w:rPr>
          <w:rFonts w:ascii="Calibri" w:eastAsia="Times New Roman" w:hAnsi="Calibri" w:cs="Calibri"/>
          <w:color w:val="000000" w:themeColor="text1"/>
          <w:szCs w:val="24"/>
          <w:lang w:eastAsia="sk-SK"/>
        </w:rPr>
        <w:t>Osloven</w:t>
      </w:r>
      <w:r w:rsidR="00004230">
        <w:rPr>
          <w:rFonts w:ascii="Calibri" w:eastAsia="Times New Roman" w:hAnsi="Calibri" w:cs="Calibri"/>
          <w:color w:val="000000" w:themeColor="text1"/>
          <w:szCs w:val="24"/>
          <w:lang w:eastAsia="sk-SK"/>
        </w:rPr>
        <w:t xml:space="preserve">ých bolo </w:t>
      </w:r>
      <w:r w:rsidR="30925935" w:rsidRPr="00FF7208">
        <w:rPr>
          <w:rFonts w:ascii="Calibri" w:eastAsia="Times New Roman" w:hAnsi="Calibri" w:cs="Calibri"/>
          <w:color w:val="000000" w:themeColor="text1"/>
          <w:szCs w:val="24"/>
          <w:lang w:eastAsia="sk-SK"/>
        </w:rPr>
        <w:t xml:space="preserve"> </w:t>
      </w:r>
      <w:r w:rsidR="00004230" w:rsidRPr="00FF7208">
        <w:rPr>
          <w:rFonts w:ascii="Calibri" w:eastAsia="Times New Roman" w:hAnsi="Calibri" w:cs="Calibri"/>
          <w:color w:val="000000" w:themeColor="text1"/>
          <w:szCs w:val="24"/>
          <w:lang w:eastAsia="sk-SK"/>
        </w:rPr>
        <w:t>2</w:t>
      </w:r>
      <w:r w:rsidR="00004230">
        <w:rPr>
          <w:rFonts w:ascii="Calibri" w:eastAsia="Times New Roman" w:hAnsi="Calibri" w:cs="Calibri"/>
          <w:color w:val="000000" w:themeColor="text1"/>
          <w:szCs w:val="24"/>
          <w:lang w:eastAsia="sk-SK"/>
        </w:rPr>
        <w:t> </w:t>
      </w:r>
      <w:r w:rsidR="00004230" w:rsidRPr="00FF7208">
        <w:rPr>
          <w:rFonts w:ascii="Calibri" w:eastAsia="Times New Roman" w:hAnsi="Calibri" w:cs="Calibri"/>
          <w:color w:val="000000" w:themeColor="text1"/>
          <w:szCs w:val="24"/>
          <w:lang w:eastAsia="sk-SK"/>
        </w:rPr>
        <w:t>238</w:t>
      </w:r>
      <w:r w:rsidR="00004230">
        <w:rPr>
          <w:rFonts w:ascii="Calibri" w:eastAsia="Times New Roman" w:hAnsi="Calibri" w:cs="Calibri"/>
          <w:color w:val="000000" w:themeColor="text1"/>
          <w:szCs w:val="24"/>
          <w:lang w:eastAsia="sk-SK"/>
        </w:rPr>
        <w:t xml:space="preserve"> </w:t>
      </w:r>
      <w:r w:rsidR="30925935" w:rsidRPr="00FF7208">
        <w:rPr>
          <w:rFonts w:ascii="Calibri" w:eastAsia="Times New Roman" w:hAnsi="Calibri" w:cs="Calibri"/>
          <w:color w:val="000000" w:themeColor="text1"/>
          <w:szCs w:val="24"/>
          <w:lang w:eastAsia="sk-SK"/>
        </w:rPr>
        <w:t>základn</w:t>
      </w:r>
      <w:r w:rsidR="00004230">
        <w:rPr>
          <w:rFonts w:ascii="Calibri" w:eastAsia="Times New Roman" w:hAnsi="Calibri" w:cs="Calibri"/>
          <w:color w:val="000000" w:themeColor="text1"/>
          <w:szCs w:val="24"/>
          <w:lang w:eastAsia="sk-SK"/>
        </w:rPr>
        <w:t>ých</w:t>
      </w:r>
      <w:r w:rsidR="30925935" w:rsidRPr="00FF7208">
        <w:rPr>
          <w:rFonts w:ascii="Calibri" w:eastAsia="Times New Roman" w:hAnsi="Calibri" w:cs="Calibri"/>
          <w:color w:val="000000" w:themeColor="text1"/>
          <w:szCs w:val="24"/>
          <w:lang w:eastAsia="sk-SK"/>
        </w:rPr>
        <w:t xml:space="preserve"> šk</w:t>
      </w:r>
      <w:r w:rsidR="00004230">
        <w:rPr>
          <w:rFonts w:ascii="Calibri" w:eastAsia="Times New Roman" w:hAnsi="Calibri" w:cs="Calibri"/>
          <w:color w:val="000000" w:themeColor="text1"/>
          <w:szCs w:val="24"/>
          <w:lang w:eastAsia="sk-SK"/>
        </w:rPr>
        <w:t>ôl a školských detských klubov (ŠDK) naprieč celým Slovensko</w:t>
      </w:r>
      <w:r w:rsidR="00474053">
        <w:rPr>
          <w:rFonts w:ascii="Calibri" w:eastAsia="Times New Roman" w:hAnsi="Calibri" w:cs="Calibri"/>
          <w:color w:val="000000" w:themeColor="text1"/>
          <w:szCs w:val="24"/>
          <w:lang w:eastAsia="sk-SK"/>
        </w:rPr>
        <w:t>m</w:t>
      </w:r>
      <w:r w:rsidR="00004230">
        <w:rPr>
          <w:rFonts w:ascii="Calibri" w:eastAsia="Times New Roman" w:hAnsi="Calibri" w:cs="Calibri"/>
          <w:color w:val="000000" w:themeColor="text1"/>
          <w:szCs w:val="24"/>
          <w:lang w:eastAsia="sk-SK"/>
        </w:rPr>
        <w:t xml:space="preserve">, pričom na prieskume </w:t>
      </w:r>
      <w:r w:rsidR="30925935" w:rsidRPr="00FF7208">
        <w:rPr>
          <w:rFonts w:ascii="Calibri" w:eastAsia="Times New Roman" w:hAnsi="Calibri" w:cs="Calibri"/>
          <w:color w:val="000000" w:themeColor="text1"/>
          <w:szCs w:val="24"/>
          <w:lang w:eastAsia="sk-SK"/>
        </w:rPr>
        <w:t xml:space="preserve">sa aktívne zúčastnilo 554 respondentov, čo </w:t>
      </w:r>
      <w:r w:rsidR="00004230">
        <w:rPr>
          <w:rFonts w:ascii="Calibri" w:eastAsia="Times New Roman" w:hAnsi="Calibri" w:cs="Calibri"/>
          <w:color w:val="000000" w:themeColor="text1"/>
          <w:szCs w:val="24"/>
          <w:lang w:eastAsia="sk-SK"/>
        </w:rPr>
        <w:t>predstavuje</w:t>
      </w:r>
      <w:r w:rsidR="30925935" w:rsidRPr="00FF7208">
        <w:rPr>
          <w:rFonts w:ascii="Calibri" w:eastAsia="Times New Roman" w:hAnsi="Calibri" w:cs="Calibri"/>
          <w:color w:val="000000" w:themeColor="text1"/>
          <w:szCs w:val="24"/>
          <w:lang w:eastAsia="sk-SK"/>
        </w:rPr>
        <w:t xml:space="preserve"> 24,75 %.</w:t>
      </w:r>
      <w:r w:rsidR="00474053">
        <w:rPr>
          <w:rFonts w:ascii="Calibri" w:eastAsia="Times New Roman" w:hAnsi="Calibri" w:cs="Calibri"/>
          <w:color w:val="000000" w:themeColor="text1"/>
          <w:szCs w:val="24"/>
          <w:lang w:eastAsia="sk-SK"/>
        </w:rPr>
        <w:t xml:space="preserve"> </w:t>
      </w:r>
      <w:r w:rsidR="00004230">
        <w:t>Výsledky prieskumu potvrdili, že</w:t>
      </w:r>
      <w:r w:rsidR="00B72689">
        <w:t xml:space="preserve"> viacero</w:t>
      </w:r>
      <w:r w:rsidR="00004230">
        <w:t xml:space="preserve"> </w:t>
      </w:r>
      <w:r w:rsidR="00B72689">
        <w:t>škôl</w:t>
      </w:r>
      <w:r w:rsidR="00004230">
        <w:t xml:space="preserve"> a </w:t>
      </w:r>
      <w:r w:rsidR="00B72689">
        <w:t>školských</w:t>
      </w:r>
      <w:r w:rsidR="00004230">
        <w:t xml:space="preserve"> </w:t>
      </w:r>
      <w:r w:rsidR="00B72689">
        <w:t>zariadení</w:t>
      </w:r>
      <w:r w:rsidR="00004230">
        <w:t xml:space="preserve"> začleňuj</w:t>
      </w:r>
      <w:r w:rsidR="00B72689">
        <w:t>e</w:t>
      </w:r>
      <w:r w:rsidR="00004230">
        <w:t xml:space="preserve"> rómske reálie a jazyk do vyučovania. Ovládanie základov rómskeho jazyka pedagogickými a odbornými zamestnancami sa v školách a</w:t>
      </w:r>
      <w:r w:rsidR="009D0DB5">
        <w:t> školských kluboch detí</w:t>
      </w:r>
      <w:r w:rsidR="00004230">
        <w:t>, ktoré vzdelávajú rómske deti, považuje za významnú profesijnú kompetenciu, ktorá pomáha prekonať jazykové aj sociálne bariéry vo vzdelávaní.</w:t>
      </w:r>
      <w:r w:rsidR="00474053">
        <w:t xml:space="preserve"> </w:t>
      </w:r>
      <w:r w:rsidR="00004230">
        <w:t xml:space="preserve">Dôležitým krokom k zlepšeniu kvality rómskeho národnostného školstva na Slovensku </w:t>
      </w:r>
      <w:r w:rsidR="00B72689">
        <w:t>by malo byť</w:t>
      </w:r>
      <w:r w:rsidR="00004230">
        <w:t xml:space="preserve"> </w:t>
      </w:r>
      <w:r w:rsidR="00B72689">
        <w:t xml:space="preserve">aj </w:t>
      </w:r>
      <w:r w:rsidR="00004230">
        <w:t xml:space="preserve">memorandum o spolupráci na vytvorení rómskej národnostnej školy v obci Rakúsy. Toto memorandum bolo podpísané medzi Prešovskou univerzitou, obcou Rakúsy, </w:t>
      </w:r>
      <w:proofErr w:type="spellStart"/>
      <w:r w:rsidR="00004230">
        <w:t>MŠVVaM</w:t>
      </w:r>
      <w:proofErr w:type="spellEnd"/>
      <w:r w:rsidR="00004230">
        <w:t xml:space="preserve"> SR a Asociáciou škôl s vyučovaním rómskeho jazyka.</w:t>
      </w:r>
    </w:p>
    <w:p w14:paraId="2EB486E8" w14:textId="6E4FDF5B" w:rsidR="009355CA" w:rsidRPr="00FF7208" w:rsidRDefault="155509D0" w:rsidP="009355CA">
      <w:pPr>
        <w:spacing w:line="240" w:lineRule="auto"/>
        <w:jc w:val="both"/>
        <w:textAlignment w:val="baseline"/>
        <w:rPr>
          <w:rFonts w:ascii="Calibri" w:eastAsia="Times New Roman" w:hAnsi="Calibri" w:cs="Calibri"/>
          <w:szCs w:val="24"/>
          <w:lang w:eastAsia="sk-SK"/>
        </w:rPr>
      </w:pPr>
      <w:r w:rsidRPr="00FF7208">
        <w:rPr>
          <w:rFonts w:ascii="Calibri" w:eastAsia="Times New Roman" w:hAnsi="Calibri" w:cs="Calibri"/>
          <w:szCs w:val="24"/>
          <w:lang w:eastAsia="sk-SK"/>
        </w:rPr>
        <w:t xml:space="preserve">Rôzne druhy </w:t>
      </w:r>
      <w:r w:rsidRPr="00B72689">
        <w:rPr>
          <w:rFonts w:ascii="Calibri" w:eastAsia="Times New Roman" w:hAnsi="Calibri" w:cs="Calibri"/>
          <w:szCs w:val="24"/>
          <w:lang w:eastAsia="sk-SK"/>
        </w:rPr>
        <w:t>špeciálnych škôl</w:t>
      </w:r>
      <w:r w:rsidRPr="00FF7208">
        <w:rPr>
          <w:rFonts w:ascii="Calibri" w:eastAsia="Times New Roman" w:hAnsi="Calibri" w:cs="Calibri"/>
          <w:szCs w:val="24"/>
          <w:lang w:eastAsia="sk-SK"/>
        </w:rPr>
        <w:t xml:space="preserve"> na Slovensku </w:t>
      </w:r>
      <w:r w:rsidR="00B72689">
        <w:rPr>
          <w:rFonts w:ascii="Calibri" w:eastAsia="Times New Roman" w:hAnsi="Calibri" w:cs="Calibri"/>
          <w:szCs w:val="24"/>
          <w:lang w:eastAsia="sk-SK"/>
        </w:rPr>
        <w:t>v školskom r. 2024/2025</w:t>
      </w:r>
      <w:r w:rsidRPr="00FF7208">
        <w:rPr>
          <w:rFonts w:ascii="Calibri" w:eastAsia="Times New Roman" w:hAnsi="Calibri" w:cs="Calibri"/>
          <w:szCs w:val="24"/>
          <w:lang w:eastAsia="sk-SK"/>
        </w:rPr>
        <w:t xml:space="preserve"> navštevovalo celkovo </w:t>
      </w:r>
      <w:r w:rsidR="001A0387">
        <w:rPr>
          <w:rFonts w:ascii="Calibri" w:eastAsia="Times New Roman" w:hAnsi="Calibri" w:cs="Calibri"/>
          <w:szCs w:val="24"/>
          <w:lang w:eastAsia="sk-SK"/>
        </w:rPr>
        <w:t>132</w:t>
      </w:r>
      <w:r w:rsidRPr="00FF7208">
        <w:rPr>
          <w:rFonts w:ascii="Calibri" w:eastAsia="Times New Roman" w:hAnsi="Calibri" w:cs="Calibri"/>
          <w:szCs w:val="24"/>
          <w:lang w:eastAsia="sk-SK"/>
        </w:rPr>
        <w:t xml:space="preserve"> žiakov rómskej národnosti</w:t>
      </w:r>
      <w:r w:rsidR="00474053">
        <w:rPr>
          <w:rFonts w:ascii="Calibri" w:eastAsia="Times New Roman" w:hAnsi="Calibri" w:cs="Calibri"/>
          <w:szCs w:val="24"/>
          <w:lang w:eastAsia="sk-SK"/>
        </w:rPr>
        <w:t xml:space="preserve"> </w:t>
      </w:r>
      <w:r w:rsidRPr="00FF7208">
        <w:rPr>
          <w:rFonts w:ascii="Calibri" w:eastAsia="Times New Roman" w:hAnsi="Calibri" w:cs="Calibri"/>
          <w:szCs w:val="24"/>
          <w:lang w:eastAsia="sk-SK"/>
        </w:rPr>
        <w:t xml:space="preserve">(Tab. č. </w:t>
      </w:r>
      <w:r w:rsidR="00474053">
        <w:rPr>
          <w:rFonts w:ascii="Calibri" w:eastAsia="Times New Roman" w:hAnsi="Calibri" w:cs="Calibri"/>
          <w:szCs w:val="24"/>
          <w:lang w:eastAsia="sk-SK"/>
        </w:rPr>
        <w:t>1</w:t>
      </w:r>
      <w:r w:rsidR="00FC0AA3">
        <w:rPr>
          <w:rFonts w:ascii="Calibri" w:eastAsia="Times New Roman" w:hAnsi="Calibri" w:cs="Calibri"/>
          <w:szCs w:val="24"/>
          <w:lang w:eastAsia="sk-SK"/>
        </w:rPr>
        <w:t>1</w:t>
      </w:r>
      <w:r w:rsidRPr="00FF7208">
        <w:rPr>
          <w:rFonts w:ascii="Calibri" w:eastAsia="Times New Roman" w:hAnsi="Calibri" w:cs="Calibri"/>
          <w:szCs w:val="24"/>
          <w:lang w:eastAsia="sk-SK"/>
        </w:rPr>
        <w:t>)</w:t>
      </w:r>
      <w:r w:rsidR="00474053">
        <w:rPr>
          <w:rFonts w:ascii="Calibri" w:eastAsia="Times New Roman" w:hAnsi="Calibri" w:cs="Calibri"/>
          <w:szCs w:val="24"/>
          <w:lang w:eastAsia="sk-SK"/>
        </w:rPr>
        <w:t>.</w:t>
      </w:r>
      <w:r w:rsidRPr="00FF7208">
        <w:rPr>
          <w:rFonts w:ascii="Calibri" w:eastAsia="Times New Roman" w:hAnsi="Calibri" w:cs="Calibri"/>
          <w:szCs w:val="24"/>
          <w:lang w:eastAsia="sk-SK"/>
        </w:rPr>
        <w:t xml:space="preserve"> </w:t>
      </w:r>
      <w:r w:rsidR="001A0387">
        <w:rPr>
          <w:rFonts w:ascii="Calibri" w:eastAsia="Times New Roman" w:hAnsi="Calibri" w:cs="Calibri"/>
          <w:szCs w:val="24"/>
          <w:lang w:eastAsia="sk-SK"/>
        </w:rPr>
        <w:t xml:space="preserve">V medziročnom porovnaní sa ich </w:t>
      </w:r>
      <w:r w:rsidRPr="00FF7208">
        <w:rPr>
          <w:rFonts w:ascii="Calibri" w:eastAsia="Times New Roman" w:hAnsi="Calibri" w:cs="Calibri"/>
          <w:szCs w:val="24"/>
          <w:lang w:eastAsia="sk-SK"/>
        </w:rPr>
        <w:t>počet zásadne znížil.</w:t>
      </w:r>
      <w:r w:rsidR="00107807">
        <w:rPr>
          <w:rFonts w:ascii="Calibri" w:eastAsia="Times New Roman" w:hAnsi="Calibri" w:cs="Calibri"/>
          <w:szCs w:val="24"/>
          <w:lang w:eastAsia="sk-SK"/>
        </w:rPr>
        <w:t xml:space="preserve"> Pokiaľ ide o zastúpenie detí a žiakov rómskeho etnika v špeciálnych školách, je toto číslo samozrejme rádovo vyššie. </w:t>
      </w:r>
    </w:p>
    <w:tbl>
      <w:tblPr>
        <w:tblW w:w="7655" w:type="dxa"/>
        <w:jc w:val="center"/>
        <w:tblCellMar>
          <w:left w:w="70" w:type="dxa"/>
          <w:right w:w="70" w:type="dxa"/>
        </w:tblCellMar>
        <w:tblLook w:val="04A0" w:firstRow="1" w:lastRow="0" w:firstColumn="1" w:lastColumn="0" w:noHBand="0" w:noVBand="1"/>
      </w:tblPr>
      <w:tblGrid>
        <w:gridCol w:w="4009"/>
        <w:gridCol w:w="587"/>
        <w:gridCol w:w="1500"/>
        <w:gridCol w:w="1559"/>
      </w:tblGrid>
      <w:tr w:rsidR="009355CA" w:rsidRPr="00491EEC" w14:paraId="7732AD50" w14:textId="77777777" w:rsidTr="00E8346B">
        <w:trPr>
          <w:trHeight w:val="300"/>
          <w:jc w:val="center"/>
        </w:trPr>
        <w:tc>
          <w:tcPr>
            <w:tcW w:w="7655" w:type="dxa"/>
            <w:gridSpan w:val="4"/>
            <w:tcBorders>
              <w:top w:val="nil"/>
              <w:left w:val="nil"/>
              <w:bottom w:val="nil"/>
              <w:right w:val="nil"/>
            </w:tcBorders>
            <w:shd w:val="clear" w:color="auto" w:fill="auto"/>
            <w:noWrap/>
            <w:vAlign w:val="bottom"/>
            <w:hideMark/>
          </w:tcPr>
          <w:p w14:paraId="5EA83CD5" w14:textId="0C212AC1" w:rsidR="009355CA" w:rsidRPr="00491EEC" w:rsidRDefault="009355CA" w:rsidP="00E8346B">
            <w:pPr>
              <w:spacing w:after="0" w:line="240" w:lineRule="auto"/>
              <w:rPr>
                <w:rFonts w:ascii="Calibri" w:eastAsia="Times New Roman" w:hAnsi="Calibri" w:cs="Calibri"/>
                <w:color w:val="000000"/>
                <w:sz w:val="24"/>
                <w:lang w:eastAsia="sk-SK"/>
              </w:rPr>
            </w:pPr>
            <w:r w:rsidRPr="00491EEC">
              <w:rPr>
                <w:rFonts w:ascii="Calibri" w:eastAsia="Times New Roman" w:hAnsi="Calibri" w:cs="Calibri"/>
                <w:color w:val="000000"/>
                <w:sz w:val="24"/>
                <w:lang w:eastAsia="sk-SK"/>
              </w:rPr>
              <w:t>Tab. č.</w:t>
            </w:r>
            <w:r w:rsidR="0003049D">
              <w:rPr>
                <w:rFonts w:ascii="Calibri" w:eastAsia="Times New Roman" w:hAnsi="Calibri" w:cs="Calibri"/>
                <w:color w:val="000000"/>
                <w:sz w:val="24"/>
                <w:lang w:eastAsia="sk-SK"/>
              </w:rPr>
              <w:t xml:space="preserve"> </w:t>
            </w:r>
            <w:r w:rsidR="00474053">
              <w:rPr>
                <w:rFonts w:ascii="Calibri" w:eastAsia="Times New Roman" w:hAnsi="Calibri" w:cs="Calibri"/>
                <w:color w:val="000000"/>
                <w:sz w:val="24"/>
                <w:lang w:eastAsia="sk-SK"/>
              </w:rPr>
              <w:t>1</w:t>
            </w:r>
            <w:r w:rsidR="00FA39D1">
              <w:rPr>
                <w:rFonts w:ascii="Calibri" w:eastAsia="Times New Roman" w:hAnsi="Calibri" w:cs="Calibri"/>
                <w:color w:val="000000"/>
                <w:sz w:val="24"/>
                <w:lang w:eastAsia="sk-SK"/>
              </w:rPr>
              <w:t>1</w:t>
            </w:r>
            <w:r w:rsidRPr="00491EEC">
              <w:rPr>
                <w:rFonts w:ascii="Calibri" w:eastAsia="Times New Roman" w:hAnsi="Calibri" w:cs="Calibri"/>
                <w:color w:val="000000"/>
                <w:sz w:val="24"/>
                <w:lang w:eastAsia="sk-SK"/>
              </w:rPr>
              <w:t>: Počet detí/žiakov</w:t>
            </w:r>
            <w:r w:rsidR="00B72689">
              <w:rPr>
                <w:rFonts w:ascii="Calibri" w:eastAsia="Times New Roman" w:hAnsi="Calibri" w:cs="Calibri"/>
                <w:color w:val="000000"/>
                <w:sz w:val="24"/>
                <w:lang w:eastAsia="sk-SK"/>
              </w:rPr>
              <w:t xml:space="preserve"> rómskej národnosti</w:t>
            </w:r>
            <w:r w:rsidRPr="00491EEC">
              <w:rPr>
                <w:rFonts w:ascii="Calibri" w:eastAsia="Times New Roman" w:hAnsi="Calibri" w:cs="Calibri"/>
                <w:color w:val="000000"/>
                <w:sz w:val="24"/>
                <w:lang w:eastAsia="sk-SK"/>
              </w:rPr>
              <w:t xml:space="preserve"> podľa druhu špeciálnej školy</w:t>
            </w:r>
          </w:p>
        </w:tc>
      </w:tr>
      <w:tr w:rsidR="009355CA" w:rsidRPr="00491EEC" w14:paraId="454041DB" w14:textId="77777777" w:rsidTr="00E8346B">
        <w:trPr>
          <w:trHeight w:val="300"/>
          <w:jc w:val="center"/>
        </w:trPr>
        <w:tc>
          <w:tcPr>
            <w:tcW w:w="4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FD284" w14:textId="77777777" w:rsidR="009355CA" w:rsidRPr="00491EEC" w:rsidRDefault="009355CA" w:rsidP="00E8346B">
            <w:pPr>
              <w:spacing w:after="0" w:line="240" w:lineRule="auto"/>
              <w:jc w:val="center"/>
              <w:rPr>
                <w:rFonts w:ascii="Calibri" w:eastAsia="Times New Roman" w:hAnsi="Calibri" w:cs="Calibri"/>
                <w:b/>
                <w:bCs/>
                <w:color w:val="000000"/>
                <w:lang w:eastAsia="sk-SK"/>
              </w:rPr>
            </w:pPr>
            <w:r w:rsidRPr="00491EEC">
              <w:rPr>
                <w:rFonts w:ascii="Calibri" w:eastAsia="Times New Roman" w:hAnsi="Calibri" w:cs="Calibri"/>
                <w:b/>
                <w:bCs/>
                <w:color w:val="000000"/>
                <w:lang w:eastAsia="sk-SK"/>
              </w:rPr>
              <w:t>Druh špeciálnej školy</w:t>
            </w: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14:paraId="3BAC06EB" w14:textId="77777777" w:rsidR="009355CA" w:rsidRPr="00491EEC" w:rsidRDefault="009355CA" w:rsidP="00E8346B">
            <w:pPr>
              <w:spacing w:after="0" w:line="240" w:lineRule="auto"/>
              <w:jc w:val="center"/>
              <w:rPr>
                <w:rFonts w:ascii="Calibri" w:eastAsia="Times New Roman" w:hAnsi="Calibri" w:cs="Calibri"/>
                <w:b/>
                <w:bCs/>
                <w:color w:val="000000"/>
                <w:lang w:eastAsia="sk-SK"/>
              </w:rPr>
            </w:pPr>
            <w:r w:rsidRPr="00491EEC">
              <w:rPr>
                <w:rFonts w:ascii="Calibri" w:eastAsia="Times New Roman" w:hAnsi="Calibri" w:cs="Calibri"/>
                <w:b/>
                <w:bCs/>
                <w:color w:val="000000"/>
                <w:lang w:eastAsia="sk-SK"/>
              </w:rPr>
              <w:t>rok</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51922DAD" w14:textId="77777777" w:rsidR="009355CA" w:rsidRPr="00491EEC" w:rsidRDefault="009355CA" w:rsidP="00E8346B">
            <w:pPr>
              <w:spacing w:after="0" w:line="240" w:lineRule="auto"/>
              <w:jc w:val="center"/>
              <w:rPr>
                <w:rFonts w:ascii="Calibri" w:eastAsia="Times New Roman" w:hAnsi="Calibri" w:cs="Calibri"/>
                <w:b/>
                <w:bCs/>
                <w:color w:val="000000"/>
                <w:lang w:eastAsia="sk-SK"/>
              </w:rPr>
            </w:pPr>
            <w:r w:rsidRPr="00491EEC">
              <w:rPr>
                <w:rFonts w:ascii="Calibri" w:eastAsia="Times New Roman" w:hAnsi="Calibri" w:cs="Calibri"/>
                <w:b/>
                <w:bCs/>
                <w:color w:val="000000"/>
                <w:lang w:eastAsia="sk-SK"/>
              </w:rPr>
              <w:t>všetky deti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FEF2A8C" w14:textId="023264E2" w:rsidR="009355CA" w:rsidRPr="00491EEC" w:rsidRDefault="007661DA" w:rsidP="00E8346B">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 xml:space="preserve">deti s RON </w:t>
            </w:r>
          </w:p>
        </w:tc>
      </w:tr>
      <w:tr w:rsidR="009355CA" w:rsidRPr="00491EEC" w14:paraId="57BDCE32" w14:textId="77777777" w:rsidTr="00E8346B">
        <w:trPr>
          <w:trHeight w:val="300"/>
          <w:jc w:val="center"/>
        </w:trPr>
        <w:tc>
          <w:tcPr>
            <w:tcW w:w="40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2B5848" w14:textId="77777777" w:rsidR="009355CA" w:rsidRPr="00474053" w:rsidRDefault="009355CA" w:rsidP="00E8346B">
            <w:pPr>
              <w:spacing w:after="0" w:line="240" w:lineRule="auto"/>
              <w:rPr>
                <w:rFonts w:ascii="Calibri" w:eastAsia="Times New Roman" w:hAnsi="Calibri" w:cs="Calibri"/>
                <w:b/>
                <w:color w:val="000000"/>
                <w:lang w:eastAsia="sk-SK"/>
              </w:rPr>
            </w:pPr>
            <w:r w:rsidRPr="00474053">
              <w:rPr>
                <w:rFonts w:ascii="Calibri" w:eastAsia="Times New Roman" w:hAnsi="Calibri" w:cs="Calibri"/>
                <w:b/>
                <w:color w:val="000000"/>
                <w:lang w:eastAsia="sk-SK"/>
              </w:rPr>
              <w:t>všetky špeciálne školy v SR</w:t>
            </w:r>
          </w:p>
        </w:tc>
        <w:tc>
          <w:tcPr>
            <w:tcW w:w="587" w:type="dxa"/>
            <w:tcBorders>
              <w:top w:val="nil"/>
              <w:left w:val="nil"/>
              <w:bottom w:val="single" w:sz="4" w:space="0" w:color="auto"/>
              <w:right w:val="single" w:sz="4" w:space="0" w:color="auto"/>
            </w:tcBorders>
            <w:shd w:val="clear" w:color="auto" w:fill="auto"/>
            <w:noWrap/>
            <w:vAlign w:val="center"/>
            <w:hideMark/>
          </w:tcPr>
          <w:p w14:paraId="12E6A750" w14:textId="77777777" w:rsidR="009355CA" w:rsidRPr="00474053" w:rsidRDefault="009355CA" w:rsidP="00E8346B">
            <w:pPr>
              <w:spacing w:after="0" w:line="240" w:lineRule="auto"/>
              <w:jc w:val="right"/>
              <w:rPr>
                <w:rFonts w:ascii="Calibri" w:eastAsia="Times New Roman" w:hAnsi="Calibri" w:cs="Calibri"/>
                <w:b/>
                <w:color w:val="000000"/>
                <w:lang w:eastAsia="sk-SK"/>
              </w:rPr>
            </w:pPr>
            <w:r w:rsidRPr="00474053">
              <w:rPr>
                <w:rFonts w:ascii="Calibri" w:eastAsia="Times New Roman" w:hAnsi="Calibri" w:cs="Calibri"/>
                <w:b/>
                <w:color w:val="000000"/>
                <w:lang w:eastAsia="sk-SK"/>
              </w:rPr>
              <w:t>2023</w:t>
            </w:r>
          </w:p>
        </w:tc>
        <w:tc>
          <w:tcPr>
            <w:tcW w:w="1500" w:type="dxa"/>
            <w:tcBorders>
              <w:top w:val="nil"/>
              <w:left w:val="nil"/>
              <w:bottom w:val="single" w:sz="4" w:space="0" w:color="auto"/>
              <w:right w:val="single" w:sz="4" w:space="0" w:color="auto"/>
            </w:tcBorders>
            <w:shd w:val="clear" w:color="auto" w:fill="auto"/>
            <w:noWrap/>
            <w:vAlign w:val="bottom"/>
            <w:hideMark/>
          </w:tcPr>
          <w:p w14:paraId="35AD63C8" w14:textId="77777777" w:rsidR="009355CA" w:rsidRPr="00474053" w:rsidRDefault="009355CA" w:rsidP="00E8346B">
            <w:pPr>
              <w:spacing w:after="0" w:line="240" w:lineRule="auto"/>
              <w:jc w:val="right"/>
              <w:rPr>
                <w:rFonts w:ascii="Calibri" w:eastAsia="Times New Roman" w:hAnsi="Calibri" w:cs="Calibri"/>
                <w:b/>
                <w:color w:val="000000"/>
                <w:lang w:eastAsia="sk-SK"/>
              </w:rPr>
            </w:pPr>
            <w:r w:rsidRPr="00474053">
              <w:rPr>
                <w:rFonts w:ascii="Calibri" w:eastAsia="Times New Roman" w:hAnsi="Calibri" w:cs="Calibri"/>
                <w:b/>
                <w:color w:val="000000"/>
                <w:lang w:eastAsia="sk-SK"/>
              </w:rPr>
              <w:t>33 275</w:t>
            </w:r>
          </w:p>
        </w:tc>
        <w:tc>
          <w:tcPr>
            <w:tcW w:w="1559" w:type="dxa"/>
            <w:tcBorders>
              <w:top w:val="nil"/>
              <w:left w:val="nil"/>
              <w:bottom w:val="single" w:sz="4" w:space="0" w:color="auto"/>
              <w:right w:val="single" w:sz="4" w:space="0" w:color="auto"/>
            </w:tcBorders>
            <w:shd w:val="clear" w:color="auto" w:fill="auto"/>
            <w:noWrap/>
            <w:vAlign w:val="bottom"/>
            <w:hideMark/>
          </w:tcPr>
          <w:p w14:paraId="57D9C094" w14:textId="77777777" w:rsidR="009355CA" w:rsidRPr="00474053" w:rsidRDefault="009355CA" w:rsidP="00E8346B">
            <w:pPr>
              <w:spacing w:after="0" w:line="240" w:lineRule="auto"/>
              <w:jc w:val="right"/>
              <w:rPr>
                <w:rFonts w:ascii="Calibri" w:eastAsia="Times New Roman" w:hAnsi="Calibri" w:cs="Calibri"/>
                <w:b/>
                <w:color w:val="000000"/>
                <w:lang w:eastAsia="sk-SK"/>
              </w:rPr>
            </w:pPr>
            <w:r w:rsidRPr="00474053">
              <w:rPr>
                <w:rFonts w:ascii="Calibri" w:eastAsia="Times New Roman" w:hAnsi="Calibri" w:cs="Calibri"/>
                <w:b/>
                <w:color w:val="000000"/>
                <w:lang w:eastAsia="sk-SK"/>
              </w:rPr>
              <w:t>320</w:t>
            </w:r>
          </w:p>
        </w:tc>
      </w:tr>
      <w:tr w:rsidR="009355CA" w:rsidRPr="00491EEC" w14:paraId="60249344" w14:textId="77777777" w:rsidTr="00E8346B">
        <w:trPr>
          <w:trHeight w:val="300"/>
          <w:jc w:val="center"/>
        </w:trPr>
        <w:tc>
          <w:tcPr>
            <w:tcW w:w="4009" w:type="dxa"/>
            <w:vMerge/>
            <w:tcBorders>
              <w:top w:val="nil"/>
              <w:left w:val="single" w:sz="4" w:space="0" w:color="auto"/>
              <w:bottom w:val="single" w:sz="4" w:space="0" w:color="auto"/>
              <w:right w:val="single" w:sz="4" w:space="0" w:color="auto"/>
            </w:tcBorders>
            <w:vAlign w:val="center"/>
            <w:hideMark/>
          </w:tcPr>
          <w:p w14:paraId="279C4B9A" w14:textId="77777777" w:rsidR="009355CA" w:rsidRPr="00474053" w:rsidRDefault="009355CA" w:rsidP="00E8346B">
            <w:pPr>
              <w:spacing w:after="0" w:line="240" w:lineRule="auto"/>
              <w:rPr>
                <w:rFonts w:ascii="Calibri" w:eastAsia="Times New Roman" w:hAnsi="Calibri" w:cs="Calibri"/>
                <w:b/>
                <w:color w:val="000000"/>
                <w:lang w:eastAsia="sk-SK"/>
              </w:rPr>
            </w:pPr>
          </w:p>
        </w:tc>
        <w:tc>
          <w:tcPr>
            <w:tcW w:w="587" w:type="dxa"/>
            <w:tcBorders>
              <w:top w:val="nil"/>
              <w:left w:val="nil"/>
              <w:bottom w:val="single" w:sz="4" w:space="0" w:color="auto"/>
              <w:right w:val="single" w:sz="4" w:space="0" w:color="auto"/>
            </w:tcBorders>
            <w:shd w:val="clear" w:color="auto" w:fill="auto"/>
            <w:noWrap/>
            <w:vAlign w:val="center"/>
            <w:hideMark/>
          </w:tcPr>
          <w:p w14:paraId="320D1AF4" w14:textId="77777777" w:rsidR="009355CA" w:rsidRPr="00474053" w:rsidRDefault="009355CA" w:rsidP="00E8346B">
            <w:pPr>
              <w:spacing w:after="0" w:line="240" w:lineRule="auto"/>
              <w:jc w:val="right"/>
              <w:rPr>
                <w:rFonts w:ascii="Calibri" w:eastAsia="Times New Roman" w:hAnsi="Calibri" w:cs="Calibri"/>
                <w:b/>
                <w:color w:val="000000"/>
                <w:lang w:eastAsia="sk-SK"/>
              </w:rPr>
            </w:pPr>
            <w:r w:rsidRPr="00474053">
              <w:rPr>
                <w:rFonts w:ascii="Calibri" w:eastAsia="Times New Roman" w:hAnsi="Calibri" w:cs="Calibri"/>
                <w:b/>
                <w:color w:val="000000"/>
                <w:lang w:eastAsia="sk-SK"/>
              </w:rPr>
              <w:t>2024</w:t>
            </w:r>
          </w:p>
        </w:tc>
        <w:tc>
          <w:tcPr>
            <w:tcW w:w="1500" w:type="dxa"/>
            <w:tcBorders>
              <w:top w:val="nil"/>
              <w:left w:val="nil"/>
              <w:bottom w:val="single" w:sz="4" w:space="0" w:color="auto"/>
              <w:right w:val="single" w:sz="4" w:space="0" w:color="auto"/>
            </w:tcBorders>
            <w:shd w:val="clear" w:color="auto" w:fill="auto"/>
            <w:noWrap/>
            <w:vAlign w:val="bottom"/>
            <w:hideMark/>
          </w:tcPr>
          <w:p w14:paraId="3BCFCB79" w14:textId="09FAC7F6" w:rsidR="009355CA" w:rsidRPr="00474053" w:rsidRDefault="009355CA" w:rsidP="00E8346B">
            <w:pPr>
              <w:spacing w:after="0" w:line="240" w:lineRule="auto"/>
              <w:jc w:val="right"/>
              <w:rPr>
                <w:rFonts w:ascii="Calibri" w:eastAsia="Times New Roman" w:hAnsi="Calibri" w:cs="Calibri"/>
                <w:b/>
                <w:color w:val="000000"/>
                <w:lang w:eastAsia="sk-SK"/>
              </w:rPr>
            </w:pPr>
            <w:r w:rsidRPr="00474053">
              <w:rPr>
                <w:rFonts w:ascii="Calibri" w:eastAsia="Times New Roman" w:hAnsi="Calibri" w:cs="Calibri"/>
                <w:b/>
                <w:color w:val="000000"/>
                <w:lang w:eastAsia="sk-SK"/>
              </w:rPr>
              <w:t xml:space="preserve">33 </w:t>
            </w:r>
            <w:r w:rsidR="00357E96" w:rsidRPr="00474053">
              <w:rPr>
                <w:rFonts w:ascii="Calibri" w:eastAsia="Times New Roman" w:hAnsi="Calibri" w:cs="Calibri"/>
                <w:b/>
                <w:color w:val="000000"/>
                <w:lang w:eastAsia="sk-SK"/>
              </w:rPr>
              <w:t>470</w:t>
            </w:r>
          </w:p>
        </w:tc>
        <w:tc>
          <w:tcPr>
            <w:tcW w:w="1559" w:type="dxa"/>
            <w:tcBorders>
              <w:top w:val="nil"/>
              <w:left w:val="nil"/>
              <w:bottom w:val="single" w:sz="4" w:space="0" w:color="auto"/>
              <w:right w:val="single" w:sz="4" w:space="0" w:color="auto"/>
            </w:tcBorders>
            <w:shd w:val="clear" w:color="auto" w:fill="auto"/>
            <w:noWrap/>
            <w:vAlign w:val="bottom"/>
            <w:hideMark/>
          </w:tcPr>
          <w:p w14:paraId="2DBDA9B7" w14:textId="77777777" w:rsidR="009355CA" w:rsidRPr="00474053" w:rsidRDefault="009355CA" w:rsidP="00E8346B">
            <w:pPr>
              <w:spacing w:after="0" w:line="240" w:lineRule="auto"/>
              <w:jc w:val="right"/>
              <w:rPr>
                <w:rFonts w:ascii="Calibri" w:eastAsia="Times New Roman" w:hAnsi="Calibri" w:cs="Calibri"/>
                <w:b/>
                <w:color w:val="000000"/>
                <w:lang w:eastAsia="sk-SK"/>
              </w:rPr>
            </w:pPr>
            <w:r w:rsidRPr="00474053">
              <w:rPr>
                <w:rFonts w:ascii="Calibri" w:eastAsia="Times New Roman" w:hAnsi="Calibri" w:cs="Calibri"/>
                <w:b/>
                <w:color w:val="000000"/>
                <w:lang w:eastAsia="sk-SK"/>
              </w:rPr>
              <w:t>132</w:t>
            </w:r>
          </w:p>
        </w:tc>
      </w:tr>
      <w:tr w:rsidR="009355CA" w:rsidRPr="00491EEC" w14:paraId="48A0E2F3" w14:textId="77777777" w:rsidTr="00E8346B">
        <w:trPr>
          <w:trHeight w:val="300"/>
          <w:jc w:val="center"/>
        </w:trPr>
        <w:tc>
          <w:tcPr>
            <w:tcW w:w="40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3283F9" w14:textId="77777777" w:rsidR="009355CA" w:rsidRPr="00491EEC" w:rsidRDefault="009355CA" w:rsidP="00E8346B">
            <w:pPr>
              <w:spacing w:after="0" w:line="240" w:lineRule="auto"/>
              <w:rPr>
                <w:rFonts w:ascii="Calibri" w:eastAsia="Times New Roman" w:hAnsi="Calibri" w:cs="Calibri"/>
                <w:color w:val="000000"/>
                <w:lang w:eastAsia="sk-SK"/>
              </w:rPr>
            </w:pPr>
            <w:r w:rsidRPr="00491EEC">
              <w:rPr>
                <w:rFonts w:ascii="Calibri" w:eastAsia="Times New Roman" w:hAnsi="Calibri" w:cs="Calibri"/>
                <w:color w:val="000000"/>
                <w:lang w:eastAsia="sk-SK"/>
              </w:rPr>
              <w:t>špeciálne materské školy</w:t>
            </w:r>
          </w:p>
        </w:tc>
        <w:tc>
          <w:tcPr>
            <w:tcW w:w="587" w:type="dxa"/>
            <w:tcBorders>
              <w:top w:val="nil"/>
              <w:left w:val="nil"/>
              <w:bottom w:val="single" w:sz="4" w:space="0" w:color="auto"/>
              <w:right w:val="single" w:sz="4" w:space="0" w:color="auto"/>
            </w:tcBorders>
            <w:shd w:val="clear" w:color="auto" w:fill="auto"/>
            <w:noWrap/>
            <w:vAlign w:val="bottom"/>
            <w:hideMark/>
          </w:tcPr>
          <w:p w14:paraId="0AFDD35B"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2023</w:t>
            </w:r>
          </w:p>
        </w:tc>
        <w:tc>
          <w:tcPr>
            <w:tcW w:w="1500" w:type="dxa"/>
            <w:tcBorders>
              <w:top w:val="nil"/>
              <w:left w:val="nil"/>
              <w:bottom w:val="single" w:sz="4" w:space="0" w:color="auto"/>
              <w:right w:val="single" w:sz="4" w:space="0" w:color="auto"/>
            </w:tcBorders>
            <w:shd w:val="clear" w:color="auto" w:fill="auto"/>
            <w:noWrap/>
            <w:vAlign w:val="bottom"/>
            <w:hideMark/>
          </w:tcPr>
          <w:p w14:paraId="46A2131D" w14:textId="474CAA7F"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w:t>
            </w:r>
            <w:r w:rsidR="005033F3">
              <w:rPr>
                <w:rFonts w:ascii="Calibri" w:eastAsia="Times New Roman" w:hAnsi="Calibri" w:cs="Calibri"/>
                <w:color w:val="000000"/>
                <w:lang w:eastAsia="sk-SK"/>
              </w:rPr>
              <w:t xml:space="preserve"> </w:t>
            </w:r>
            <w:r w:rsidRPr="00491EEC">
              <w:rPr>
                <w:rFonts w:ascii="Calibri" w:eastAsia="Times New Roman" w:hAnsi="Calibri" w:cs="Calibri"/>
                <w:color w:val="000000"/>
                <w:lang w:eastAsia="sk-SK"/>
              </w:rPr>
              <w:t>156</w:t>
            </w:r>
          </w:p>
        </w:tc>
        <w:tc>
          <w:tcPr>
            <w:tcW w:w="1559" w:type="dxa"/>
            <w:tcBorders>
              <w:top w:val="nil"/>
              <w:left w:val="nil"/>
              <w:bottom w:val="single" w:sz="4" w:space="0" w:color="auto"/>
              <w:right w:val="single" w:sz="4" w:space="0" w:color="auto"/>
            </w:tcBorders>
            <w:shd w:val="clear" w:color="auto" w:fill="auto"/>
            <w:noWrap/>
            <w:vAlign w:val="bottom"/>
            <w:hideMark/>
          </w:tcPr>
          <w:p w14:paraId="52C41D32"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21</w:t>
            </w:r>
          </w:p>
        </w:tc>
      </w:tr>
      <w:tr w:rsidR="009355CA" w:rsidRPr="00491EEC" w14:paraId="4999CA7F" w14:textId="77777777" w:rsidTr="00E8346B">
        <w:trPr>
          <w:trHeight w:val="300"/>
          <w:jc w:val="center"/>
        </w:trPr>
        <w:tc>
          <w:tcPr>
            <w:tcW w:w="4009" w:type="dxa"/>
            <w:vMerge/>
            <w:tcBorders>
              <w:top w:val="nil"/>
              <w:left w:val="single" w:sz="4" w:space="0" w:color="auto"/>
              <w:bottom w:val="single" w:sz="4" w:space="0" w:color="auto"/>
              <w:right w:val="single" w:sz="4" w:space="0" w:color="auto"/>
            </w:tcBorders>
            <w:vAlign w:val="center"/>
            <w:hideMark/>
          </w:tcPr>
          <w:p w14:paraId="5F2F71AC" w14:textId="77777777" w:rsidR="009355CA" w:rsidRPr="00491EEC" w:rsidRDefault="009355CA" w:rsidP="00E8346B">
            <w:pPr>
              <w:spacing w:after="0" w:line="240" w:lineRule="auto"/>
              <w:rPr>
                <w:rFonts w:ascii="Calibri" w:eastAsia="Times New Roman" w:hAnsi="Calibri" w:cs="Calibri"/>
                <w:color w:val="000000"/>
                <w:lang w:eastAsia="sk-SK"/>
              </w:rPr>
            </w:pPr>
          </w:p>
        </w:tc>
        <w:tc>
          <w:tcPr>
            <w:tcW w:w="587" w:type="dxa"/>
            <w:tcBorders>
              <w:top w:val="nil"/>
              <w:left w:val="nil"/>
              <w:bottom w:val="single" w:sz="4" w:space="0" w:color="auto"/>
              <w:right w:val="single" w:sz="4" w:space="0" w:color="auto"/>
            </w:tcBorders>
            <w:shd w:val="clear" w:color="auto" w:fill="auto"/>
            <w:noWrap/>
            <w:vAlign w:val="bottom"/>
            <w:hideMark/>
          </w:tcPr>
          <w:p w14:paraId="3A28B4D1"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2024</w:t>
            </w:r>
          </w:p>
        </w:tc>
        <w:tc>
          <w:tcPr>
            <w:tcW w:w="1500" w:type="dxa"/>
            <w:tcBorders>
              <w:top w:val="nil"/>
              <w:left w:val="nil"/>
              <w:bottom w:val="single" w:sz="4" w:space="0" w:color="auto"/>
              <w:right w:val="single" w:sz="4" w:space="0" w:color="auto"/>
            </w:tcBorders>
            <w:shd w:val="clear" w:color="auto" w:fill="auto"/>
            <w:noWrap/>
            <w:vAlign w:val="bottom"/>
            <w:hideMark/>
          </w:tcPr>
          <w:p w14:paraId="46AD8DE4" w14:textId="44E604A3"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w:t>
            </w:r>
            <w:r w:rsidR="005033F3">
              <w:rPr>
                <w:rFonts w:ascii="Calibri" w:eastAsia="Times New Roman" w:hAnsi="Calibri" w:cs="Calibri"/>
                <w:color w:val="000000"/>
                <w:lang w:eastAsia="sk-SK"/>
              </w:rPr>
              <w:t xml:space="preserve"> </w:t>
            </w:r>
            <w:r w:rsidRPr="00491EEC">
              <w:rPr>
                <w:rFonts w:ascii="Calibri" w:eastAsia="Times New Roman" w:hAnsi="Calibri" w:cs="Calibri"/>
                <w:color w:val="000000"/>
                <w:lang w:eastAsia="sk-SK"/>
              </w:rPr>
              <w:t>304</w:t>
            </w:r>
          </w:p>
        </w:tc>
        <w:tc>
          <w:tcPr>
            <w:tcW w:w="1559" w:type="dxa"/>
            <w:tcBorders>
              <w:top w:val="nil"/>
              <w:left w:val="nil"/>
              <w:bottom w:val="single" w:sz="4" w:space="0" w:color="auto"/>
              <w:right w:val="single" w:sz="4" w:space="0" w:color="auto"/>
            </w:tcBorders>
            <w:shd w:val="clear" w:color="auto" w:fill="auto"/>
            <w:noWrap/>
            <w:vAlign w:val="bottom"/>
            <w:hideMark/>
          </w:tcPr>
          <w:p w14:paraId="0B29471D"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1</w:t>
            </w:r>
          </w:p>
        </w:tc>
      </w:tr>
      <w:tr w:rsidR="009355CA" w:rsidRPr="00491EEC" w14:paraId="27029169" w14:textId="77777777" w:rsidTr="00E8346B">
        <w:trPr>
          <w:trHeight w:val="300"/>
          <w:jc w:val="center"/>
        </w:trPr>
        <w:tc>
          <w:tcPr>
            <w:tcW w:w="40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FA555C" w14:textId="77777777" w:rsidR="009355CA" w:rsidRPr="00491EEC" w:rsidRDefault="009355CA" w:rsidP="00E8346B">
            <w:pPr>
              <w:spacing w:after="0" w:line="240" w:lineRule="auto"/>
              <w:rPr>
                <w:rFonts w:ascii="Calibri" w:eastAsia="Times New Roman" w:hAnsi="Calibri" w:cs="Calibri"/>
                <w:color w:val="000000"/>
                <w:lang w:eastAsia="sk-SK"/>
              </w:rPr>
            </w:pPr>
            <w:r w:rsidRPr="00491EEC">
              <w:rPr>
                <w:rFonts w:ascii="Calibri" w:eastAsia="Times New Roman" w:hAnsi="Calibri" w:cs="Calibri"/>
                <w:color w:val="000000"/>
                <w:lang w:eastAsia="sk-SK"/>
              </w:rPr>
              <w:t>špeciálne základné školy</w:t>
            </w:r>
          </w:p>
        </w:tc>
        <w:tc>
          <w:tcPr>
            <w:tcW w:w="587" w:type="dxa"/>
            <w:tcBorders>
              <w:top w:val="nil"/>
              <w:left w:val="nil"/>
              <w:bottom w:val="single" w:sz="4" w:space="0" w:color="auto"/>
              <w:right w:val="single" w:sz="4" w:space="0" w:color="auto"/>
            </w:tcBorders>
            <w:shd w:val="clear" w:color="auto" w:fill="auto"/>
            <w:noWrap/>
            <w:vAlign w:val="bottom"/>
            <w:hideMark/>
          </w:tcPr>
          <w:p w14:paraId="3DA9817D"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2023</w:t>
            </w:r>
          </w:p>
        </w:tc>
        <w:tc>
          <w:tcPr>
            <w:tcW w:w="1500" w:type="dxa"/>
            <w:tcBorders>
              <w:top w:val="nil"/>
              <w:left w:val="nil"/>
              <w:bottom w:val="single" w:sz="4" w:space="0" w:color="auto"/>
              <w:right w:val="single" w:sz="4" w:space="0" w:color="auto"/>
            </w:tcBorders>
            <w:shd w:val="clear" w:color="auto" w:fill="auto"/>
            <w:noWrap/>
            <w:vAlign w:val="bottom"/>
            <w:hideMark/>
          </w:tcPr>
          <w:p w14:paraId="2AD974CC" w14:textId="6A32873A"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25</w:t>
            </w:r>
            <w:r w:rsidR="005033F3">
              <w:rPr>
                <w:rFonts w:ascii="Calibri" w:eastAsia="Times New Roman" w:hAnsi="Calibri" w:cs="Calibri"/>
                <w:color w:val="000000"/>
                <w:lang w:eastAsia="sk-SK"/>
              </w:rPr>
              <w:t xml:space="preserve"> </w:t>
            </w:r>
            <w:r w:rsidRPr="00491EEC">
              <w:rPr>
                <w:rFonts w:ascii="Calibri" w:eastAsia="Times New Roman" w:hAnsi="Calibri" w:cs="Calibri"/>
                <w:color w:val="000000"/>
                <w:lang w:eastAsia="sk-SK"/>
              </w:rPr>
              <w:t>235</w:t>
            </w:r>
          </w:p>
        </w:tc>
        <w:tc>
          <w:tcPr>
            <w:tcW w:w="1559" w:type="dxa"/>
            <w:tcBorders>
              <w:top w:val="nil"/>
              <w:left w:val="nil"/>
              <w:bottom w:val="single" w:sz="4" w:space="0" w:color="auto"/>
              <w:right w:val="single" w:sz="4" w:space="0" w:color="auto"/>
            </w:tcBorders>
            <w:shd w:val="clear" w:color="auto" w:fill="auto"/>
            <w:noWrap/>
            <w:vAlign w:val="bottom"/>
            <w:hideMark/>
          </w:tcPr>
          <w:p w14:paraId="73628E86"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254</w:t>
            </w:r>
          </w:p>
        </w:tc>
      </w:tr>
      <w:tr w:rsidR="009355CA" w:rsidRPr="00491EEC" w14:paraId="56BE1B69" w14:textId="77777777" w:rsidTr="00E8346B">
        <w:trPr>
          <w:trHeight w:val="300"/>
          <w:jc w:val="center"/>
        </w:trPr>
        <w:tc>
          <w:tcPr>
            <w:tcW w:w="4009" w:type="dxa"/>
            <w:vMerge/>
            <w:tcBorders>
              <w:top w:val="nil"/>
              <w:left w:val="single" w:sz="4" w:space="0" w:color="auto"/>
              <w:bottom w:val="single" w:sz="4" w:space="0" w:color="auto"/>
              <w:right w:val="single" w:sz="4" w:space="0" w:color="auto"/>
            </w:tcBorders>
            <w:vAlign w:val="center"/>
            <w:hideMark/>
          </w:tcPr>
          <w:p w14:paraId="28911DD2" w14:textId="77777777" w:rsidR="009355CA" w:rsidRPr="00491EEC" w:rsidRDefault="009355CA" w:rsidP="00E8346B">
            <w:pPr>
              <w:spacing w:after="0" w:line="240" w:lineRule="auto"/>
              <w:rPr>
                <w:rFonts w:ascii="Calibri" w:eastAsia="Times New Roman" w:hAnsi="Calibri" w:cs="Calibri"/>
                <w:color w:val="000000"/>
                <w:lang w:eastAsia="sk-SK"/>
              </w:rPr>
            </w:pPr>
          </w:p>
        </w:tc>
        <w:tc>
          <w:tcPr>
            <w:tcW w:w="587" w:type="dxa"/>
            <w:tcBorders>
              <w:top w:val="nil"/>
              <w:left w:val="nil"/>
              <w:bottom w:val="single" w:sz="4" w:space="0" w:color="auto"/>
              <w:right w:val="single" w:sz="4" w:space="0" w:color="auto"/>
            </w:tcBorders>
            <w:shd w:val="clear" w:color="auto" w:fill="auto"/>
            <w:noWrap/>
            <w:vAlign w:val="bottom"/>
            <w:hideMark/>
          </w:tcPr>
          <w:p w14:paraId="6231CF5D"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2024</w:t>
            </w:r>
          </w:p>
        </w:tc>
        <w:tc>
          <w:tcPr>
            <w:tcW w:w="1500" w:type="dxa"/>
            <w:tcBorders>
              <w:top w:val="nil"/>
              <w:left w:val="nil"/>
              <w:bottom w:val="single" w:sz="4" w:space="0" w:color="auto"/>
              <w:right w:val="single" w:sz="4" w:space="0" w:color="auto"/>
            </w:tcBorders>
            <w:shd w:val="clear" w:color="auto" w:fill="auto"/>
            <w:noWrap/>
            <w:vAlign w:val="bottom"/>
            <w:hideMark/>
          </w:tcPr>
          <w:p w14:paraId="2BED06F7" w14:textId="2F7AA306"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25</w:t>
            </w:r>
            <w:r w:rsidR="005033F3">
              <w:rPr>
                <w:rFonts w:ascii="Calibri" w:eastAsia="Times New Roman" w:hAnsi="Calibri" w:cs="Calibri"/>
                <w:color w:val="000000"/>
                <w:lang w:eastAsia="sk-SK"/>
              </w:rPr>
              <w:t xml:space="preserve"> </w:t>
            </w:r>
            <w:r w:rsidRPr="00491EEC">
              <w:rPr>
                <w:rFonts w:ascii="Calibri" w:eastAsia="Times New Roman" w:hAnsi="Calibri" w:cs="Calibri"/>
                <w:color w:val="000000"/>
                <w:lang w:eastAsia="sk-SK"/>
              </w:rPr>
              <w:t>2</w:t>
            </w:r>
            <w:r w:rsidR="005033F3">
              <w:rPr>
                <w:rFonts w:ascii="Calibri" w:eastAsia="Times New Roman" w:hAnsi="Calibri" w:cs="Calibri"/>
                <w:color w:val="000000"/>
                <w:lang w:eastAsia="sk-SK"/>
              </w:rPr>
              <w:t>51</w:t>
            </w:r>
          </w:p>
        </w:tc>
        <w:tc>
          <w:tcPr>
            <w:tcW w:w="1559" w:type="dxa"/>
            <w:tcBorders>
              <w:top w:val="nil"/>
              <w:left w:val="nil"/>
              <w:bottom w:val="single" w:sz="4" w:space="0" w:color="auto"/>
              <w:right w:val="single" w:sz="4" w:space="0" w:color="auto"/>
            </w:tcBorders>
            <w:shd w:val="clear" w:color="auto" w:fill="auto"/>
            <w:noWrap/>
            <w:vAlign w:val="bottom"/>
            <w:hideMark/>
          </w:tcPr>
          <w:p w14:paraId="3F3105F3"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123</w:t>
            </w:r>
          </w:p>
        </w:tc>
      </w:tr>
      <w:tr w:rsidR="009355CA" w:rsidRPr="00491EEC" w14:paraId="7CC97DFE" w14:textId="77777777" w:rsidTr="00E8346B">
        <w:trPr>
          <w:trHeight w:val="300"/>
          <w:jc w:val="center"/>
        </w:trPr>
        <w:tc>
          <w:tcPr>
            <w:tcW w:w="40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E66B5" w14:textId="77777777" w:rsidR="009355CA" w:rsidRPr="00491EEC" w:rsidRDefault="009355CA" w:rsidP="00E8346B">
            <w:pPr>
              <w:spacing w:after="0" w:line="240" w:lineRule="auto"/>
              <w:rPr>
                <w:rFonts w:ascii="Calibri" w:eastAsia="Times New Roman" w:hAnsi="Calibri" w:cs="Calibri"/>
                <w:color w:val="000000"/>
                <w:lang w:eastAsia="sk-SK"/>
              </w:rPr>
            </w:pPr>
            <w:r w:rsidRPr="00491EEC">
              <w:rPr>
                <w:rFonts w:ascii="Calibri" w:eastAsia="Times New Roman" w:hAnsi="Calibri" w:cs="Calibri"/>
                <w:color w:val="000000"/>
                <w:lang w:eastAsia="sk-SK"/>
              </w:rPr>
              <w:t>špeciálne stredné odborné školy</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4D27063E"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2023</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D276637" w14:textId="0ECCE6B0"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5</w:t>
            </w:r>
            <w:r w:rsidR="005033F3">
              <w:rPr>
                <w:rFonts w:ascii="Calibri" w:eastAsia="Times New Roman" w:hAnsi="Calibri" w:cs="Calibri"/>
                <w:color w:val="000000"/>
                <w:lang w:eastAsia="sk-SK"/>
              </w:rPr>
              <w:t xml:space="preserve"> </w:t>
            </w:r>
            <w:r w:rsidRPr="00491EEC">
              <w:rPr>
                <w:rFonts w:ascii="Calibri" w:eastAsia="Times New Roman" w:hAnsi="Calibri" w:cs="Calibri"/>
                <w:color w:val="000000"/>
                <w:lang w:eastAsia="sk-SK"/>
              </w:rPr>
              <w:t>884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894930"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45</w:t>
            </w:r>
          </w:p>
        </w:tc>
      </w:tr>
      <w:tr w:rsidR="009355CA" w:rsidRPr="00491EEC" w14:paraId="064D85F9" w14:textId="77777777" w:rsidTr="00E8346B">
        <w:trPr>
          <w:trHeight w:val="300"/>
          <w:jc w:val="center"/>
        </w:trPr>
        <w:tc>
          <w:tcPr>
            <w:tcW w:w="4009" w:type="dxa"/>
            <w:vMerge/>
            <w:tcBorders>
              <w:top w:val="single" w:sz="4" w:space="0" w:color="auto"/>
              <w:left w:val="single" w:sz="4" w:space="0" w:color="auto"/>
              <w:bottom w:val="single" w:sz="4" w:space="0" w:color="auto"/>
              <w:right w:val="single" w:sz="4" w:space="0" w:color="auto"/>
            </w:tcBorders>
            <w:vAlign w:val="center"/>
            <w:hideMark/>
          </w:tcPr>
          <w:p w14:paraId="58F36505" w14:textId="77777777" w:rsidR="009355CA" w:rsidRPr="00491EEC" w:rsidRDefault="009355CA" w:rsidP="00E8346B">
            <w:pPr>
              <w:spacing w:after="0" w:line="240" w:lineRule="auto"/>
              <w:rPr>
                <w:rFonts w:ascii="Calibri" w:eastAsia="Times New Roman" w:hAnsi="Calibri" w:cs="Calibri"/>
                <w:color w:val="000000"/>
                <w:lang w:eastAsia="sk-SK"/>
              </w:rPr>
            </w:pP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0C775274"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2024</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8A2D341" w14:textId="65BAA8AE"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5</w:t>
            </w:r>
            <w:r w:rsidR="005033F3">
              <w:rPr>
                <w:rFonts w:ascii="Calibri" w:eastAsia="Times New Roman" w:hAnsi="Calibri" w:cs="Calibri"/>
                <w:color w:val="000000"/>
                <w:lang w:eastAsia="sk-SK"/>
              </w:rPr>
              <w:t xml:space="preserve"> </w:t>
            </w:r>
            <w:r w:rsidRPr="00491EEC">
              <w:rPr>
                <w:rFonts w:ascii="Calibri" w:eastAsia="Times New Roman" w:hAnsi="Calibri" w:cs="Calibri"/>
                <w:color w:val="000000"/>
                <w:lang w:eastAsia="sk-SK"/>
              </w:rPr>
              <w:t>915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8F3768" w14:textId="77777777" w:rsidR="009355CA" w:rsidRPr="00491EEC" w:rsidRDefault="009355CA" w:rsidP="00E8346B">
            <w:pPr>
              <w:spacing w:after="0" w:line="240" w:lineRule="auto"/>
              <w:jc w:val="right"/>
              <w:rPr>
                <w:rFonts w:ascii="Calibri" w:eastAsia="Times New Roman" w:hAnsi="Calibri" w:cs="Calibri"/>
                <w:color w:val="000000"/>
                <w:lang w:eastAsia="sk-SK"/>
              </w:rPr>
            </w:pPr>
            <w:r w:rsidRPr="00491EEC">
              <w:rPr>
                <w:rFonts w:ascii="Calibri" w:eastAsia="Times New Roman" w:hAnsi="Calibri" w:cs="Calibri"/>
                <w:color w:val="000000"/>
                <w:lang w:eastAsia="sk-SK"/>
              </w:rPr>
              <w:t>8</w:t>
            </w:r>
          </w:p>
        </w:tc>
      </w:tr>
    </w:tbl>
    <w:p w14:paraId="68DF3218" w14:textId="77777777" w:rsidR="0003049D" w:rsidRPr="0003049D" w:rsidRDefault="0003049D" w:rsidP="0003049D">
      <w:pPr>
        <w:spacing w:line="240" w:lineRule="auto"/>
        <w:jc w:val="center"/>
        <w:textAlignment w:val="baseline"/>
        <w:rPr>
          <w:rFonts w:ascii="Calibri" w:eastAsia="Times New Roman" w:hAnsi="Calibri" w:cs="Calibri"/>
          <w:bCs/>
          <w:iCs/>
          <w:sz w:val="20"/>
          <w:szCs w:val="20"/>
          <w:lang w:eastAsia="sk-SK"/>
        </w:rPr>
      </w:pPr>
      <w:r w:rsidRPr="0003049D">
        <w:rPr>
          <w:rFonts w:ascii="Calibri" w:eastAsia="Times New Roman" w:hAnsi="Calibri" w:cs="Calibri"/>
          <w:bCs/>
          <w:iCs/>
          <w:sz w:val="20"/>
          <w:szCs w:val="20"/>
          <w:lang w:eastAsia="sk-SK"/>
        </w:rPr>
        <w:t>Zdroj: CVTI</w:t>
      </w:r>
    </w:p>
    <w:p w14:paraId="5020ACA2" w14:textId="77777777" w:rsidR="009355CA" w:rsidRPr="00FA39D1" w:rsidRDefault="009355CA" w:rsidP="00FA39D1">
      <w:pPr>
        <w:pStyle w:val="Nadpis6"/>
        <w:numPr>
          <w:ilvl w:val="0"/>
          <w:numId w:val="0"/>
        </w:numPr>
        <w:rPr>
          <w:rFonts w:eastAsia="Times New Roman"/>
          <w:b/>
          <w:lang w:eastAsia="sk-SK"/>
        </w:rPr>
      </w:pPr>
      <w:r w:rsidRPr="00FA39D1">
        <w:rPr>
          <w:rFonts w:eastAsia="Times New Roman"/>
          <w:b/>
          <w:lang w:eastAsia="sk-SK"/>
        </w:rPr>
        <w:lastRenderedPageBreak/>
        <w:t>Rusínska národnostná menšina </w:t>
      </w:r>
    </w:p>
    <w:p w14:paraId="108B974D" w14:textId="0BC9C41F" w:rsidR="009355CA" w:rsidRPr="00FF7208" w:rsidRDefault="009355CA" w:rsidP="009355CA">
      <w:pPr>
        <w:spacing w:line="240" w:lineRule="auto"/>
        <w:jc w:val="both"/>
        <w:textAlignment w:val="baseline"/>
        <w:rPr>
          <w:rFonts w:ascii="Calibri" w:eastAsia="Times New Roman" w:hAnsi="Calibri" w:cs="Calibri"/>
          <w:lang w:eastAsia="sk-SK"/>
        </w:rPr>
      </w:pPr>
      <w:r w:rsidRPr="00FF7208">
        <w:rPr>
          <w:rFonts w:ascii="Calibri" w:eastAsia="Times New Roman" w:hAnsi="Calibri" w:cs="Calibri"/>
          <w:lang w:eastAsia="sk-SK"/>
        </w:rPr>
        <w:t>V školskom roku</w:t>
      </w:r>
      <w:r w:rsidR="00B72689">
        <w:rPr>
          <w:rFonts w:ascii="Calibri" w:eastAsia="Times New Roman" w:hAnsi="Calibri" w:cs="Calibri"/>
          <w:lang w:eastAsia="sk-SK"/>
        </w:rPr>
        <w:t xml:space="preserve"> 2024/2025</w:t>
      </w:r>
      <w:r w:rsidR="00333577">
        <w:rPr>
          <w:rFonts w:ascii="Calibri" w:eastAsia="Times New Roman" w:hAnsi="Calibri" w:cs="Calibri"/>
          <w:lang w:eastAsia="sk-SK"/>
        </w:rPr>
        <w:t xml:space="preserve"> je evidovaných</w:t>
      </w:r>
      <w:r w:rsidRPr="00FF7208">
        <w:rPr>
          <w:rFonts w:ascii="Calibri" w:eastAsia="Times New Roman" w:hAnsi="Calibri" w:cs="Calibri"/>
          <w:lang w:eastAsia="sk-SK"/>
        </w:rPr>
        <w:t xml:space="preserve"> 429</w:t>
      </w:r>
      <w:r w:rsidR="00333577">
        <w:rPr>
          <w:rFonts w:ascii="Calibri" w:eastAsia="Times New Roman" w:hAnsi="Calibri" w:cs="Calibri"/>
          <w:lang w:eastAsia="sk-SK"/>
        </w:rPr>
        <w:t xml:space="preserve"> žiakov/detí rusínskej národnosti</w:t>
      </w:r>
      <w:r w:rsidR="00FA39D1">
        <w:rPr>
          <w:rFonts w:ascii="Calibri" w:eastAsia="Times New Roman" w:hAnsi="Calibri" w:cs="Calibri"/>
          <w:lang w:eastAsia="sk-SK"/>
        </w:rPr>
        <w:t xml:space="preserve"> (Tab. č. 12).</w:t>
      </w:r>
    </w:p>
    <w:p w14:paraId="56380D48" w14:textId="10528B88" w:rsidR="009355CA" w:rsidRPr="00421F69" w:rsidRDefault="009355CA" w:rsidP="00474053">
      <w:pPr>
        <w:spacing w:after="0" w:line="240" w:lineRule="auto"/>
        <w:jc w:val="center"/>
        <w:textAlignment w:val="baseline"/>
        <w:rPr>
          <w:rFonts w:ascii="Calibri" w:eastAsia="Times New Roman" w:hAnsi="Calibri" w:cs="Calibri"/>
          <w:sz w:val="24"/>
          <w:lang w:eastAsia="sk-SK"/>
        </w:rPr>
      </w:pPr>
      <w:r w:rsidRPr="00421F69">
        <w:rPr>
          <w:rFonts w:ascii="Calibri" w:eastAsia="Times New Roman" w:hAnsi="Calibri" w:cs="Calibri"/>
          <w:sz w:val="24"/>
          <w:lang w:eastAsia="sk-SK"/>
        </w:rPr>
        <w:t>Tab.</w:t>
      </w:r>
      <w:r w:rsidR="00474053">
        <w:rPr>
          <w:rFonts w:ascii="Calibri" w:eastAsia="Times New Roman" w:hAnsi="Calibri" w:cs="Calibri"/>
          <w:sz w:val="24"/>
          <w:lang w:eastAsia="sk-SK"/>
        </w:rPr>
        <w:t xml:space="preserve"> </w:t>
      </w:r>
      <w:r w:rsidRPr="00421F69">
        <w:rPr>
          <w:rFonts w:ascii="Calibri" w:eastAsia="Times New Roman" w:hAnsi="Calibri" w:cs="Calibri"/>
          <w:sz w:val="24"/>
          <w:lang w:eastAsia="sk-SK"/>
        </w:rPr>
        <w:t>č.</w:t>
      </w:r>
      <w:r w:rsidR="00421F69" w:rsidRPr="00421F69">
        <w:rPr>
          <w:rFonts w:ascii="Calibri" w:eastAsia="Times New Roman" w:hAnsi="Calibri" w:cs="Calibri"/>
          <w:sz w:val="24"/>
          <w:lang w:eastAsia="sk-SK"/>
        </w:rPr>
        <w:t xml:space="preserve"> </w:t>
      </w:r>
      <w:r w:rsidR="00FA39D1">
        <w:rPr>
          <w:rFonts w:ascii="Calibri" w:eastAsia="Times New Roman" w:hAnsi="Calibri" w:cs="Calibri"/>
          <w:sz w:val="24"/>
          <w:lang w:eastAsia="sk-SK"/>
        </w:rPr>
        <w:t>12</w:t>
      </w:r>
      <w:r w:rsidRPr="00421F69">
        <w:rPr>
          <w:rFonts w:ascii="Calibri" w:eastAsia="Times New Roman" w:hAnsi="Calibri" w:cs="Calibri"/>
          <w:sz w:val="24"/>
          <w:lang w:eastAsia="sk-SK"/>
        </w:rPr>
        <w:t xml:space="preserve">: Počet detí/žiakov </w:t>
      </w:r>
      <w:r w:rsidR="007661DA">
        <w:rPr>
          <w:rFonts w:ascii="Calibri" w:eastAsia="Times New Roman" w:hAnsi="Calibri" w:cs="Calibri"/>
          <w:sz w:val="24"/>
          <w:lang w:eastAsia="sk-SK"/>
        </w:rPr>
        <w:t xml:space="preserve">s rusínskou národnosťou </w:t>
      </w:r>
      <w:r w:rsidRPr="00421F69">
        <w:rPr>
          <w:rFonts w:ascii="Calibri" w:eastAsia="Times New Roman" w:hAnsi="Calibri" w:cs="Calibri"/>
          <w:sz w:val="24"/>
          <w:lang w:eastAsia="sk-SK"/>
        </w:rPr>
        <w:t>vo všetkých školách v SR</w:t>
      </w:r>
    </w:p>
    <w:tbl>
      <w:tblPr>
        <w:tblW w:w="5387" w:type="dxa"/>
        <w:jc w:val="center"/>
        <w:tblCellMar>
          <w:left w:w="70" w:type="dxa"/>
          <w:right w:w="70" w:type="dxa"/>
        </w:tblCellMar>
        <w:tblLook w:val="04A0" w:firstRow="1" w:lastRow="0" w:firstColumn="1" w:lastColumn="0" w:noHBand="0" w:noVBand="1"/>
      </w:tblPr>
      <w:tblGrid>
        <w:gridCol w:w="3029"/>
        <w:gridCol w:w="1224"/>
        <w:gridCol w:w="1134"/>
      </w:tblGrid>
      <w:tr w:rsidR="00474053" w:rsidRPr="007D5984" w14:paraId="77BDDFA2" w14:textId="77777777" w:rsidTr="00B8240A">
        <w:trPr>
          <w:trHeight w:val="300"/>
          <w:jc w:val="center"/>
        </w:trPr>
        <w:tc>
          <w:tcPr>
            <w:tcW w:w="3029" w:type="dxa"/>
            <w:vMerge w:val="restart"/>
            <w:tcBorders>
              <w:top w:val="single" w:sz="4" w:space="0" w:color="auto"/>
              <w:left w:val="single" w:sz="4" w:space="0" w:color="auto"/>
              <w:right w:val="single" w:sz="4" w:space="0" w:color="auto"/>
            </w:tcBorders>
            <w:shd w:val="clear" w:color="auto" w:fill="auto"/>
            <w:noWrap/>
            <w:vAlign w:val="center"/>
            <w:hideMark/>
          </w:tcPr>
          <w:p w14:paraId="4D1B01A3" w14:textId="77777777" w:rsidR="00474053" w:rsidRPr="007D5984" w:rsidRDefault="00474053" w:rsidP="00E8346B">
            <w:pPr>
              <w:spacing w:after="0" w:line="240" w:lineRule="auto"/>
              <w:jc w:val="center"/>
              <w:rPr>
                <w:rFonts w:ascii="Calibri" w:eastAsia="Times New Roman" w:hAnsi="Calibri" w:cs="Calibri"/>
                <w:b/>
                <w:bCs/>
                <w:color w:val="000000"/>
                <w:lang w:eastAsia="sk-SK"/>
              </w:rPr>
            </w:pPr>
            <w:r w:rsidRPr="007D5984">
              <w:rPr>
                <w:rFonts w:ascii="Calibri" w:eastAsia="Times New Roman" w:hAnsi="Calibri" w:cs="Calibri"/>
                <w:b/>
                <w:bCs/>
                <w:color w:val="000000"/>
                <w:lang w:eastAsia="sk-SK"/>
              </w:rPr>
              <w:t>Druh školy</w:t>
            </w:r>
          </w:p>
          <w:p w14:paraId="3F6278B8" w14:textId="201A9AB1" w:rsidR="00474053" w:rsidRPr="007D5984" w:rsidRDefault="00474053" w:rsidP="00E8346B">
            <w:pPr>
              <w:spacing w:after="0" w:line="240" w:lineRule="auto"/>
              <w:jc w:val="center"/>
              <w:rPr>
                <w:rFonts w:ascii="Calibri" w:eastAsia="Times New Roman" w:hAnsi="Calibri" w:cs="Calibri"/>
                <w:b/>
                <w:bCs/>
                <w:color w:val="000000"/>
                <w:lang w:eastAsia="sk-SK"/>
              </w:rPr>
            </w:pPr>
            <w:r w:rsidRPr="007D5984">
              <w:rPr>
                <w:rFonts w:ascii="Calibri" w:eastAsia="Times New Roman" w:hAnsi="Calibri" w:cs="Calibri"/>
                <w:b/>
                <w:bCs/>
                <w:color w:val="000000"/>
                <w:lang w:eastAsia="sk-SK"/>
              </w:rPr>
              <w:t> </w:t>
            </w:r>
          </w:p>
        </w:tc>
        <w:tc>
          <w:tcPr>
            <w:tcW w:w="2358" w:type="dxa"/>
            <w:gridSpan w:val="2"/>
            <w:tcBorders>
              <w:top w:val="single" w:sz="4" w:space="0" w:color="auto"/>
              <w:left w:val="nil"/>
              <w:bottom w:val="single" w:sz="4" w:space="0" w:color="auto"/>
              <w:right w:val="single" w:sz="4" w:space="0" w:color="auto"/>
            </w:tcBorders>
            <w:shd w:val="clear" w:color="auto" w:fill="auto"/>
            <w:vAlign w:val="center"/>
            <w:hideMark/>
          </w:tcPr>
          <w:p w14:paraId="3FBE0475" w14:textId="11E55C5D" w:rsidR="00474053" w:rsidRPr="007D5984" w:rsidRDefault="00474053" w:rsidP="00E8346B">
            <w:pPr>
              <w:spacing w:after="0" w:line="240" w:lineRule="auto"/>
              <w:jc w:val="center"/>
              <w:rPr>
                <w:rFonts w:ascii="Calibri" w:eastAsia="Times New Roman" w:hAnsi="Calibri" w:cs="Calibri"/>
                <w:b/>
                <w:bCs/>
                <w:color w:val="000000"/>
                <w:lang w:eastAsia="sk-SK"/>
              </w:rPr>
            </w:pPr>
            <w:r w:rsidRPr="007D5984">
              <w:rPr>
                <w:rFonts w:ascii="Calibri" w:eastAsia="Times New Roman" w:hAnsi="Calibri" w:cs="Calibri"/>
                <w:b/>
                <w:bCs/>
                <w:color w:val="000000"/>
                <w:lang w:eastAsia="sk-SK"/>
              </w:rPr>
              <w:t>deti/žiaci</w:t>
            </w:r>
            <w:r w:rsidR="007661DA">
              <w:rPr>
                <w:rFonts w:ascii="Calibri" w:eastAsia="Times New Roman" w:hAnsi="Calibri" w:cs="Calibri"/>
                <w:b/>
                <w:bCs/>
                <w:color w:val="000000"/>
                <w:lang w:eastAsia="sk-SK"/>
              </w:rPr>
              <w:t xml:space="preserve"> s rusínskou n.</w:t>
            </w:r>
          </w:p>
        </w:tc>
      </w:tr>
      <w:tr w:rsidR="00474053" w:rsidRPr="007D5984" w14:paraId="0D02DA15" w14:textId="77777777" w:rsidTr="00B8240A">
        <w:trPr>
          <w:trHeight w:val="300"/>
          <w:jc w:val="center"/>
        </w:trPr>
        <w:tc>
          <w:tcPr>
            <w:tcW w:w="3029" w:type="dxa"/>
            <w:vMerge/>
            <w:tcBorders>
              <w:left w:val="single" w:sz="4" w:space="0" w:color="auto"/>
              <w:bottom w:val="single" w:sz="4" w:space="0" w:color="auto"/>
              <w:right w:val="single" w:sz="4" w:space="0" w:color="auto"/>
            </w:tcBorders>
            <w:shd w:val="clear" w:color="auto" w:fill="auto"/>
            <w:noWrap/>
            <w:vAlign w:val="center"/>
            <w:hideMark/>
          </w:tcPr>
          <w:p w14:paraId="4A392F9B" w14:textId="31860376" w:rsidR="00474053" w:rsidRPr="007D5984" w:rsidRDefault="00474053" w:rsidP="00E8346B">
            <w:pPr>
              <w:spacing w:after="0" w:line="240" w:lineRule="auto"/>
              <w:jc w:val="center"/>
              <w:rPr>
                <w:rFonts w:ascii="Calibri" w:eastAsia="Times New Roman" w:hAnsi="Calibri" w:cs="Calibri"/>
                <w:b/>
                <w:bCs/>
                <w:color w:val="000000"/>
                <w:lang w:eastAsia="sk-SK"/>
              </w:rPr>
            </w:pPr>
          </w:p>
        </w:tc>
        <w:tc>
          <w:tcPr>
            <w:tcW w:w="1224" w:type="dxa"/>
            <w:tcBorders>
              <w:top w:val="nil"/>
              <w:left w:val="nil"/>
              <w:bottom w:val="single" w:sz="4" w:space="0" w:color="auto"/>
              <w:right w:val="single" w:sz="4" w:space="0" w:color="auto"/>
            </w:tcBorders>
            <w:shd w:val="clear" w:color="auto" w:fill="auto"/>
            <w:vAlign w:val="center"/>
            <w:hideMark/>
          </w:tcPr>
          <w:p w14:paraId="0EE41A90" w14:textId="77777777" w:rsidR="00474053" w:rsidRPr="007D5984" w:rsidRDefault="00474053" w:rsidP="00E8346B">
            <w:pPr>
              <w:spacing w:after="0" w:line="240" w:lineRule="auto"/>
              <w:jc w:val="center"/>
              <w:rPr>
                <w:rFonts w:ascii="Calibri" w:eastAsia="Times New Roman" w:hAnsi="Calibri" w:cs="Calibri"/>
                <w:b/>
                <w:bCs/>
                <w:color w:val="000000"/>
                <w:lang w:eastAsia="sk-SK"/>
              </w:rPr>
            </w:pPr>
            <w:r w:rsidRPr="007D5984">
              <w:rPr>
                <w:rFonts w:ascii="Calibri" w:eastAsia="Times New Roman" w:hAnsi="Calibri" w:cs="Calibri"/>
                <w:b/>
                <w:bCs/>
                <w:color w:val="000000"/>
                <w:lang w:eastAsia="sk-SK"/>
              </w:rPr>
              <w:t>2023</w:t>
            </w:r>
          </w:p>
        </w:tc>
        <w:tc>
          <w:tcPr>
            <w:tcW w:w="1134" w:type="dxa"/>
            <w:tcBorders>
              <w:top w:val="nil"/>
              <w:left w:val="nil"/>
              <w:bottom w:val="single" w:sz="4" w:space="0" w:color="auto"/>
              <w:right w:val="single" w:sz="4" w:space="0" w:color="auto"/>
            </w:tcBorders>
            <w:shd w:val="clear" w:color="auto" w:fill="auto"/>
            <w:noWrap/>
            <w:vAlign w:val="bottom"/>
            <w:hideMark/>
          </w:tcPr>
          <w:p w14:paraId="5FDBC434" w14:textId="77777777" w:rsidR="00474053" w:rsidRPr="007D5984" w:rsidRDefault="00474053" w:rsidP="00E8346B">
            <w:pPr>
              <w:spacing w:after="0" w:line="240" w:lineRule="auto"/>
              <w:jc w:val="center"/>
              <w:rPr>
                <w:rFonts w:ascii="Calibri" w:eastAsia="Times New Roman" w:hAnsi="Calibri" w:cs="Calibri"/>
                <w:b/>
                <w:color w:val="000000"/>
                <w:lang w:eastAsia="sk-SK"/>
              </w:rPr>
            </w:pPr>
            <w:r w:rsidRPr="007D5984">
              <w:rPr>
                <w:rFonts w:ascii="Calibri" w:eastAsia="Times New Roman" w:hAnsi="Calibri" w:cs="Calibri"/>
                <w:b/>
                <w:color w:val="000000"/>
                <w:lang w:eastAsia="sk-SK"/>
              </w:rPr>
              <w:t>2024</w:t>
            </w:r>
          </w:p>
        </w:tc>
      </w:tr>
      <w:tr w:rsidR="009355CA" w:rsidRPr="007D5984" w14:paraId="5909A102" w14:textId="77777777" w:rsidTr="00E8346B">
        <w:trPr>
          <w:trHeight w:val="300"/>
          <w:jc w:val="center"/>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41750D47" w14:textId="77777777" w:rsidR="009355CA" w:rsidRPr="007D5984" w:rsidRDefault="009355CA" w:rsidP="00E8346B">
            <w:pPr>
              <w:spacing w:after="0" w:line="240" w:lineRule="auto"/>
              <w:rPr>
                <w:rFonts w:ascii="Calibri" w:eastAsia="Times New Roman" w:hAnsi="Calibri" w:cs="Calibri"/>
                <w:color w:val="000000"/>
                <w:lang w:eastAsia="sk-SK"/>
              </w:rPr>
            </w:pPr>
            <w:r w:rsidRPr="007D5984">
              <w:rPr>
                <w:rFonts w:ascii="Calibri" w:eastAsia="Times New Roman" w:hAnsi="Calibri" w:cs="Calibri"/>
                <w:color w:val="000000"/>
                <w:lang w:eastAsia="sk-SK"/>
              </w:rPr>
              <w:t>materské školy</w:t>
            </w:r>
          </w:p>
        </w:tc>
        <w:tc>
          <w:tcPr>
            <w:tcW w:w="1224" w:type="dxa"/>
            <w:tcBorders>
              <w:top w:val="nil"/>
              <w:left w:val="nil"/>
              <w:bottom w:val="single" w:sz="4" w:space="0" w:color="auto"/>
              <w:right w:val="single" w:sz="4" w:space="0" w:color="auto"/>
            </w:tcBorders>
            <w:shd w:val="clear" w:color="auto" w:fill="auto"/>
            <w:noWrap/>
            <w:vAlign w:val="bottom"/>
            <w:hideMark/>
          </w:tcPr>
          <w:p w14:paraId="428B38BB"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57</w:t>
            </w:r>
          </w:p>
        </w:tc>
        <w:tc>
          <w:tcPr>
            <w:tcW w:w="1134" w:type="dxa"/>
            <w:tcBorders>
              <w:top w:val="nil"/>
              <w:left w:val="nil"/>
              <w:bottom w:val="single" w:sz="4" w:space="0" w:color="auto"/>
              <w:right w:val="single" w:sz="4" w:space="0" w:color="auto"/>
            </w:tcBorders>
            <w:shd w:val="clear" w:color="auto" w:fill="auto"/>
            <w:noWrap/>
            <w:vAlign w:val="bottom"/>
            <w:hideMark/>
          </w:tcPr>
          <w:p w14:paraId="720C32E6"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49</w:t>
            </w:r>
          </w:p>
        </w:tc>
      </w:tr>
      <w:tr w:rsidR="009355CA" w:rsidRPr="007D5984" w14:paraId="3B8A5298" w14:textId="77777777" w:rsidTr="00E8346B">
        <w:trPr>
          <w:trHeight w:val="300"/>
          <w:jc w:val="center"/>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6172A284" w14:textId="77777777" w:rsidR="009355CA" w:rsidRPr="007D5984" w:rsidRDefault="009355CA" w:rsidP="00E8346B">
            <w:pPr>
              <w:spacing w:after="0" w:line="240" w:lineRule="auto"/>
              <w:rPr>
                <w:rFonts w:ascii="Calibri" w:eastAsia="Times New Roman" w:hAnsi="Calibri" w:cs="Calibri"/>
                <w:color w:val="000000"/>
                <w:lang w:eastAsia="sk-SK"/>
              </w:rPr>
            </w:pPr>
            <w:r w:rsidRPr="007D5984">
              <w:rPr>
                <w:rFonts w:ascii="Calibri" w:eastAsia="Times New Roman" w:hAnsi="Calibri" w:cs="Calibri"/>
                <w:color w:val="000000"/>
                <w:lang w:eastAsia="sk-SK"/>
              </w:rPr>
              <w:t>základné školy</w:t>
            </w:r>
          </w:p>
        </w:tc>
        <w:tc>
          <w:tcPr>
            <w:tcW w:w="1224" w:type="dxa"/>
            <w:tcBorders>
              <w:top w:val="nil"/>
              <w:left w:val="nil"/>
              <w:bottom w:val="single" w:sz="4" w:space="0" w:color="auto"/>
              <w:right w:val="single" w:sz="4" w:space="0" w:color="auto"/>
            </w:tcBorders>
            <w:shd w:val="clear" w:color="auto" w:fill="auto"/>
            <w:noWrap/>
            <w:vAlign w:val="bottom"/>
            <w:hideMark/>
          </w:tcPr>
          <w:p w14:paraId="05D18529"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229</w:t>
            </w:r>
          </w:p>
        </w:tc>
        <w:tc>
          <w:tcPr>
            <w:tcW w:w="1134" w:type="dxa"/>
            <w:tcBorders>
              <w:top w:val="nil"/>
              <w:left w:val="nil"/>
              <w:bottom w:val="single" w:sz="4" w:space="0" w:color="auto"/>
              <w:right w:val="single" w:sz="4" w:space="0" w:color="auto"/>
            </w:tcBorders>
            <w:shd w:val="clear" w:color="auto" w:fill="auto"/>
            <w:noWrap/>
            <w:vAlign w:val="bottom"/>
            <w:hideMark/>
          </w:tcPr>
          <w:p w14:paraId="51EE3C40"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245</w:t>
            </w:r>
          </w:p>
        </w:tc>
      </w:tr>
      <w:tr w:rsidR="009355CA" w:rsidRPr="007D5984" w14:paraId="1F75E261" w14:textId="77777777" w:rsidTr="00E8346B">
        <w:trPr>
          <w:trHeight w:val="300"/>
          <w:jc w:val="center"/>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448F67E9" w14:textId="77777777" w:rsidR="009355CA" w:rsidRPr="007D5984" w:rsidRDefault="009355CA" w:rsidP="00E8346B">
            <w:pPr>
              <w:spacing w:after="0" w:line="240" w:lineRule="auto"/>
              <w:rPr>
                <w:rFonts w:ascii="Calibri" w:eastAsia="Times New Roman" w:hAnsi="Calibri" w:cs="Calibri"/>
                <w:color w:val="000000"/>
                <w:lang w:eastAsia="sk-SK"/>
              </w:rPr>
            </w:pPr>
            <w:r w:rsidRPr="007D5984">
              <w:rPr>
                <w:rFonts w:ascii="Calibri" w:eastAsia="Times New Roman" w:hAnsi="Calibri" w:cs="Calibri"/>
                <w:color w:val="000000"/>
                <w:lang w:eastAsia="sk-SK"/>
              </w:rPr>
              <w:t>stredné odborné školy</w:t>
            </w:r>
          </w:p>
        </w:tc>
        <w:tc>
          <w:tcPr>
            <w:tcW w:w="1224" w:type="dxa"/>
            <w:tcBorders>
              <w:top w:val="nil"/>
              <w:left w:val="nil"/>
              <w:bottom w:val="single" w:sz="4" w:space="0" w:color="auto"/>
              <w:right w:val="single" w:sz="4" w:space="0" w:color="auto"/>
            </w:tcBorders>
            <w:shd w:val="clear" w:color="auto" w:fill="auto"/>
            <w:noWrap/>
            <w:vAlign w:val="bottom"/>
            <w:hideMark/>
          </w:tcPr>
          <w:p w14:paraId="4C92358D"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54</w:t>
            </w:r>
          </w:p>
        </w:tc>
        <w:tc>
          <w:tcPr>
            <w:tcW w:w="1134" w:type="dxa"/>
            <w:tcBorders>
              <w:top w:val="nil"/>
              <w:left w:val="nil"/>
              <w:bottom w:val="single" w:sz="4" w:space="0" w:color="auto"/>
              <w:right w:val="single" w:sz="4" w:space="0" w:color="auto"/>
            </w:tcBorders>
            <w:shd w:val="clear" w:color="auto" w:fill="auto"/>
            <w:noWrap/>
            <w:vAlign w:val="bottom"/>
            <w:hideMark/>
          </w:tcPr>
          <w:p w14:paraId="201D4F3F"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66</w:t>
            </w:r>
          </w:p>
        </w:tc>
      </w:tr>
      <w:tr w:rsidR="009355CA" w:rsidRPr="007D5984" w14:paraId="59AB37DD" w14:textId="77777777" w:rsidTr="00E8346B">
        <w:trPr>
          <w:trHeight w:val="300"/>
          <w:jc w:val="center"/>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087A6973" w14:textId="77777777" w:rsidR="009355CA" w:rsidRPr="007D5984" w:rsidRDefault="009355CA" w:rsidP="00E8346B">
            <w:pPr>
              <w:spacing w:after="0" w:line="240" w:lineRule="auto"/>
              <w:rPr>
                <w:rFonts w:ascii="Calibri" w:eastAsia="Times New Roman" w:hAnsi="Calibri" w:cs="Calibri"/>
                <w:color w:val="000000"/>
                <w:lang w:eastAsia="sk-SK"/>
              </w:rPr>
            </w:pPr>
            <w:r w:rsidRPr="007D5984">
              <w:rPr>
                <w:rFonts w:ascii="Calibri" w:eastAsia="Times New Roman" w:hAnsi="Calibri" w:cs="Calibri"/>
                <w:color w:val="000000"/>
                <w:lang w:eastAsia="sk-SK"/>
              </w:rPr>
              <w:t xml:space="preserve">gymnáziá a </w:t>
            </w:r>
            <w:proofErr w:type="spellStart"/>
            <w:r w:rsidRPr="007D5984">
              <w:rPr>
                <w:rFonts w:ascii="Calibri" w:eastAsia="Times New Roman" w:hAnsi="Calibri" w:cs="Calibri"/>
                <w:color w:val="000000"/>
                <w:lang w:eastAsia="sk-SK"/>
              </w:rPr>
              <w:t>sšš</w:t>
            </w:r>
            <w:proofErr w:type="spellEnd"/>
          </w:p>
        </w:tc>
        <w:tc>
          <w:tcPr>
            <w:tcW w:w="1224" w:type="dxa"/>
            <w:tcBorders>
              <w:top w:val="nil"/>
              <w:left w:val="nil"/>
              <w:bottom w:val="single" w:sz="4" w:space="0" w:color="auto"/>
              <w:right w:val="single" w:sz="4" w:space="0" w:color="auto"/>
            </w:tcBorders>
            <w:shd w:val="clear" w:color="auto" w:fill="auto"/>
            <w:noWrap/>
            <w:vAlign w:val="bottom"/>
            <w:hideMark/>
          </w:tcPr>
          <w:p w14:paraId="5B2C1BD2"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59</w:t>
            </w:r>
          </w:p>
        </w:tc>
        <w:tc>
          <w:tcPr>
            <w:tcW w:w="1134" w:type="dxa"/>
            <w:tcBorders>
              <w:top w:val="nil"/>
              <w:left w:val="nil"/>
              <w:bottom w:val="single" w:sz="4" w:space="0" w:color="auto"/>
              <w:right w:val="single" w:sz="4" w:space="0" w:color="auto"/>
            </w:tcBorders>
            <w:shd w:val="clear" w:color="auto" w:fill="auto"/>
            <w:noWrap/>
            <w:vAlign w:val="bottom"/>
            <w:hideMark/>
          </w:tcPr>
          <w:p w14:paraId="46342639"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58</w:t>
            </w:r>
          </w:p>
        </w:tc>
      </w:tr>
      <w:tr w:rsidR="009355CA" w:rsidRPr="007D5984" w14:paraId="448AA232" w14:textId="77777777" w:rsidTr="00E8346B">
        <w:trPr>
          <w:trHeight w:val="300"/>
          <w:jc w:val="center"/>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188B0D5A" w14:textId="77777777" w:rsidR="009355CA" w:rsidRPr="007D5984" w:rsidRDefault="009355CA" w:rsidP="00E8346B">
            <w:pPr>
              <w:spacing w:after="0" w:line="240" w:lineRule="auto"/>
              <w:rPr>
                <w:rFonts w:ascii="Calibri" w:eastAsia="Times New Roman" w:hAnsi="Calibri" w:cs="Calibri"/>
                <w:color w:val="000000"/>
                <w:lang w:eastAsia="sk-SK"/>
              </w:rPr>
            </w:pPr>
            <w:r w:rsidRPr="007D5984">
              <w:rPr>
                <w:rFonts w:ascii="Calibri" w:eastAsia="Times New Roman" w:hAnsi="Calibri" w:cs="Calibri"/>
                <w:color w:val="000000"/>
                <w:lang w:eastAsia="sk-SK"/>
              </w:rPr>
              <w:t>konzervatóriá</w:t>
            </w:r>
          </w:p>
        </w:tc>
        <w:tc>
          <w:tcPr>
            <w:tcW w:w="1224" w:type="dxa"/>
            <w:tcBorders>
              <w:top w:val="nil"/>
              <w:left w:val="nil"/>
              <w:bottom w:val="single" w:sz="4" w:space="0" w:color="auto"/>
              <w:right w:val="single" w:sz="4" w:space="0" w:color="auto"/>
            </w:tcBorders>
            <w:shd w:val="clear" w:color="auto" w:fill="auto"/>
            <w:noWrap/>
            <w:vAlign w:val="bottom"/>
            <w:hideMark/>
          </w:tcPr>
          <w:p w14:paraId="298BF709"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2</w:t>
            </w:r>
          </w:p>
        </w:tc>
        <w:tc>
          <w:tcPr>
            <w:tcW w:w="1134" w:type="dxa"/>
            <w:tcBorders>
              <w:top w:val="nil"/>
              <w:left w:val="nil"/>
              <w:bottom w:val="single" w:sz="4" w:space="0" w:color="auto"/>
              <w:right w:val="single" w:sz="4" w:space="0" w:color="auto"/>
            </w:tcBorders>
            <w:shd w:val="clear" w:color="auto" w:fill="auto"/>
            <w:noWrap/>
            <w:vAlign w:val="bottom"/>
            <w:hideMark/>
          </w:tcPr>
          <w:p w14:paraId="7990D6BA"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6</w:t>
            </w:r>
          </w:p>
        </w:tc>
      </w:tr>
      <w:tr w:rsidR="009355CA" w:rsidRPr="007D5984" w14:paraId="14640A9A" w14:textId="77777777" w:rsidTr="00E8346B">
        <w:trPr>
          <w:trHeight w:val="300"/>
          <w:jc w:val="center"/>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157D1F20" w14:textId="139151B2" w:rsidR="009355CA" w:rsidRPr="007D5984" w:rsidRDefault="00421F69" w:rsidP="00E8346B">
            <w:pPr>
              <w:spacing w:after="0" w:line="240" w:lineRule="auto"/>
              <w:rPr>
                <w:rFonts w:ascii="Calibri" w:eastAsia="Times New Roman" w:hAnsi="Calibri" w:cs="Calibri"/>
                <w:b/>
                <w:bCs/>
                <w:color w:val="000000"/>
                <w:lang w:eastAsia="sk-SK"/>
              </w:rPr>
            </w:pPr>
            <w:r>
              <w:rPr>
                <w:rFonts w:ascii="Calibri" w:eastAsia="Times New Roman" w:hAnsi="Calibri" w:cs="Calibri"/>
                <w:b/>
                <w:bCs/>
                <w:color w:val="000000"/>
                <w:lang w:eastAsia="sk-SK"/>
              </w:rPr>
              <w:t>Bežné školy s</w:t>
            </w:r>
            <w:r w:rsidR="009355CA" w:rsidRPr="007D5984">
              <w:rPr>
                <w:rFonts w:ascii="Calibri" w:eastAsia="Times New Roman" w:hAnsi="Calibri" w:cs="Calibri"/>
                <w:b/>
                <w:bCs/>
                <w:color w:val="000000"/>
                <w:lang w:eastAsia="sk-SK"/>
              </w:rPr>
              <w:t>polu</w:t>
            </w:r>
          </w:p>
        </w:tc>
        <w:tc>
          <w:tcPr>
            <w:tcW w:w="1224" w:type="dxa"/>
            <w:tcBorders>
              <w:top w:val="nil"/>
              <w:left w:val="nil"/>
              <w:bottom w:val="single" w:sz="4" w:space="0" w:color="auto"/>
              <w:right w:val="single" w:sz="4" w:space="0" w:color="auto"/>
            </w:tcBorders>
            <w:shd w:val="clear" w:color="auto" w:fill="auto"/>
            <w:noWrap/>
            <w:vAlign w:val="bottom"/>
            <w:hideMark/>
          </w:tcPr>
          <w:p w14:paraId="7C1FC29F" w14:textId="77777777" w:rsidR="009355CA" w:rsidRPr="007D5984" w:rsidRDefault="009355CA" w:rsidP="00E8346B">
            <w:pPr>
              <w:spacing w:after="0" w:line="240" w:lineRule="auto"/>
              <w:jc w:val="right"/>
              <w:rPr>
                <w:rFonts w:ascii="Calibri" w:eastAsia="Times New Roman" w:hAnsi="Calibri" w:cs="Calibri"/>
                <w:b/>
                <w:bCs/>
                <w:color w:val="000000"/>
                <w:lang w:eastAsia="sk-SK"/>
              </w:rPr>
            </w:pPr>
            <w:r w:rsidRPr="007D5984">
              <w:rPr>
                <w:rFonts w:ascii="Calibri" w:eastAsia="Times New Roman" w:hAnsi="Calibri" w:cs="Calibri"/>
                <w:b/>
                <w:bCs/>
                <w:color w:val="000000"/>
                <w:lang w:eastAsia="sk-SK"/>
              </w:rPr>
              <w:t>401</w:t>
            </w:r>
          </w:p>
        </w:tc>
        <w:tc>
          <w:tcPr>
            <w:tcW w:w="1134" w:type="dxa"/>
            <w:tcBorders>
              <w:top w:val="nil"/>
              <w:left w:val="nil"/>
              <w:bottom w:val="single" w:sz="4" w:space="0" w:color="auto"/>
              <w:right w:val="single" w:sz="4" w:space="0" w:color="auto"/>
            </w:tcBorders>
            <w:shd w:val="clear" w:color="auto" w:fill="auto"/>
            <w:noWrap/>
            <w:vAlign w:val="bottom"/>
            <w:hideMark/>
          </w:tcPr>
          <w:p w14:paraId="697A5036" w14:textId="77777777" w:rsidR="009355CA" w:rsidRPr="007D5984" w:rsidRDefault="009355CA" w:rsidP="00E8346B">
            <w:pPr>
              <w:spacing w:after="0" w:line="240" w:lineRule="auto"/>
              <w:jc w:val="right"/>
              <w:rPr>
                <w:rFonts w:ascii="Calibri" w:eastAsia="Times New Roman" w:hAnsi="Calibri" w:cs="Calibri"/>
                <w:b/>
                <w:bCs/>
                <w:color w:val="000000"/>
                <w:lang w:eastAsia="sk-SK"/>
              </w:rPr>
            </w:pPr>
            <w:r w:rsidRPr="007D5984">
              <w:rPr>
                <w:rFonts w:ascii="Calibri" w:eastAsia="Times New Roman" w:hAnsi="Calibri" w:cs="Calibri"/>
                <w:b/>
                <w:bCs/>
                <w:color w:val="000000"/>
                <w:lang w:eastAsia="sk-SK"/>
              </w:rPr>
              <w:t>424</w:t>
            </w:r>
          </w:p>
        </w:tc>
      </w:tr>
      <w:tr w:rsidR="009355CA" w:rsidRPr="007D5984" w14:paraId="0C56353D" w14:textId="77777777" w:rsidTr="00E8346B">
        <w:trPr>
          <w:trHeight w:val="300"/>
          <w:jc w:val="center"/>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5CF76766" w14:textId="77777777" w:rsidR="009355CA" w:rsidRPr="007D5984" w:rsidRDefault="009355CA" w:rsidP="00E8346B">
            <w:pPr>
              <w:spacing w:after="0" w:line="240" w:lineRule="auto"/>
              <w:rPr>
                <w:rFonts w:ascii="Calibri" w:eastAsia="Times New Roman" w:hAnsi="Calibri" w:cs="Calibri"/>
                <w:color w:val="000000"/>
                <w:lang w:eastAsia="sk-SK"/>
              </w:rPr>
            </w:pPr>
            <w:r w:rsidRPr="007D5984">
              <w:rPr>
                <w:rFonts w:ascii="Calibri" w:eastAsia="Times New Roman" w:hAnsi="Calibri" w:cs="Calibri"/>
                <w:color w:val="000000"/>
                <w:lang w:eastAsia="sk-SK"/>
              </w:rPr>
              <w:t>špeciálne materské školy</w:t>
            </w:r>
          </w:p>
        </w:tc>
        <w:tc>
          <w:tcPr>
            <w:tcW w:w="1224" w:type="dxa"/>
            <w:tcBorders>
              <w:top w:val="nil"/>
              <w:left w:val="nil"/>
              <w:bottom w:val="single" w:sz="4" w:space="0" w:color="auto"/>
              <w:right w:val="single" w:sz="4" w:space="0" w:color="auto"/>
            </w:tcBorders>
            <w:shd w:val="clear" w:color="auto" w:fill="auto"/>
            <w:noWrap/>
            <w:vAlign w:val="bottom"/>
            <w:hideMark/>
          </w:tcPr>
          <w:p w14:paraId="1A468967"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0</w:t>
            </w:r>
          </w:p>
        </w:tc>
        <w:tc>
          <w:tcPr>
            <w:tcW w:w="1134" w:type="dxa"/>
            <w:tcBorders>
              <w:top w:val="nil"/>
              <w:left w:val="nil"/>
              <w:bottom w:val="single" w:sz="4" w:space="0" w:color="auto"/>
              <w:right w:val="single" w:sz="4" w:space="0" w:color="auto"/>
            </w:tcBorders>
            <w:shd w:val="clear" w:color="auto" w:fill="auto"/>
            <w:noWrap/>
            <w:vAlign w:val="bottom"/>
            <w:hideMark/>
          </w:tcPr>
          <w:p w14:paraId="1F11E3A0"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0</w:t>
            </w:r>
          </w:p>
        </w:tc>
      </w:tr>
      <w:tr w:rsidR="009355CA" w:rsidRPr="007D5984" w14:paraId="6B1CEA57" w14:textId="77777777" w:rsidTr="00E8346B">
        <w:trPr>
          <w:trHeight w:val="300"/>
          <w:jc w:val="center"/>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62451CE8" w14:textId="77777777" w:rsidR="009355CA" w:rsidRPr="007D5984" w:rsidRDefault="009355CA" w:rsidP="00E8346B">
            <w:pPr>
              <w:spacing w:after="0" w:line="240" w:lineRule="auto"/>
              <w:rPr>
                <w:rFonts w:ascii="Calibri" w:eastAsia="Times New Roman" w:hAnsi="Calibri" w:cs="Calibri"/>
                <w:color w:val="000000"/>
                <w:lang w:eastAsia="sk-SK"/>
              </w:rPr>
            </w:pPr>
            <w:r w:rsidRPr="007D5984">
              <w:rPr>
                <w:rFonts w:ascii="Calibri" w:eastAsia="Times New Roman" w:hAnsi="Calibri" w:cs="Calibri"/>
                <w:color w:val="000000"/>
                <w:lang w:eastAsia="sk-SK"/>
              </w:rPr>
              <w:t>špeciálne základné školy</w:t>
            </w:r>
          </w:p>
        </w:tc>
        <w:tc>
          <w:tcPr>
            <w:tcW w:w="1224" w:type="dxa"/>
            <w:tcBorders>
              <w:top w:val="nil"/>
              <w:left w:val="nil"/>
              <w:bottom w:val="single" w:sz="4" w:space="0" w:color="auto"/>
              <w:right w:val="single" w:sz="4" w:space="0" w:color="auto"/>
            </w:tcBorders>
            <w:shd w:val="clear" w:color="auto" w:fill="auto"/>
            <w:noWrap/>
            <w:vAlign w:val="bottom"/>
            <w:hideMark/>
          </w:tcPr>
          <w:p w14:paraId="1072CF85"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6</w:t>
            </w:r>
          </w:p>
        </w:tc>
        <w:tc>
          <w:tcPr>
            <w:tcW w:w="1134" w:type="dxa"/>
            <w:tcBorders>
              <w:top w:val="nil"/>
              <w:left w:val="nil"/>
              <w:bottom w:val="single" w:sz="4" w:space="0" w:color="auto"/>
              <w:right w:val="single" w:sz="4" w:space="0" w:color="auto"/>
            </w:tcBorders>
            <w:shd w:val="clear" w:color="auto" w:fill="auto"/>
            <w:noWrap/>
            <w:vAlign w:val="bottom"/>
            <w:hideMark/>
          </w:tcPr>
          <w:p w14:paraId="1F8FCFA0"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5</w:t>
            </w:r>
          </w:p>
        </w:tc>
      </w:tr>
      <w:tr w:rsidR="009355CA" w:rsidRPr="007D5984" w14:paraId="5F330064" w14:textId="77777777" w:rsidTr="00E8346B">
        <w:trPr>
          <w:trHeight w:val="300"/>
          <w:jc w:val="center"/>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4F56F4CE" w14:textId="77777777" w:rsidR="009355CA" w:rsidRPr="007D5984" w:rsidRDefault="009355CA" w:rsidP="00E8346B">
            <w:pPr>
              <w:spacing w:after="0" w:line="240" w:lineRule="auto"/>
              <w:rPr>
                <w:rFonts w:ascii="Calibri" w:eastAsia="Times New Roman" w:hAnsi="Calibri" w:cs="Calibri"/>
                <w:color w:val="000000"/>
                <w:lang w:eastAsia="sk-SK"/>
              </w:rPr>
            </w:pPr>
            <w:r w:rsidRPr="007D5984">
              <w:rPr>
                <w:rFonts w:ascii="Calibri" w:eastAsia="Times New Roman" w:hAnsi="Calibri" w:cs="Calibri"/>
                <w:color w:val="000000"/>
                <w:lang w:eastAsia="sk-SK"/>
              </w:rPr>
              <w:t>špeciálne stredné odborné školy</w:t>
            </w:r>
          </w:p>
        </w:tc>
        <w:tc>
          <w:tcPr>
            <w:tcW w:w="1224" w:type="dxa"/>
            <w:tcBorders>
              <w:top w:val="nil"/>
              <w:left w:val="nil"/>
              <w:bottom w:val="single" w:sz="4" w:space="0" w:color="auto"/>
              <w:right w:val="single" w:sz="4" w:space="0" w:color="auto"/>
            </w:tcBorders>
            <w:shd w:val="clear" w:color="auto" w:fill="auto"/>
            <w:noWrap/>
            <w:vAlign w:val="bottom"/>
            <w:hideMark/>
          </w:tcPr>
          <w:p w14:paraId="55FA5D93"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1</w:t>
            </w:r>
          </w:p>
        </w:tc>
        <w:tc>
          <w:tcPr>
            <w:tcW w:w="1134" w:type="dxa"/>
            <w:tcBorders>
              <w:top w:val="nil"/>
              <w:left w:val="nil"/>
              <w:bottom w:val="single" w:sz="4" w:space="0" w:color="auto"/>
              <w:right w:val="single" w:sz="4" w:space="0" w:color="auto"/>
            </w:tcBorders>
            <w:shd w:val="clear" w:color="auto" w:fill="auto"/>
            <w:noWrap/>
            <w:vAlign w:val="bottom"/>
            <w:hideMark/>
          </w:tcPr>
          <w:p w14:paraId="00E4A8F9" w14:textId="77777777" w:rsidR="009355CA" w:rsidRPr="007D5984" w:rsidRDefault="009355CA" w:rsidP="00E8346B">
            <w:pPr>
              <w:spacing w:after="0" w:line="240" w:lineRule="auto"/>
              <w:jc w:val="right"/>
              <w:rPr>
                <w:rFonts w:ascii="Calibri" w:eastAsia="Times New Roman" w:hAnsi="Calibri" w:cs="Calibri"/>
                <w:color w:val="000000"/>
                <w:lang w:eastAsia="sk-SK"/>
              </w:rPr>
            </w:pPr>
            <w:r w:rsidRPr="007D5984">
              <w:rPr>
                <w:rFonts w:ascii="Calibri" w:eastAsia="Times New Roman" w:hAnsi="Calibri" w:cs="Calibri"/>
                <w:color w:val="000000"/>
                <w:lang w:eastAsia="sk-SK"/>
              </w:rPr>
              <w:t>0</w:t>
            </w:r>
          </w:p>
        </w:tc>
      </w:tr>
      <w:tr w:rsidR="009355CA" w:rsidRPr="007D5984" w14:paraId="2B81F045" w14:textId="77777777" w:rsidTr="00E8346B">
        <w:trPr>
          <w:trHeight w:val="300"/>
          <w:jc w:val="center"/>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42A2F56A" w14:textId="68FB07EA" w:rsidR="009355CA" w:rsidRPr="007D5984" w:rsidRDefault="00421F69" w:rsidP="00E8346B">
            <w:pPr>
              <w:spacing w:after="0" w:line="240" w:lineRule="auto"/>
              <w:rPr>
                <w:rFonts w:ascii="Calibri" w:eastAsia="Times New Roman" w:hAnsi="Calibri" w:cs="Calibri"/>
                <w:b/>
                <w:bCs/>
                <w:color w:val="000000"/>
                <w:lang w:eastAsia="sk-SK"/>
              </w:rPr>
            </w:pPr>
            <w:r>
              <w:rPr>
                <w:rFonts w:ascii="Calibri" w:eastAsia="Times New Roman" w:hAnsi="Calibri" w:cs="Calibri"/>
                <w:b/>
                <w:bCs/>
                <w:color w:val="000000"/>
                <w:lang w:eastAsia="sk-SK"/>
              </w:rPr>
              <w:t>Š</w:t>
            </w:r>
            <w:r w:rsidR="009355CA" w:rsidRPr="007D5984">
              <w:rPr>
                <w:rFonts w:ascii="Calibri" w:eastAsia="Times New Roman" w:hAnsi="Calibri" w:cs="Calibri"/>
                <w:b/>
                <w:bCs/>
                <w:color w:val="000000"/>
                <w:lang w:eastAsia="sk-SK"/>
              </w:rPr>
              <w:t>peciálne školy spolu</w:t>
            </w:r>
          </w:p>
        </w:tc>
        <w:tc>
          <w:tcPr>
            <w:tcW w:w="1224" w:type="dxa"/>
            <w:tcBorders>
              <w:top w:val="nil"/>
              <w:left w:val="nil"/>
              <w:bottom w:val="single" w:sz="4" w:space="0" w:color="auto"/>
              <w:right w:val="single" w:sz="4" w:space="0" w:color="auto"/>
            </w:tcBorders>
            <w:shd w:val="clear" w:color="auto" w:fill="auto"/>
            <w:noWrap/>
            <w:vAlign w:val="bottom"/>
            <w:hideMark/>
          </w:tcPr>
          <w:p w14:paraId="00ADB6D5" w14:textId="77777777" w:rsidR="009355CA" w:rsidRPr="007D5984" w:rsidRDefault="009355CA" w:rsidP="00E8346B">
            <w:pPr>
              <w:spacing w:after="0" w:line="240" w:lineRule="auto"/>
              <w:jc w:val="right"/>
              <w:rPr>
                <w:rFonts w:ascii="Calibri" w:eastAsia="Times New Roman" w:hAnsi="Calibri" w:cs="Calibri"/>
                <w:b/>
                <w:bCs/>
                <w:color w:val="000000"/>
                <w:lang w:eastAsia="sk-SK"/>
              </w:rPr>
            </w:pPr>
            <w:r w:rsidRPr="007D5984">
              <w:rPr>
                <w:rFonts w:ascii="Calibri" w:eastAsia="Times New Roman" w:hAnsi="Calibri" w:cs="Calibri"/>
                <w:b/>
                <w:bCs/>
                <w:color w:val="000000"/>
                <w:lang w:eastAsia="sk-SK"/>
              </w:rPr>
              <w:t>7</w:t>
            </w:r>
          </w:p>
        </w:tc>
        <w:tc>
          <w:tcPr>
            <w:tcW w:w="1134" w:type="dxa"/>
            <w:tcBorders>
              <w:top w:val="nil"/>
              <w:left w:val="nil"/>
              <w:bottom w:val="single" w:sz="4" w:space="0" w:color="auto"/>
              <w:right w:val="single" w:sz="4" w:space="0" w:color="auto"/>
            </w:tcBorders>
            <w:shd w:val="clear" w:color="auto" w:fill="auto"/>
            <w:noWrap/>
            <w:vAlign w:val="bottom"/>
            <w:hideMark/>
          </w:tcPr>
          <w:p w14:paraId="234BBC42" w14:textId="77777777" w:rsidR="009355CA" w:rsidRPr="007D5984" w:rsidRDefault="009355CA" w:rsidP="00E8346B">
            <w:pPr>
              <w:spacing w:after="0" w:line="240" w:lineRule="auto"/>
              <w:jc w:val="right"/>
              <w:rPr>
                <w:rFonts w:ascii="Calibri" w:eastAsia="Times New Roman" w:hAnsi="Calibri" w:cs="Calibri"/>
                <w:b/>
                <w:bCs/>
                <w:color w:val="000000"/>
                <w:lang w:eastAsia="sk-SK"/>
              </w:rPr>
            </w:pPr>
            <w:r w:rsidRPr="007D5984">
              <w:rPr>
                <w:rFonts w:ascii="Calibri" w:eastAsia="Times New Roman" w:hAnsi="Calibri" w:cs="Calibri"/>
                <w:b/>
                <w:bCs/>
                <w:color w:val="000000"/>
                <w:lang w:eastAsia="sk-SK"/>
              </w:rPr>
              <w:t>5</w:t>
            </w:r>
          </w:p>
        </w:tc>
      </w:tr>
      <w:tr w:rsidR="009355CA" w:rsidRPr="007D5984" w14:paraId="18149FA0" w14:textId="77777777" w:rsidTr="00E8346B">
        <w:trPr>
          <w:trHeight w:val="300"/>
          <w:jc w:val="center"/>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32EB4033" w14:textId="77777777" w:rsidR="009355CA" w:rsidRPr="00333577" w:rsidRDefault="009355CA" w:rsidP="00E8346B">
            <w:pPr>
              <w:spacing w:after="0" w:line="240" w:lineRule="auto"/>
              <w:rPr>
                <w:rFonts w:ascii="Calibri" w:eastAsia="Times New Roman" w:hAnsi="Calibri" w:cs="Calibri"/>
                <w:bCs/>
                <w:color w:val="000000"/>
                <w:lang w:eastAsia="sk-SK"/>
              </w:rPr>
            </w:pPr>
            <w:r w:rsidRPr="00333577">
              <w:rPr>
                <w:rFonts w:ascii="Calibri" w:eastAsia="Times New Roman" w:hAnsi="Calibri" w:cs="Calibri"/>
                <w:bCs/>
                <w:color w:val="000000"/>
                <w:lang w:eastAsia="sk-SK"/>
              </w:rPr>
              <w:t>Všetky školy spolu</w:t>
            </w:r>
          </w:p>
        </w:tc>
        <w:tc>
          <w:tcPr>
            <w:tcW w:w="1224" w:type="dxa"/>
            <w:tcBorders>
              <w:top w:val="nil"/>
              <w:left w:val="nil"/>
              <w:bottom w:val="single" w:sz="4" w:space="0" w:color="auto"/>
              <w:right w:val="single" w:sz="4" w:space="0" w:color="auto"/>
            </w:tcBorders>
            <w:shd w:val="clear" w:color="auto" w:fill="auto"/>
            <w:noWrap/>
            <w:vAlign w:val="bottom"/>
            <w:hideMark/>
          </w:tcPr>
          <w:p w14:paraId="060ABE68" w14:textId="77777777" w:rsidR="009355CA" w:rsidRPr="00333577" w:rsidRDefault="009355CA" w:rsidP="00E8346B">
            <w:pPr>
              <w:spacing w:after="0" w:line="240" w:lineRule="auto"/>
              <w:jc w:val="right"/>
              <w:rPr>
                <w:rFonts w:ascii="Calibri" w:eastAsia="Times New Roman" w:hAnsi="Calibri" w:cs="Calibri"/>
                <w:bCs/>
                <w:color w:val="000000"/>
                <w:lang w:eastAsia="sk-SK"/>
              </w:rPr>
            </w:pPr>
            <w:r w:rsidRPr="00333577">
              <w:rPr>
                <w:rFonts w:ascii="Calibri" w:eastAsia="Times New Roman" w:hAnsi="Calibri" w:cs="Calibri"/>
                <w:bCs/>
                <w:color w:val="000000"/>
                <w:lang w:eastAsia="sk-SK"/>
              </w:rPr>
              <w:t>408</w:t>
            </w:r>
          </w:p>
        </w:tc>
        <w:tc>
          <w:tcPr>
            <w:tcW w:w="1134" w:type="dxa"/>
            <w:tcBorders>
              <w:top w:val="nil"/>
              <w:left w:val="nil"/>
              <w:bottom w:val="single" w:sz="4" w:space="0" w:color="auto"/>
              <w:right w:val="single" w:sz="4" w:space="0" w:color="auto"/>
            </w:tcBorders>
            <w:shd w:val="clear" w:color="auto" w:fill="auto"/>
            <w:noWrap/>
            <w:vAlign w:val="bottom"/>
            <w:hideMark/>
          </w:tcPr>
          <w:p w14:paraId="65375DC1" w14:textId="77777777" w:rsidR="009355CA" w:rsidRPr="00333577" w:rsidRDefault="009355CA" w:rsidP="00E8346B">
            <w:pPr>
              <w:spacing w:after="0" w:line="240" w:lineRule="auto"/>
              <w:jc w:val="right"/>
              <w:rPr>
                <w:rFonts w:ascii="Calibri" w:eastAsia="Times New Roman" w:hAnsi="Calibri" w:cs="Calibri"/>
                <w:bCs/>
                <w:color w:val="000000"/>
                <w:lang w:eastAsia="sk-SK"/>
              </w:rPr>
            </w:pPr>
            <w:r w:rsidRPr="00333577">
              <w:rPr>
                <w:rFonts w:ascii="Calibri" w:eastAsia="Times New Roman" w:hAnsi="Calibri" w:cs="Calibri"/>
                <w:bCs/>
                <w:color w:val="000000"/>
                <w:lang w:eastAsia="sk-SK"/>
              </w:rPr>
              <w:t>429</w:t>
            </w:r>
          </w:p>
        </w:tc>
      </w:tr>
    </w:tbl>
    <w:p w14:paraId="6A3C8B7F" w14:textId="77777777" w:rsidR="009355CA" w:rsidRPr="00D159C2" w:rsidRDefault="009355CA" w:rsidP="009355CA">
      <w:pPr>
        <w:spacing w:line="240" w:lineRule="auto"/>
        <w:jc w:val="center"/>
        <w:textAlignment w:val="baseline"/>
        <w:rPr>
          <w:rFonts w:ascii="Calibri" w:eastAsia="Times New Roman" w:hAnsi="Calibri" w:cs="Calibri"/>
          <w:sz w:val="20"/>
          <w:lang w:eastAsia="sk-SK"/>
        </w:rPr>
      </w:pPr>
      <w:r w:rsidRPr="00D159C2">
        <w:rPr>
          <w:rFonts w:ascii="Calibri" w:eastAsia="Times New Roman" w:hAnsi="Calibri" w:cs="Calibri"/>
          <w:sz w:val="20"/>
          <w:lang w:eastAsia="sk-SK"/>
        </w:rPr>
        <w:t>Zdroj: CVTI</w:t>
      </w:r>
    </w:p>
    <w:p w14:paraId="2FC08731" w14:textId="0C45BA2A" w:rsidR="009355CA" w:rsidRPr="00FF7208" w:rsidRDefault="009355CA" w:rsidP="009355CA">
      <w:pPr>
        <w:spacing w:line="240" w:lineRule="auto"/>
        <w:jc w:val="both"/>
        <w:textAlignment w:val="baseline"/>
        <w:rPr>
          <w:rFonts w:ascii="Calibri" w:eastAsia="Times New Roman" w:hAnsi="Calibri" w:cs="Calibri"/>
          <w:lang w:eastAsia="sk-SK"/>
        </w:rPr>
      </w:pPr>
      <w:r w:rsidRPr="00FF7208">
        <w:rPr>
          <w:rFonts w:ascii="Calibri" w:eastAsia="Times New Roman" w:hAnsi="Calibri" w:cs="Calibri"/>
          <w:lang w:eastAsia="sk-SK"/>
        </w:rPr>
        <w:t>V sieti škôl SR sú zaradené 4 materské školy s </w:t>
      </w:r>
      <w:r w:rsidR="00474053">
        <w:rPr>
          <w:rFonts w:ascii="Calibri" w:eastAsia="Times New Roman" w:hAnsi="Calibri" w:cs="Calibri"/>
          <w:lang w:eastAsia="sk-SK"/>
        </w:rPr>
        <w:t>vyučovacím</w:t>
      </w:r>
      <w:r w:rsidRPr="00FF7208">
        <w:rPr>
          <w:rFonts w:ascii="Calibri" w:eastAsia="Times New Roman" w:hAnsi="Calibri" w:cs="Calibri"/>
          <w:lang w:eastAsia="sk-SK"/>
        </w:rPr>
        <w:t xml:space="preserve"> jazykom rusínskym, všetky v Prešovskom samosprávnom kraji, z toho jedna je súkromná (Tab.</w:t>
      </w:r>
      <w:r w:rsidR="00474053">
        <w:rPr>
          <w:rFonts w:ascii="Calibri" w:eastAsia="Times New Roman" w:hAnsi="Calibri" w:cs="Calibri"/>
          <w:lang w:eastAsia="sk-SK"/>
        </w:rPr>
        <w:t xml:space="preserve"> </w:t>
      </w:r>
      <w:r w:rsidRPr="00FF7208">
        <w:rPr>
          <w:rFonts w:ascii="Calibri" w:eastAsia="Times New Roman" w:hAnsi="Calibri" w:cs="Calibri"/>
          <w:lang w:eastAsia="sk-SK"/>
        </w:rPr>
        <w:t>č.</w:t>
      </w:r>
      <w:r w:rsidR="00421F69" w:rsidRPr="00FF7208">
        <w:rPr>
          <w:rFonts w:ascii="Calibri" w:eastAsia="Times New Roman" w:hAnsi="Calibri" w:cs="Calibri"/>
          <w:lang w:eastAsia="sk-SK"/>
        </w:rPr>
        <w:t xml:space="preserve"> </w:t>
      </w:r>
      <w:r w:rsidR="00FA39D1">
        <w:rPr>
          <w:rFonts w:ascii="Calibri" w:eastAsia="Times New Roman" w:hAnsi="Calibri" w:cs="Calibri"/>
          <w:lang w:eastAsia="sk-SK"/>
        </w:rPr>
        <w:t>13</w:t>
      </w:r>
      <w:r w:rsidRPr="00FF7208">
        <w:rPr>
          <w:rFonts w:ascii="Calibri" w:eastAsia="Times New Roman" w:hAnsi="Calibri" w:cs="Calibri"/>
          <w:lang w:eastAsia="sk-SK"/>
        </w:rPr>
        <w:t>)</w:t>
      </w:r>
      <w:r w:rsidR="00B72689">
        <w:rPr>
          <w:rFonts w:ascii="Calibri" w:eastAsia="Times New Roman" w:hAnsi="Calibri" w:cs="Calibri"/>
          <w:lang w:eastAsia="sk-SK"/>
        </w:rPr>
        <w:t>, pričom ich navštevuje minimum detí a žiakov, ktorí mali v rezortnom informačnom systéme uvedenú rusínsku národnosť, čo však neznamená, že nemajú rusínsky pôvod alebo materinský jazyk.</w:t>
      </w:r>
    </w:p>
    <w:tbl>
      <w:tblPr>
        <w:tblW w:w="7797" w:type="dxa"/>
        <w:jc w:val="center"/>
        <w:tblCellMar>
          <w:left w:w="70" w:type="dxa"/>
          <w:right w:w="70" w:type="dxa"/>
        </w:tblCellMar>
        <w:tblLook w:val="04A0" w:firstRow="1" w:lastRow="0" w:firstColumn="1" w:lastColumn="0" w:noHBand="0" w:noVBand="1"/>
      </w:tblPr>
      <w:tblGrid>
        <w:gridCol w:w="2694"/>
        <w:gridCol w:w="1701"/>
        <w:gridCol w:w="1275"/>
        <w:gridCol w:w="2127"/>
      </w:tblGrid>
      <w:tr w:rsidR="009355CA" w:rsidRPr="001A3480" w14:paraId="48463767" w14:textId="77777777" w:rsidTr="00333577">
        <w:trPr>
          <w:trHeight w:val="300"/>
          <w:jc w:val="center"/>
        </w:trPr>
        <w:tc>
          <w:tcPr>
            <w:tcW w:w="7797" w:type="dxa"/>
            <w:gridSpan w:val="4"/>
            <w:tcBorders>
              <w:top w:val="nil"/>
              <w:left w:val="nil"/>
              <w:bottom w:val="nil"/>
              <w:right w:val="nil"/>
            </w:tcBorders>
            <w:shd w:val="clear" w:color="auto" w:fill="auto"/>
            <w:noWrap/>
            <w:vAlign w:val="bottom"/>
            <w:hideMark/>
          </w:tcPr>
          <w:p w14:paraId="080F268A" w14:textId="579B2E8E" w:rsidR="009355CA" w:rsidRPr="001A3480" w:rsidRDefault="009355CA" w:rsidP="00E8346B">
            <w:pPr>
              <w:spacing w:after="0" w:line="240" w:lineRule="auto"/>
              <w:rPr>
                <w:rFonts w:ascii="Times New Roman" w:eastAsia="Times New Roman" w:hAnsi="Times New Roman" w:cs="Times New Roman"/>
                <w:sz w:val="24"/>
                <w:szCs w:val="20"/>
                <w:lang w:eastAsia="sk-SK"/>
              </w:rPr>
            </w:pPr>
            <w:r>
              <w:rPr>
                <w:rFonts w:ascii="Calibri" w:eastAsia="Times New Roman" w:hAnsi="Calibri" w:cs="Calibri"/>
                <w:color w:val="000000"/>
                <w:sz w:val="24"/>
                <w:lang w:eastAsia="sk-SK"/>
              </w:rPr>
              <w:t xml:space="preserve">Tab. č. </w:t>
            </w:r>
            <w:r w:rsidR="00FA39D1">
              <w:rPr>
                <w:rFonts w:ascii="Calibri" w:eastAsia="Times New Roman" w:hAnsi="Calibri" w:cs="Calibri"/>
                <w:color w:val="000000"/>
                <w:sz w:val="24"/>
                <w:lang w:eastAsia="sk-SK"/>
              </w:rPr>
              <w:t>13</w:t>
            </w:r>
            <w:r>
              <w:rPr>
                <w:rFonts w:ascii="Calibri" w:eastAsia="Times New Roman" w:hAnsi="Calibri" w:cs="Calibri"/>
                <w:color w:val="000000"/>
                <w:sz w:val="24"/>
                <w:lang w:eastAsia="sk-SK"/>
              </w:rPr>
              <w:t xml:space="preserve">: </w:t>
            </w:r>
            <w:r w:rsidRPr="00F8335C">
              <w:rPr>
                <w:rFonts w:ascii="Calibri" w:eastAsia="Times New Roman" w:hAnsi="Calibri" w:cs="Calibri"/>
                <w:color w:val="000000"/>
                <w:sz w:val="24"/>
                <w:lang w:eastAsia="sk-SK"/>
              </w:rPr>
              <w:t xml:space="preserve">Počet žiakov v </w:t>
            </w:r>
            <w:r w:rsidRPr="001A3480">
              <w:rPr>
                <w:rFonts w:ascii="Calibri" w:eastAsia="Times New Roman" w:hAnsi="Calibri" w:cs="Calibri"/>
                <w:color w:val="000000"/>
                <w:sz w:val="24"/>
                <w:lang w:eastAsia="sk-SK"/>
              </w:rPr>
              <w:t>MŠ s výchovným jazykom rusínskym</w:t>
            </w:r>
          </w:p>
        </w:tc>
      </w:tr>
      <w:tr w:rsidR="009355CA" w:rsidRPr="001A3480" w14:paraId="32DFC6C6" w14:textId="77777777" w:rsidTr="00333577">
        <w:trPr>
          <w:trHeight w:val="300"/>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837E5" w14:textId="77777777" w:rsidR="009355CA" w:rsidRPr="001A3480" w:rsidRDefault="009355CA" w:rsidP="00E8346B">
            <w:pPr>
              <w:spacing w:after="0" w:line="240" w:lineRule="auto"/>
              <w:jc w:val="center"/>
              <w:rPr>
                <w:rFonts w:ascii="Calibri" w:eastAsia="Times New Roman" w:hAnsi="Calibri" w:cs="Calibri"/>
                <w:b/>
                <w:bCs/>
                <w:color w:val="000000"/>
                <w:lang w:eastAsia="sk-SK"/>
              </w:rPr>
            </w:pPr>
            <w:r w:rsidRPr="001A3480">
              <w:rPr>
                <w:rFonts w:ascii="Calibri" w:eastAsia="Times New Roman" w:hAnsi="Calibri" w:cs="Calibri"/>
                <w:b/>
                <w:bCs/>
                <w:color w:val="000000"/>
                <w:lang w:eastAsia="sk-SK"/>
              </w:rPr>
              <w:t>Materská škola</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4151EFD" w14:textId="77777777" w:rsidR="009355CA" w:rsidRPr="001A3480" w:rsidRDefault="009355CA" w:rsidP="00E8346B">
            <w:pPr>
              <w:spacing w:after="0" w:line="240" w:lineRule="auto"/>
              <w:jc w:val="center"/>
              <w:rPr>
                <w:rFonts w:ascii="Calibri" w:eastAsia="Times New Roman" w:hAnsi="Calibri" w:cs="Calibri"/>
                <w:b/>
                <w:bCs/>
                <w:color w:val="000000"/>
                <w:lang w:eastAsia="sk-SK"/>
              </w:rPr>
            </w:pPr>
            <w:r w:rsidRPr="001A3480">
              <w:rPr>
                <w:rFonts w:ascii="Calibri" w:eastAsia="Times New Roman" w:hAnsi="Calibri" w:cs="Calibri"/>
                <w:b/>
                <w:bCs/>
                <w:color w:val="000000"/>
                <w:lang w:eastAsia="sk-SK"/>
              </w:rPr>
              <w:t>Obec</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529EBB" w14:textId="77777777" w:rsidR="009355CA" w:rsidRPr="001A3480" w:rsidRDefault="009355CA" w:rsidP="00E8346B">
            <w:pPr>
              <w:spacing w:after="0" w:line="240" w:lineRule="auto"/>
              <w:jc w:val="center"/>
              <w:rPr>
                <w:rFonts w:ascii="Calibri" w:eastAsia="Times New Roman" w:hAnsi="Calibri" w:cs="Calibri"/>
                <w:b/>
                <w:bCs/>
                <w:color w:val="000000"/>
                <w:lang w:eastAsia="sk-SK"/>
              </w:rPr>
            </w:pPr>
            <w:r w:rsidRPr="001A3480">
              <w:rPr>
                <w:rFonts w:ascii="Calibri" w:eastAsia="Times New Roman" w:hAnsi="Calibri" w:cs="Calibri"/>
                <w:b/>
                <w:bCs/>
                <w:color w:val="000000"/>
                <w:lang w:eastAsia="sk-SK"/>
              </w:rPr>
              <w:t>deti spolu</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71A06F6E" w14:textId="17081490" w:rsidR="009355CA" w:rsidRPr="001A3480" w:rsidRDefault="007661DA" w:rsidP="00E8346B">
            <w:pPr>
              <w:spacing w:after="0" w:line="240" w:lineRule="auto"/>
              <w:jc w:val="center"/>
              <w:rPr>
                <w:rFonts w:ascii="Calibri" w:eastAsia="Times New Roman" w:hAnsi="Calibri" w:cs="Calibri"/>
                <w:b/>
                <w:bCs/>
                <w:color w:val="000000"/>
                <w:lang w:eastAsia="sk-SK"/>
              </w:rPr>
            </w:pPr>
            <w:r>
              <w:rPr>
                <w:rFonts w:ascii="Calibri" w:eastAsia="Times New Roman" w:hAnsi="Calibri" w:cs="Calibri"/>
                <w:b/>
                <w:bCs/>
                <w:color w:val="000000"/>
                <w:lang w:eastAsia="sk-SK"/>
              </w:rPr>
              <w:t>rusínsk</w:t>
            </w:r>
            <w:r w:rsidR="00333577">
              <w:rPr>
                <w:rFonts w:ascii="Calibri" w:eastAsia="Times New Roman" w:hAnsi="Calibri" w:cs="Calibri"/>
                <w:b/>
                <w:bCs/>
                <w:color w:val="000000"/>
                <w:lang w:eastAsia="sk-SK"/>
              </w:rPr>
              <w:t>a</w:t>
            </w:r>
            <w:r>
              <w:rPr>
                <w:rFonts w:ascii="Calibri" w:eastAsia="Times New Roman" w:hAnsi="Calibri" w:cs="Calibri"/>
                <w:b/>
                <w:bCs/>
                <w:color w:val="000000"/>
                <w:lang w:eastAsia="sk-SK"/>
              </w:rPr>
              <w:t xml:space="preserve"> n</w:t>
            </w:r>
            <w:r w:rsidR="00FA39D1">
              <w:rPr>
                <w:rFonts w:ascii="Calibri" w:eastAsia="Times New Roman" w:hAnsi="Calibri" w:cs="Calibri"/>
                <w:b/>
                <w:bCs/>
                <w:color w:val="000000"/>
                <w:lang w:eastAsia="sk-SK"/>
              </w:rPr>
              <w:t>árodnosť</w:t>
            </w:r>
          </w:p>
        </w:tc>
      </w:tr>
      <w:tr w:rsidR="009355CA" w:rsidRPr="001A3480" w14:paraId="252128BD" w14:textId="77777777" w:rsidTr="00333577">
        <w:trPr>
          <w:trHeight w:val="300"/>
          <w:jc w:val="center"/>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DD95E7D" w14:textId="77777777" w:rsidR="009355CA" w:rsidRPr="001A3480" w:rsidRDefault="009355CA" w:rsidP="00E8346B">
            <w:pPr>
              <w:spacing w:after="0" w:line="240" w:lineRule="auto"/>
              <w:rPr>
                <w:rFonts w:ascii="Calibri" w:eastAsia="Times New Roman" w:hAnsi="Calibri" w:cs="Calibri"/>
                <w:bCs/>
                <w:color w:val="000000"/>
                <w:lang w:eastAsia="sk-SK"/>
              </w:rPr>
            </w:pPr>
            <w:r w:rsidRPr="001A3480">
              <w:rPr>
                <w:rFonts w:ascii="Calibri" w:eastAsia="Times New Roman" w:hAnsi="Calibri" w:cs="Calibri"/>
                <w:bCs/>
                <w:color w:val="000000"/>
                <w:lang w:eastAsia="sk-SK"/>
              </w:rPr>
              <w:t>Materská škola</w:t>
            </w:r>
          </w:p>
        </w:tc>
        <w:tc>
          <w:tcPr>
            <w:tcW w:w="1701" w:type="dxa"/>
            <w:tcBorders>
              <w:top w:val="nil"/>
              <w:left w:val="nil"/>
              <w:bottom w:val="single" w:sz="4" w:space="0" w:color="auto"/>
              <w:right w:val="single" w:sz="4" w:space="0" w:color="auto"/>
            </w:tcBorders>
            <w:shd w:val="clear" w:color="auto" w:fill="auto"/>
            <w:noWrap/>
            <w:vAlign w:val="bottom"/>
            <w:hideMark/>
          </w:tcPr>
          <w:p w14:paraId="270AC2F8" w14:textId="77777777" w:rsidR="009355CA" w:rsidRPr="001A3480" w:rsidRDefault="009355CA" w:rsidP="00E8346B">
            <w:pPr>
              <w:spacing w:after="0" w:line="240" w:lineRule="auto"/>
              <w:rPr>
                <w:rFonts w:ascii="Calibri" w:eastAsia="Times New Roman" w:hAnsi="Calibri" w:cs="Calibri"/>
                <w:bCs/>
                <w:color w:val="000000"/>
                <w:lang w:eastAsia="sk-SK"/>
              </w:rPr>
            </w:pPr>
            <w:r w:rsidRPr="001A3480">
              <w:rPr>
                <w:rFonts w:ascii="Calibri" w:eastAsia="Times New Roman" w:hAnsi="Calibri" w:cs="Calibri"/>
                <w:bCs/>
                <w:color w:val="000000"/>
                <w:lang w:eastAsia="sk-SK"/>
              </w:rPr>
              <w:t>Čabiny</w:t>
            </w:r>
          </w:p>
        </w:tc>
        <w:tc>
          <w:tcPr>
            <w:tcW w:w="1275" w:type="dxa"/>
            <w:tcBorders>
              <w:top w:val="nil"/>
              <w:left w:val="nil"/>
              <w:bottom w:val="single" w:sz="4" w:space="0" w:color="auto"/>
              <w:right w:val="single" w:sz="4" w:space="0" w:color="auto"/>
            </w:tcBorders>
            <w:shd w:val="clear" w:color="auto" w:fill="auto"/>
            <w:noWrap/>
            <w:vAlign w:val="bottom"/>
            <w:hideMark/>
          </w:tcPr>
          <w:p w14:paraId="62E66A99" w14:textId="77777777" w:rsidR="009355CA" w:rsidRPr="001A3480" w:rsidRDefault="009355CA" w:rsidP="007661DA">
            <w:pPr>
              <w:spacing w:after="0" w:line="240" w:lineRule="auto"/>
              <w:jc w:val="center"/>
              <w:rPr>
                <w:rFonts w:ascii="Calibri" w:eastAsia="Times New Roman" w:hAnsi="Calibri" w:cs="Calibri"/>
                <w:bCs/>
                <w:color w:val="000000"/>
                <w:lang w:eastAsia="sk-SK"/>
              </w:rPr>
            </w:pPr>
            <w:r w:rsidRPr="001A3480">
              <w:rPr>
                <w:rFonts w:ascii="Calibri" w:eastAsia="Times New Roman" w:hAnsi="Calibri" w:cs="Calibri"/>
                <w:bCs/>
                <w:color w:val="000000"/>
                <w:lang w:eastAsia="sk-SK"/>
              </w:rPr>
              <w:t>10</w:t>
            </w:r>
          </w:p>
        </w:tc>
        <w:tc>
          <w:tcPr>
            <w:tcW w:w="2127" w:type="dxa"/>
            <w:tcBorders>
              <w:top w:val="nil"/>
              <w:left w:val="nil"/>
              <w:bottom w:val="single" w:sz="4" w:space="0" w:color="auto"/>
              <w:right w:val="single" w:sz="4" w:space="0" w:color="auto"/>
            </w:tcBorders>
            <w:shd w:val="clear" w:color="auto" w:fill="auto"/>
            <w:noWrap/>
            <w:vAlign w:val="bottom"/>
            <w:hideMark/>
          </w:tcPr>
          <w:p w14:paraId="3C946CDD" w14:textId="77777777" w:rsidR="009355CA" w:rsidRPr="001A3480" w:rsidRDefault="009355CA" w:rsidP="007661DA">
            <w:pPr>
              <w:spacing w:after="0" w:line="240" w:lineRule="auto"/>
              <w:jc w:val="center"/>
              <w:rPr>
                <w:rFonts w:ascii="Calibri" w:eastAsia="Times New Roman" w:hAnsi="Calibri" w:cs="Calibri"/>
                <w:bCs/>
                <w:color w:val="000000"/>
                <w:lang w:eastAsia="sk-SK"/>
              </w:rPr>
            </w:pPr>
            <w:r w:rsidRPr="001A3480">
              <w:rPr>
                <w:rFonts w:ascii="Calibri" w:eastAsia="Times New Roman" w:hAnsi="Calibri" w:cs="Calibri"/>
                <w:bCs/>
                <w:color w:val="000000"/>
                <w:lang w:eastAsia="sk-SK"/>
              </w:rPr>
              <w:t>2</w:t>
            </w:r>
          </w:p>
        </w:tc>
      </w:tr>
      <w:tr w:rsidR="009355CA" w:rsidRPr="001A3480" w14:paraId="3068FCDA" w14:textId="77777777" w:rsidTr="00333577">
        <w:trPr>
          <w:trHeight w:val="300"/>
          <w:jc w:val="center"/>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42494F5" w14:textId="77777777" w:rsidR="009355CA" w:rsidRPr="001A3480" w:rsidRDefault="009355CA" w:rsidP="00E8346B">
            <w:pPr>
              <w:spacing w:after="0" w:line="240" w:lineRule="auto"/>
              <w:rPr>
                <w:rFonts w:ascii="Calibri" w:eastAsia="Times New Roman" w:hAnsi="Calibri" w:cs="Calibri"/>
                <w:bCs/>
                <w:color w:val="000000"/>
                <w:lang w:eastAsia="sk-SK"/>
              </w:rPr>
            </w:pPr>
            <w:r w:rsidRPr="001A3480">
              <w:rPr>
                <w:rFonts w:ascii="Calibri" w:eastAsia="Times New Roman" w:hAnsi="Calibri" w:cs="Calibri"/>
                <w:bCs/>
                <w:color w:val="000000"/>
                <w:lang w:eastAsia="sk-SK"/>
              </w:rPr>
              <w:t>Súkromná materská škola</w:t>
            </w:r>
          </w:p>
        </w:tc>
        <w:tc>
          <w:tcPr>
            <w:tcW w:w="1701" w:type="dxa"/>
            <w:tcBorders>
              <w:top w:val="nil"/>
              <w:left w:val="nil"/>
              <w:bottom w:val="single" w:sz="4" w:space="0" w:color="auto"/>
              <w:right w:val="single" w:sz="4" w:space="0" w:color="auto"/>
            </w:tcBorders>
            <w:shd w:val="clear" w:color="auto" w:fill="auto"/>
            <w:noWrap/>
            <w:vAlign w:val="bottom"/>
            <w:hideMark/>
          </w:tcPr>
          <w:p w14:paraId="0A733A9F" w14:textId="77777777" w:rsidR="009355CA" w:rsidRPr="001A3480" w:rsidRDefault="009355CA" w:rsidP="00E8346B">
            <w:pPr>
              <w:spacing w:after="0" w:line="240" w:lineRule="auto"/>
              <w:rPr>
                <w:rFonts w:ascii="Calibri" w:eastAsia="Times New Roman" w:hAnsi="Calibri" w:cs="Calibri"/>
                <w:bCs/>
                <w:color w:val="000000"/>
                <w:lang w:eastAsia="sk-SK"/>
              </w:rPr>
            </w:pPr>
            <w:r w:rsidRPr="001A3480">
              <w:rPr>
                <w:rFonts w:ascii="Calibri" w:eastAsia="Times New Roman" w:hAnsi="Calibri" w:cs="Calibri"/>
                <w:bCs/>
                <w:color w:val="000000"/>
                <w:lang w:eastAsia="sk-SK"/>
              </w:rPr>
              <w:t>Prešov</w:t>
            </w:r>
          </w:p>
        </w:tc>
        <w:tc>
          <w:tcPr>
            <w:tcW w:w="1275" w:type="dxa"/>
            <w:tcBorders>
              <w:top w:val="nil"/>
              <w:left w:val="nil"/>
              <w:bottom w:val="single" w:sz="4" w:space="0" w:color="auto"/>
              <w:right w:val="single" w:sz="4" w:space="0" w:color="auto"/>
            </w:tcBorders>
            <w:shd w:val="clear" w:color="auto" w:fill="auto"/>
            <w:noWrap/>
            <w:vAlign w:val="bottom"/>
            <w:hideMark/>
          </w:tcPr>
          <w:p w14:paraId="019CA169" w14:textId="77777777" w:rsidR="009355CA" w:rsidRPr="001A3480" w:rsidRDefault="009355CA" w:rsidP="007661DA">
            <w:pPr>
              <w:spacing w:after="0" w:line="240" w:lineRule="auto"/>
              <w:jc w:val="center"/>
              <w:rPr>
                <w:rFonts w:ascii="Calibri" w:eastAsia="Times New Roman" w:hAnsi="Calibri" w:cs="Calibri"/>
                <w:bCs/>
                <w:color w:val="000000"/>
                <w:lang w:eastAsia="sk-SK"/>
              </w:rPr>
            </w:pPr>
            <w:r w:rsidRPr="001A3480">
              <w:rPr>
                <w:rFonts w:ascii="Calibri" w:eastAsia="Times New Roman" w:hAnsi="Calibri" w:cs="Calibri"/>
                <w:bCs/>
                <w:color w:val="000000"/>
                <w:lang w:eastAsia="sk-SK"/>
              </w:rPr>
              <w:t>27</w:t>
            </w:r>
          </w:p>
        </w:tc>
        <w:tc>
          <w:tcPr>
            <w:tcW w:w="2127" w:type="dxa"/>
            <w:tcBorders>
              <w:top w:val="nil"/>
              <w:left w:val="nil"/>
              <w:bottom w:val="single" w:sz="4" w:space="0" w:color="auto"/>
              <w:right w:val="single" w:sz="4" w:space="0" w:color="auto"/>
            </w:tcBorders>
            <w:shd w:val="clear" w:color="auto" w:fill="auto"/>
            <w:noWrap/>
            <w:vAlign w:val="bottom"/>
            <w:hideMark/>
          </w:tcPr>
          <w:p w14:paraId="70E8DCBC" w14:textId="77777777" w:rsidR="009355CA" w:rsidRPr="001A3480" w:rsidRDefault="009355CA" w:rsidP="007661DA">
            <w:pPr>
              <w:spacing w:after="0" w:line="240" w:lineRule="auto"/>
              <w:jc w:val="center"/>
              <w:rPr>
                <w:rFonts w:ascii="Calibri" w:eastAsia="Times New Roman" w:hAnsi="Calibri" w:cs="Calibri"/>
                <w:bCs/>
                <w:color w:val="000000"/>
                <w:lang w:eastAsia="sk-SK"/>
              </w:rPr>
            </w:pPr>
            <w:r w:rsidRPr="001A3480">
              <w:rPr>
                <w:rFonts w:ascii="Calibri" w:eastAsia="Times New Roman" w:hAnsi="Calibri" w:cs="Calibri"/>
                <w:bCs/>
                <w:color w:val="000000"/>
                <w:lang w:eastAsia="sk-SK"/>
              </w:rPr>
              <w:t>0</w:t>
            </w:r>
          </w:p>
        </w:tc>
      </w:tr>
      <w:tr w:rsidR="009355CA" w:rsidRPr="001A3480" w14:paraId="2500C1DB" w14:textId="77777777" w:rsidTr="00333577">
        <w:trPr>
          <w:trHeight w:val="300"/>
          <w:jc w:val="center"/>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6B9136F" w14:textId="77777777" w:rsidR="009355CA" w:rsidRPr="001A3480" w:rsidRDefault="009355CA" w:rsidP="00E8346B">
            <w:pPr>
              <w:spacing w:after="0" w:line="240" w:lineRule="auto"/>
              <w:rPr>
                <w:rFonts w:ascii="Calibri" w:eastAsia="Times New Roman" w:hAnsi="Calibri" w:cs="Calibri"/>
                <w:bCs/>
                <w:color w:val="000000"/>
                <w:lang w:eastAsia="sk-SK"/>
              </w:rPr>
            </w:pPr>
            <w:r w:rsidRPr="001A3480">
              <w:rPr>
                <w:rFonts w:ascii="Calibri" w:eastAsia="Times New Roman" w:hAnsi="Calibri" w:cs="Calibri"/>
                <w:bCs/>
                <w:color w:val="000000"/>
                <w:lang w:eastAsia="sk-SK"/>
              </w:rPr>
              <w:t>Materská škola pri ZŠ</w:t>
            </w:r>
          </w:p>
        </w:tc>
        <w:tc>
          <w:tcPr>
            <w:tcW w:w="1701" w:type="dxa"/>
            <w:tcBorders>
              <w:top w:val="nil"/>
              <w:left w:val="nil"/>
              <w:bottom w:val="single" w:sz="4" w:space="0" w:color="auto"/>
              <w:right w:val="single" w:sz="4" w:space="0" w:color="auto"/>
            </w:tcBorders>
            <w:shd w:val="clear" w:color="auto" w:fill="auto"/>
            <w:noWrap/>
            <w:vAlign w:val="bottom"/>
            <w:hideMark/>
          </w:tcPr>
          <w:p w14:paraId="452B53CE" w14:textId="77777777" w:rsidR="009355CA" w:rsidRPr="001A3480" w:rsidRDefault="009355CA" w:rsidP="00E8346B">
            <w:pPr>
              <w:spacing w:after="0" w:line="240" w:lineRule="auto"/>
              <w:rPr>
                <w:rFonts w:ascii="Calibri" w:eastAsia="Times New Roman" w:hAnsi="Calibri" w:cs="Calibri"/>
                <w:bCs/>
                <w:color w:val="000000"/>
                <w:lang w:eastAsia="sk-SK"/>
              </w:rPr>
            </w:pPr>
            <w:r w:rsidRPr="001A3480">
              <w:rPr>
                <w:rFonts w:ascii="Calibri" w:eastAsia="Times New Roman" w:hAnsi="Calibri" w:cs="Calibri"/>
                <w:bCs/>
                <w:color w:val="000000"/>
                <w:lang w:eastAsia="sk-SK"/>
              </w:rPr>
              <w:t>Kalná Roztoka</w:t>
            </w:r>
          </w:p>
        </w:tc>
        <w:tc>
          <w:tcPr>
            <w:tcW w:w="1275" w:type="dxa"/>
            <w:tcBorders>
              <w:top w:val="nil"/>
              <w:left w:val="nil"/>
              <w:bottom w:val="single" w:sz="4" w:space="0" w:color="auto"/>
              <w:right w:val="single" w:sz="4" w:space="0" w:color="auto"/>
            </w:tcBorders>
            <w:shd w:val="clear" w:color="auto" w:fill="auto"/>
            <w:noWrap/>
            <w:vAlign w:val="bottom"/>
            <w:hideMark/>
          </w:tcPr>
          <w:p w14:paraId="2A3ACE71" w14:textId="77777777" w:rsidR="009355CA" w:rsidRPr="001A3480" w:rsidRDefault="009355CA" w:rsidP="007661DA">
            <w:pPr>
              <w:spacing w:after="0" w:line="240" w:lineRule="auto"/>
              <w:jc w:val="center"/>
              <w:rPr>
                <w:rFonts w:ascii="Calibri" w:eastAsia="Times New Roman" w:hAnsi="Calibri" w:cs="Calibri"/>
                <w:bCs/>
                <w:color w:val="000000"/>
                <w:lang w:eastAsia="sk-SK"/>
              </w:rPr>
            </w:pPr>
            <w:r w:rsidRPr="001A3480">
              <w:rPr>
                <w:rFonts w:ascii="Calibri" w:eastAsia="Times New Roman" w:hAnsi="Calibri" w:cs="Calibri"/>
                <w:bCs/>
                <w:color w:val="000000"/>
                <w:lang w:eastAsia="sk-SK"/>
              </w:rPr>
              <w:t>11</w:t>
            </w:r>
          </w:p>
        </w:tc>
        <w:tc>
          <w:tcPr>
            <w:tcW w:w="2127" w:type="dxa"/>
            <w:tcBorders>
              <w:top w:val="nil"/>
              <w:left w:val="nil"/>
              <w:bottom w:val="single" w:sz="4" w:space="0" w:color="auto"/>
              <w:right w:val="single" w:sz="4" w:space="0" w:color="auto"/>
            </w:tcBorders>
            <w:shd w:val="clear" w:color="auto" w:fill="auto"/>
            <w:noWrap/>
            <w:vAlign w:val="bottom"/>
            <w:hideMark/>
          </w:tcPr>
          <w:p w14:paraId="2D0E9F44" w14:textId="77777777" w:rsidR="009355CA" w:rsidRPr="001A3480" w:rsidRDefault="009355CA" w:rsidP="007661DA">
            <w:pPr>
              <w:spacing w:after="0" w:line="240" w:lineRule="auto"/>
              <w:jc w:val="center"/>
              <w:rPr>
                <w:rFonts w:ascii="Calibri" w:eastAsia="Times New Roman" w:hAnsi="Calibri" w:cs="Calibri"/>
                <w:bCs/>
                <w:color w:val="000000"/>
                <w:lang w:eastAsia="sk-SK"/>
              </w:rPr>
            </w:pPr>
            <w:r w:rsidRPr="001A3480">
              <w:rPr>
                <w:rFonts w:ascii="Calibri" w:eastAsia="Times New Roman" w:hAnsi="Calibri" w:cs="Calibri"/>
                <w:bCs/>
                <w:color w:val="000000"/>
                <w:lang w:eastAsia="sk-SK"/>
              </w:rPr>
              <w:t>0</w:t>
            </w:r>
          </w:p>
        </w:tc>
      </w:tr>
      <w:tr w:rsidR="009355CA" w:rsidRPr="001A3480" w14:paraId="17358D49" w14:textId="77777777" w:rsidTr="00333577">
        <w:trPr>
          <w:trHeight w:val="300"/>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9B358" w14:textId="77777777" w:rsidR="009355CA" w:rsidRPr="001A3480" w:rsidRDefault="009355CA" w:rsidP="00E8346B">
            <w:pPr>
              <w:spacing w:after="0" w:line="240" w:lineRule="auto"/>
              <w:rPr>
                <w:rFonts w:ascii="Calibri" w:eastAsia="Times New Roman" w:hAnsi="Calibri" w:cs="Calibri"/>
                <w:bCs/>
                <w:color w:val="000000"/>
                <w:lang w:eastAsia="sk-SK"/>
              </w:rPr>
            </w:pPr>
            <w:r w:rsidRPr="001A3480">
              <w:rPr>
                <w:rFonts w:ascii="Calibri" w:eastAsia="Times New Roman" w:hAnsi="Calibri" w:cs="Calibri"/>
                <w:bCs/>
                <w:color w:val="000000"/>
                <w:lang w:eastAsia="sk-SK"/>
              </w:rPr>
              <w:t>Materská škola pri ZŠ</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A020711" w14:textId="77777777" w:rsidR="009355CA" w:rsidRPr="001A3480" w:rsidRDefault="009355CA" w:rsidP="00E8346B">
            <w:pPr>
              <w:spacing w:after="0" w:line="240" w:lineRule="auto"/>
              <w:rPr>
                <w:rFonts w:ascii="Calibri" w:eastAsia="Times New Roman" w:hAnsi="Calibri" w:cs="Calibri"/>
                <w:bCs/>
                <w:color w:val="000000"/>
                <w:lang w:eastAsia="sk-SK"/>
              </w:rPr>
            </w:pPr>
            <w:r w:rsidRPr="001A3480">
              <w:rPr>
                <w:rFonts w:ascii="Calibri" w:eastAsia="Times New Roman" w:hAnsi="Calibri" w:cs="Calibri"/>
                <w:bCs/>
                <w:color w:val="000000"/>
                <w:lang w:eastAsia="sk-SK"/>
              </w:rPr>
              <w:t>Klenová</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D5F7B0" w14:textId="77777777" w:rsidR="009355CA" w:rsidRPr="001A3480" w:rsidRDefault="009355CA" w:rsidP="007661DA">
            <w:pPr>
              <w:spacing w:after="0" w:line="240" w:lineRule="auto"/>
              <w:jc w:val="center"/>
              <w:rPr>
                <w:rFonts w:ascii="Calibri" w:eastAsia="Times New Roman" w:hAnsi="Calibri" w:cs="Calibri"/>
                <w:bCs/>
                <w:color w:val="000000"/>
                <w:lang w:eastAsia="sk-SK"/>
              </w:rPr>
            </w:pPr>
            <w:r w:rsidRPr="001A3480">
              <w:rPr>
                <w:rFonts w:ascii="Calibri" w:eastAsia="Times New Roman" w:hAnsi="Calibri" w:cs="Calibri"/>
                <w:bCs/>
                <w:color w:val="000000"/>
                <w:lang w:eastAsia="sk-SK"/>
              </w:rPr>
              <w:t>20</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1D8BCC9E" w14:textId="77777777" w:rsidR="009355CA" w:rsidRPr="001A3480" w:rsidRDefault="009355CA" w:rsidP="007661DA">
            <w:pPr>
              <w:spacing w:after="0" w:line="240" w:lineRule="auto"/>
              <w:jc w:val="center"/>
              <w:rPr>
                <w:rFonts w:ascii="Calibri" w:eastAsia="Times New Roman" w:hAnsi="Calibri" w:cs="Calibri"/>
                <w:bCs/>
                <w:color w:val="000000"/>
                <w:lang w:eastAsia="sk-SK"/>
              </w:rPr>
            </w:pPr>
            <w:r w:rsidRPr="001A3480">
              <w:rPr>
                <w:rFonts w:ascii="Calibri" w:eastAsia="Times New Roman" w:hAnsi="Calibri" w:cs="Calibri"/>
                <w:bCs/>
                <w:color w:val="000000"/>
                <w:lang w:eastAsia="sk-SK"/>
              </w:rPr>
              <w:t>1</w:t>
            </w:r>
          </w:p>
        </w:tc>
      </w:tr>
      <w:tr w:rsidR="009355CA" w:rsidRPr="00F8335C" w14:paraId="51532CC3" w14:textId="77777777" w:rsidTr="00333577">
        <w:trPr>
          <w:trHeight w:val="300"/>
          <w:jc w:val="center"/>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9F2B9" w14:textId="77777777" w:rsidR="009355CA" w:rsidRPr="00F8335C" w:rsidRDefault="009355CA" w:rsidP="00E8346B">
            <w:pPr>
              <w:spacing w:after="0" w:line="240" w:lineRule="auto"/>
              <w:rPr>
                <w:rFonts w:ascii="Calibri" w:eastAsia="Times New Roman" w:hAnsi="Calibri" w:cs="Calibri"/>
                <w:b/>
                <w:bCs/>
                <w:color w:val="000000"/>
                <w:lang w:eastAsia="sk-SK"/>
              </w:rPr>
            </w:pPr>
            <w:r>
              <w:rPr>
                <w:rFonts w:ascii="Calibri" w:eastAsia="Times New Roman" w:hAnsi="Calibri" w:cs="Calibri"/>
                <w:b/>
                <w:bCs/>
                <w:color w:val="000000"/>
                <w:lang w:eastAsia="sk-SK"/>
              </w:rPr>
              <w:t>S</w:t>
            </w:r>
            <w:r w:rsidRPr="00F8335C">
              <w:rPr>
                <w:rFonts w:ascii="Calibri" w:eastAsia="Times New Roman" w:hAnsi="Calibri" w:cs="Calibri"/>
                <w:b/>
                <w:bCs/>
                <w:color w:val="000000"/>
                <w:lang w:eastAsia="sk-SK"/>
              </w:rPr>
              <w:t>polu</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D618ECD" w14:textId="77777777" w:rsidR="009355CA" w:rsidRPr="00F8335C" w:rsidRDefault="009355CA" w:rsidP="00E8346B">
            <w:pPr>
              <w:spacing w:after="0" w:line="240" w:lineRule="auto"/>
              <w:rPr>
                <w:rFonts w:ascii="Calibri" w:eastAsia="Times New Roman" w:hAnsi="Calibri" w:cs="Calibri"/>
                <w:b/>
                <w:bCs/>
                <w:color w:val="000000"/>
                <w:lang w:eastAsia="sk-SK"/>
              </w:rPr>
            </w:pPr>
          </w:p>
        </w:tc>
        <w:tc>
          <w:tcPr>
            <w:tcW w:w="1275" w:type="dxa"/>
            <w:tcBorders>
              <w:top w:val="single" w:sz="4" w:space="0" w:color="auto"/>
              <w:left w:val="nil"/>
              <w:bottom w:val="single" w:sz="4" w:space="0" w:color="auto"/>
              <w:right w:val="single" w:sz="4" w:space="0" w:color="auto"/>
            </w:tcBorders>
            <w:shd w:val="clear" w:color="auto" w:fill="auto"/>
            <w:noWrap/>
            <w:vAlign w:val="bottom"/>
          </w:tcPr>
          <w:p w14:paraId="52B04861" w14:textId="77777777" w:rsidR="009355CA" w:rsidRPr="00F8335C" w:rsidRDefault="009355CA" w:rsidP="007661DA">
            <w:pPr>
              <w:spacing w:after="0" w:line="240" w:lineRule="auto"/>
              <w:jc w:val="center"/>
              <w:rPr>
                <w:rFonts w:ascii="Calibri" w:eastAsia="Times New Roman" w:hAnsi="Calibri" w:cs="Calibri"/>
                <w:b/>
                <w:bCs/>
                <w:color w:val="000000"/>
                <w:lang w:eastAsia="sk-SK"/>
              </w:rPr>
            </w:pPr>
            <w:r w:rsidRPr="00F8335C">
              <w:rPr>
                <w:rFonts w:ascii="Calibri" w:eastAsia="Times New Roman" w:hAnsi="Calibri" w:cs="Calibri"/>
                <w:b/>
                <w:bCs/>
                <w:color w:val="000000"/>
                <w:lang w:eastAsia="sk-SK"/>
              </w:rPr>
              <w:t>68</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4FD59F75" w14:textId="77777777" w:rsidR="009355CA" w:rsidRPr="00F8335C" w:rsidRDefault="009355CA" w:rsidP="007661DA">
            <w:pPr>
              <w:spacing w:after="0" w:line="240" w:lineRule="auto"/>
              <w:jc w:val="center"/>
              <w:rPr>
                <w:rFonts w:ascii="Calibri" w:eastAsia="Times New Roman" w:hAnsi="Calibri" w:cs="Calibri"/>
                <w:b/>
                <w:bCs/>
                <w:color w:val="000000"/>
                <w:lang w:eastAsia="sk-SK"/>
              </w:rPr>
            </w:pPr>
            <w:r w:rsidRPr="00F8335C">
              <w:rPr>
                <w:rFonts w:ascii="Calibri" w:eastAsia="Times New Roman" w:hAnsi="Calibri" w:cs="Calibri"/>
                <w:b/>
                <w:bCs/>
                <w:color w:val="000000"/>
                <w:lang w:eastAsia="sk-SK"/>
              </w:rPr>
              <w:t>3</w:t>
            </w:r>
          </w:p>
        </w:tc>
      </w:tr>
    </w:tbl>
    <w:p w14:paraId="7EE905D5" w14:textId="77777777" w:rsidR="009355CA" w:rsidRPr="00D159C2" w:rsidRDefault="009355CA" w:rsidP="009355CA">
      <w:pPr>
        <w:spacing w:line="240" w:lineRule="auto"/>
        <w:jc w:val="center"/>
        <w:textAlignment w:val="baseline"/>
        <w:rPr>
          <w:rFonts w:ascii="Calibri" w:eastAsia="Times New Roman" w:hAnsi="Calibri" w:cs="Calibri"/>
          <w:sz w:val="20"/>
          <w:lang w:eastAsia="sk-SK"/>
        </w:rPr>
      </w:pPr>
      <w:r w:rsidRPr="00D159C2">
        <w:rPr>
          <w:rFonts w:ascii="Calibri" w:eastAsia="Times New Roman" w:hAnsi="Calibri" w:cs="Calibri"/>
          <w:sz w:val="20"/>
          <w:lang w:eastAsia="sk-SK"/>
        </w:rPr>
        <w:t>Zdroj: CVTI</w:t>
      </w:r>
    </w:p>
    <w:p w14:paraId="6A9F23E7" w14:textId="7A030DF4" w:rsidR="009E73C3" w:rsidRPr="00B8240A" w:rsidRDefault="155509D0" w:rsidP="00333577">
      <w:pPr>
        <w:spacing w:after="0" w:line="240" w:lineRule="auto"/>
        <w:jc w:val="both"/>
        <w:textAlignment w:val="baseline"/>
        <w:rPr>
          <w:rFonts w:eastAsia="Times New Roman"/>
          <w:strike/>
          <w:color w:val="4472C4" w:themeColor="accent1"/>
          <w:szCs w:val="24"/>
          <w:lang w:eastAsia="sk-SK"/>
        </w:rPr>
      </w:pPr>
      <w:r w:rsidRPr="00FF7208">
        <w:rPr>
          <w:rFonts w:eastAsia="Times New Roman"/>
          <w:szCs w:val="24"/>
          <w:lang w:eastAsia="sk-SK"/>
        </w:rPr>
        <w:t>Na Slovensku máme 6 rusínskych národnostných základných škôl, v ktorých sa vyučuje rusínsky jazyk ako jazyk národnostnej menšiny</w:t>
      </w:r>
      <w:r w:rsidR="00333577">
        <w:rPr>
          <w:rFonts w:eastAsia="Times New Roman"/>
          <w:szCs w:val="24"/>
          <w:lang w:eastAsia="sk-SK"/>
        </w:rPr>
        <w:t xml:space="preserve">, </w:t>
      </w:r>
      <w:r w:rsidRPr="00FF7208">
        <w:rPr>
          <w:rFonts w:eastAsia="Times New Roman"/>
          <w:szCs w:val="24"/>
          <w:lang w:eastAsia="sk-SK"/>
        </w:rPr>
        <w:t>spolu 500</w:t>
      </w:r>
      <w:r w:rsidR="00B72689">
        <w:rPr>
          <w:rFonts w:eastAsia="Times New Roman"/>
          <w:szCs w:val="24"/>
          <w:lang w:eastAsia="sk-SK"/>
        </w:rPr>
        <w:t xml:space="preserve"> žiakov</w:t>
      </w:r>
      <w:r w:rsidR="00474053">
        <w:rPr>
          <w:rFonts w:eastAsia="Times New Roman"/>
          <w:szCs w:val="24"/>
          <w:lang w:eastAsia="sk-SK"/>
        </w:rPr>
        <w:t xml:space="preserve"> </w:t>
      </w:r>
      <w:r w:rsidR="3D6925F0" w:rsidRPr="00FF7208">
        <w:rPr>
          <w:rFonts w:eastAsia="Times New Roman"/>
          <w:szCs w:val="24"/>
          <w:lang w:eastAsia="sk-SK"/>
        </w:rPr>
        <w:t xml:space="preserve">(Tab. č. </w:t>
      </w:r>
      <w:r w:rsidR="00FA39D1">
        <w:rPr>
          <w:rFonts w:eastAsia="Times New Roman"/>
          <w:szCs w:val="24"/>
          <w:lang w:eastAsia="sk-SK"/>
        </w:rPr>
        <w:t>14</w:t>
      </w:r>
      <w:r w:rsidR="3D6925F0" w:rsidRPr="00FF7208">
        <w:rPr>
          <w:rFonts w:eastAsia="Times New Roman"/>
          <w:szCs w:val="24"/>
          <w:lang w:eastAsia="sk-SK"/>
        </w:rPr>
        <w:t>)</w:t>
      </w:r>
      <w:r w:rsidR="00474053">
        <w:rPr>
          <w:rFonts w:eastAsia="Times New Roman"/>
          <w:szCs w:val="24"/>
          <w:lang w:eastAsia="sk-SK"/>
        </w:rPr>
        <w:t>.</w:t>
      </w:r>
      <w:r w:rsidR="00B8240A" w:rsidRPr="00B8240A">
        <w:rPr>
          <w:rFonts w:eastAsia="Times New Roman"/>
          <w:szCs w:val="24"/>
          <w:lang w:eastAsia="sk-SK"/>
        </w:rPr>
        <w:t xml:space="preserve"> </w:t>
      </w:r>
      <w:r w:rsidR="00B8240A" w:rsidRPr="00FF7208">
        <w:rPr>
          <w:rFonts w:eastAsia="Times New Roman"/>
          <w:szCs w:val="24"/>
          <w:lang w:eastAsia="sk-SK"/>
        </w:rPr>
        <w:t>Stredné školy vyučujúce rusínsky jazyk zatiaľ n</w:t>
      </w:r>
      <w:r w:rsidR="00B72689">
        <w:rPr>
          <w:rFonts w:eastAsia="Times New Roman"/>
          <w:szCs w:val="24"/>
          <w:lang w:eastAsia="sk-SK"/>
        </w:rPr>
        <w:t>eevidujeme</w:t>
      </w:r>
      <w:r w:rsidR="00B8240A" w:rsidRPr="00FF7208">
        <w:rPr>
          <w:rFonts w:eastAsia="Times New Roman"/>
          <w:szCs w:val="24"/>
          <w:lang w:eastAsia="sk-SK"/>
        </w:rPr>
        <w:t>.</w:t>
      </w:r>
    </w:p>
    <w:p w14:paraId="639F86D3" w14:textId="10F549E3" w:rsidR="00172B29" w:rsidRPr="00172B29" w:rsidRDefault="00172B29" w:rsidP="00333577">
      <w:pPr>
        <w:spacing w:before="240" w:after="0" w:line="240" w:lineRule="auto"/>
        <w:jc w:val="center"/>
        <w:textAlignment w:val="baseline"/>
        <w:rPr>
          <w:rFonts w:eastAsia="Times New Roman" w:cstheme="minorHAnsi"/>
          <w:bCs/>
          <w:sz w:val="24"/>
          <w:szCs w:val="18"/>
          <w:lang w:eastAsia="sk-SK"/>
        </w:rPr>
      </w:pPr>
      <w:r>
        <w:rPr>
          <w:rFonts w:eastAsia="Times New Roman" w:cstheme="minorHAnsi"/>
          <w:bCs/>
          <w:sz w:val="24"/>
          <w:szCs w:val="18"/>
          <w:lang w:eastAsia="sk-SK"/>
        </w:rPr>
        <w:t xml:space="preserve">Tab. č. </w:t>
      </w:r>
      <w:r w:rsidR="00FA39D1">
        <w:rPr>
          <w:rFonts w:eastAsia="Times New Roman" w:cstheme="minorHAnsi"/>
          <w:bCs/>
          <w:sz w:val="24"/>
          <w:szCs w:val="18"/>
          <w:lang w:eastAsia="sk-SK"/>
        </w:rPr>
        <w:t>14</w:t>
      </w:r>
      <w:r w:rsidR="00B12C9B">
        <w:rPr>
          <w:rFonts w:eastAsia="Times New Roman" w:cstheme="minorHAnsi"/>
          <w:bCs/>
          <w:sz w:val="24"/>
          <w:szCs w:val="18"/>
          <w:lang w:eastAsia="sk-SK"/>
        </w:rPr>
        <w:t>: Počet žiakov v rusínskych národnostných ZŠ</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3402"/>
        <w:gridCol w:w="992"/>
        <w:gridCol w:w="992"/>
      </w:tblGrid>
      <w:tr w:rsidR="00B8240A" w:rsidRPr="003448B8" w14:paraId="4B077D21" w14:textId="77777777" w:rsidTr="00333577">
        <w:trPr>
          <w:trHeight w:val="300"/>
          <w:jc w:val="center"/>
        </w:trPr>
        <w:tc>
          <w:tcPr>
            <w:tcW w:w="5524" w:type="dxa"/>
            <w:gridSpan w:val="2"/>
            <w:vMerge w:val="restart"/>
            <w:shd w:val="clear" w:color="auto" w:fill="auto"/>
            <w:vAlign w:val="center"/>
            <w:hideMark/>
          </w:tcPr>
          <w:p w14:paraId="206F7D13" w14:textId="22B942AA" w:rsidR="00B8240A" w:rsidRPr="00B8240A" w:rsidRDefault="00B8240A" w:rsidP="00E8346B">
            <w:pPr>
              <w:spacing w:after="0" w:line="240" w:lineRule="auto"/>
              <w:jc w:val="center"/>
              <w:textAlignment w:val="baseline"/>
              <w:rPr>
                <w:rFonts w:ascii="Times New Roman" w:eastAsia="Times New Roman" w:hAnsi="Times New Roman" w:cs="Times New Roman"/>
                <w:b/>
                <w:lang w:eastAsia="sk-SK"/>
              </w:rPr>
            </w:pPr>
            <w:r w:rsidRPr="00B8240A">
              <w:rPr>
                <w:rFonts w:ascii="Calibri" w:eastAsia="Times New Roman" w:hAnsi="Calibri" w:cs="Calibri"/>
                <w:b/>
                <w:lang w:eastAsia="sk-SK"/>
              </w:rPr>
              <w:t>Rusínske národnostné ZŠ</w:t>
            </w:r>
          </w:p>
        </w:tc>
        <w:tc>
          <w:tcPr>
            <w:tcW w:w="1984" w:type="dxa"/>
            <w:gridSpan w:val="2"/>
            <w:shd w:val="clear" w:color="auto" w:fill="auto"/>
            <w:hideMark/>
          </w:tcPr>
          <w:p w14:paraId="701E0735" w14:textId="77777777" w:rsidR="00B8240A" w:rsidRPr="003448B8" w:rsidRDefault="00B8240A" w:rsidP="00E8346B">
            <w:pPr>
              <w:spacing w:after="0" w:line="240" w:lineRule="auto"/>
              <w:jc w:val="center"/>
              <w:textAlignment w:val="baseline"/>
              <w:rPr>
                <w:rFonts w:ascii="Calibri" w:eastAsia="Times New Roman" w:hAnsi="Calibri" w:cs="Calibri"/>
                <w:b/>
                <w:bCs/>
                <w:lang w:eastAsia="sk-SK"/>
              </w:rPr>
            </w:pPr>
            <w:r w:rsidRPr="003448B8">
              <w:rPr>
                <w:rFonts w:ascii="Calibri" w:eastAsia="Times New Roman" w:hAnsi="Calibri" w:cs="Calibri"/>
                <w:b/>
                <w:bCs/>
                <w:lang w:eastAsia="sk-SK"/>
              </w:rPr>
              <w:t>Počet žiakov</w:t>
            </w:r>
          </w:p>
        </w:tc>
      </w:tr>
      <w:tr w:rsidR="00B8240A" w:rsidRPr="003448B8" w14:paraId="075B4744" w14:textId="77777777" w:rsidTr="00333577">
        <w:trPr>
          <w:trHeight w:val="300"/>
          <w:jc w:val="center"/>
        </w:trPr>
        <w:tc>
          <w:tcPr>
            <w:tcW w:w="5524" w:type="dxa"/>
            <w:gridSpan w:val="2"/>
            <w:vMerge/>
          </w:tcPr>
          <w:p w14:paraId="4A5C5EC1" w14:textId="77777777" w:rsidR="00B8240A" w:rsidRPr="003448B8" w:rsidRDefault="00B8240A" w:rsidP="00E8346B">
            <w:pPr>
              <w:spacing w:after="0" w:line="240" w:lineRule="auto"/>
              <w:textAlignment w:val="baseline"/>
              <w:rPr>
                <w:rFonts w:ascii="Calibri" w:eastAsia="Times New Roman" w:hAnsi="Calibri" w:cs="Calibri"/>
                <w:b/>
                <w:bCs/>
                <w:lang w:eastAsia="sk-SK"/>
              </w:rPr>
            </w:pPr>
          </w:p>
        </w:tc>
        <w:tc>
          <w:tcPr>
            <w:tcW w:w="992" w:type="dxa"/>
            <w:shd w:val="clear" w:color="auto" w:fill="auto"/>
          </w:tcPr>
          <w:p w14:paraId="54ABE3DC" w14:textId="77777777" w:rsidR="00B8240A" w:rsidRPr="003448B8" w:rsidRDefault="00B8240A" w:rsidP="00E8346B">
            <w:pPr>
              <w:spacing w:after="0" w:line="240" w:lineRule="auto"/>
              <w:jc w:val="center"/>
              <w:textAlignment w:val="baseline"/>
              <w:rPr>
                <w:rFonts w:ascii="Calibri" w:eastAsia="Times New Roman" w:hAnsi="Calibri" w:cs="Calibri"/>
                <w:b/>
                <w:bCs/>
                <w:lang w:eastAsia="sk-SK"/>
              </w:rPr>
            </w:pPr>
            <w:r w:rsidRPr="003448B8">
              <w:rPr>
                <w:rFonts w:ascii="Calibri" w:eastAsia="Times New Roman" w:hAnsi="Calibri" w:cs="Calibri"/>
                <w:b/>
                <w:bCs/>
                <w:lang w:eastAsia="sk-SK"/>
              </w:rPr>
              <w:t>2023</w:t>
            </w:r>
          </w:p>
        </w:tc>
        <w:tc>
          <w:tcPr>
            <w:tcW w:w="992" w:type="dxa"/>
          </w:tcPr>
          <w:p w14:paraId="61514F47" w14:textId="77777777" w:rsidR="00B8240A" w:rsidRPr="003448B8" w:rsidRDefault="00B8240A" w:rsidP="00E8346B">
            <w:pPr>
              <w:spacing w:after="0" w:line="240" w:lineRule="auto"/>
              <w:jc w:val="center"/>
              <w:textAlignment w:val="baseline"/>
              <w:rPr>
                <w:rFonts w:ascii="Calibri" w:eastAsia="Times New Roman" w:hAnsi="Calibri" w:cs="Calibri"/>
                <w:b/>
                <w:bCs/>
                <w:lang w:eastAsia="sk-SK"/>
              </w:rPr>
            </w:pPr>
            <w:r w:rsidRPr="003448B8">
              <w:rPr>
                <w:rFonts w:ascii="Calibri" w:eastAsia="Times New Roman" w:hAnsi="Calibri" w:cs="Calibri"/>
                <w:b/>
                <w:bCs/>
                <w:lang w:eastAsia="sk-SK"/>
              </w:rPr>
              <w:t>2024</w:t>
            </w:r>
          </w:p>
        </w:tc>
      </w:tr>
      <w:tr w:rsidR="00B8240A" w:rsidRPr="003448B8" w14:paraId="666FEA7E" w14:textId="77777777" w:rsidTr="00333577">
        <w:trPr>
          <w:trHeight w:val="300"/>
          <w:jc w:val="center"/>
        </w:trPr>
        <w:tc>
          <w:tcPr>
            <w:tcW w:w="2122" w:type="dxa"/>
            <w:vAlign w:val="center"/>
          </w:tcPr>
          <w:p w14:paraId="53C9A177" w14:textId="69107265" w:rsidR="00B8240A" w:rsidRPr="003448B8" w:rsidRDefault="00B8240A" w:rsidP="00B8240A">
            <w:pPr>
              <w:spacing w:after="0" w:line="240" w:lineRule="auto"/>
              <w:textAlignment w:val="baseline"/>
              <w:rPr>
                <w:rFonts w:ascii="Calibri" w:eastAsia="Times New Roman" w:hAnsi="Calibri" w:cs="Calibri"/>
                <w:lang w:eastAsia="sk-SK"/>
              </w:rPr>
            </w:pPr>
            <w:r w:rsidRPr="003448B8">
              <w:rPr>
                <w:rFonts w:ascii="Calibri" w:eastAsia="Times New Roman" w:hAnsi="Calibri" w:cs="Calibri"/>
                <w:lang w:eastAsia="sk-SK"/>
              </w:rPr>
              <w:t>Základná škola s MŠ </w:t>
            </w:r>
          </w:p>
        </w:tc>
        <w:tc>
          <w:tcPr>
            <w:tcW w:w="3402" w:type="dxa"/>
            <w:shd w:val="clear" w:color="auto" w:fill="auto"/>
            <w:vAlign w:val="center"/>
            <w:hideMark/>
          </w:tcPr>
          <w:p w14:paraId="4A805C00" w14:textId="7F53B57B" w:rsidR="00B8240A" w:rsidRPr="003448B8" w:rsidRDefault="00B8240A" w:rsidP="00B8240A">
            <w:pPr>
              <w:spacing w:after="0" w:line="240" w:lineRule="auto"/>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Kalná Roztoka </w:t>
            </w:r>
          </w:p>
        </w:tc>
        <w:tc>
          <w:tcPr>
            <w:tcW w:w="992" w:type="dxa"/>
            <w:shd w:val="clear" w:color="auto" w:fill="auto"/>
            <w:vAlign w:val="center"/>
            <w:hideMark/>
          </w:tcPr>
          <w:p w14:paraId="3956428B" w14:textId="77777777" w:rsidR="00B8240A" w:rsidRPr="003448B8" w:rsidRDefault="00B8240A" w:rsidP="00B8240A">
            <w:pPr>
              <w:spacing w:after="0" w:line="240" w:lineRule="auto"/>
              <w:jc w:val="center"/>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12</w:t>
            </w:r>
          </w:p>
        </w:tc>
        <w:tc>
          <w:tcPr>
            <w:tcW w:w="992" w:type="dxa"/>
            <w:vAlign w:val="center"/>
          </w:tcPr>
          <w:p w14:paraId="3D43A078" w14:textId="77777777" w:rsidR="00B8240A" w:rsidRPr="003448B8" w:rsidRDefault="00B8240A" w:rsidP="00B8240A">
            <w:pPr>
              <w:spacing w:after="0" w:line="240" w:lineRule="auto"/>
              <w:jc w:val="center"/>
              <w:textAlignment w:val="baseline"/>
              <w:rPr>
                <w:rFonts w:ascii="Calibri" w:eastAsia="Times New Roman" w:hAnsi="Calibri" w:cs="Calibri"/>
                <w:lang w:eastAsia="sk-SK"/>
              </w:rPr>
            </w:pPr>
            <w:r w:rsidRPr="003448B8">
              <w:rPr>
                <w:rFonts w:ascii="Calibri" w:eastAsia="Times New Roman" w:hAnsi="Calibri" w:cs="Calibri"/>
                <w:lang w:eastAsia="sk-SK"/>
              </w:rPr>
              <w:t>11</w:t>
            </w:r>
          </w:p>
        </w:tc>
      </w:tr>
      <w:tr w:rsidR="00B8240A" w:rsidRPr="003448B8" w14:paraId="60999CE3" w14:textId="77777777" w:rsidTr="00333577">
        <w:trPr>
          <w:trHeight w:val="237"/>
          <w:jc w:val="center"/>
        </w:trPr>
        <w:tc>
          <w:tcPr>
            <w:tcW w:w="2122" w:type="dxa"/>
            <w:vAlign w:val="center"/>
          </w:tcPr>
          <w:p w14:paraId="6E83C7E0" w14:textId="1B88C8F6" w:rsidR="00B8240A" w:rsidRPr="00333577" w:rsidRDefault="00B8240A" w:rsidP="00B8240A">
            <w:pPr>
              <w:spacing w:after="0" w:line="240" w:lineRule="auto"/>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Základná škola s MŠ</w:t>
            </w:r>
          </w:p>
        </w:tc>
        <w:tc>
          <w:tcPr>
            <w:tcW w:w="3402" w:type="dxa"/>
            <w:shd w:val="clear" w:color="auto" w:fill="auto"/>
            <w:vAlign w:val="center"/>
            <w:hideMark/>
          </w:tcPr>
          <w:p w14:paraId="53236351" w14:textId="163FBB94" w:rsidR="00B8240A" w:rsidRPr="003448B8" w:rsidRDefault="00B8240A" w:rsidP="00B8240A">
            <w:pPr>
              <w:spacing w:after="0" w:line="240" w:lineRule="auto"/>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Klenov</w:t>
            </w:r>
            <w:r w:rsidRPr="00474053">
              <w:rPr>
                <w:rFonts w:ascii="Calibri" w:eastAsia="Times New Roman" w:hAnsi="Calibri" w:cs="Calibri"/>
                <w:bCs/>
                <w:lang w:eastAsia="sk-SK"/>
              </w:rPr>
              <w:t>á</w:t>
            </w:r>
            <w:r w:rsidRPr="00474053">
              <w:rPr>
                <w:rFonts w:ascii="Calibri" w:eastAsia="Times New Roman" w:hAnsi="Calibri" w:cs="Calibri"/>
                <w:lang w:eastAsia="sk-SK"/>
              </w:rPr>
              <w:t> </w:t>
            </w:r>
          </w:p>
        </w:tc>
        <w:tc>
          <w:tcPr>
            <w:tcW w:w="992" w:type="dxa"/>
            <w:shd w:val="clear" w:color="auto" w:fill="auto"/>
            <w:vAlign w:val="center"/>
            <w:hideMark/>
          </w:tcPr>
          <w:p w14:paraId="0FA5F278" w14:textId="77777777" w:rsidR="00B8240A" w:rsidRPr="003448B8" w:rsidRDefault="00B8240A" w:rsidP="00B8240A">
            <w:pPr>
              <w:spacing w:after="0" w:line="240" w:lineRule="auto"/>
              <w:jc w:val="center"/>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69</w:t>
            </w:r>
          </w:p>
        </w:tc>
        <w:tc>
          <w:tcPr>
            <w:tcW w:w="992" w:type="dxa"/>
            <w:vAlign w:val="center"/>
          </w:tcPr>
          <w:p w14:paraId="6C53A97A" w14:textId="77777777" w:rsidR="00B8240A" w:rsidRPr="003448B8" w:rsidRDefault="00B8240A" w:rsidP="00B8240A">
            <w:pPr>
              <w:spacing w:after="0" w:line="240" w:lineRule="auto"/>
              <w:jc w:val="center"/>
              <w:textAlignment w:val="baseline"/>
              <w:rPr>
                <w:rFonts w:ascii="Calibri" w:eastAsia="Times New Roman" w:hAnsi="Calibri" w:cs="Calibri"/>
                <w:bCs/>
                <w:lang w:eastAsia="sk-SK"/>
              </w:rPr>
            </w:pPr>
            <w:r w:rsidRPr="003448B8">
              <w:rPr>
                <w:rFonts w:ascii="Calibri" w:eastAsia="Times New Roman" w:hAnsi="Calibri" w:cs="Calibri"/>
                <w:bCs/>
                <w:lang w:eastAsia="sk-SK"/>
              </w:rPr>
              <w:t>60</w:t>
            </w:r>
          </w:p>
        </w:tc>
      </w:tr>
      <w:tr w:rsidR="00B8240A" w:rsidRPr="003448B8" w14:paraId="0C160374" w14:textId="77777777" w:rsidTr="00333577">
        <w:trPr>
          <w:trHeight w:val="300"/>
          <w:jc w:val="center"/>
        </w:trPr>
        <w:tc>
          <w:tcPr>
            <w:tcW w:w="2122" w:type="dxa"/>
            <w:vAlign w:val="center"/>
          </w:tcPr>
          <w:p w14:paraId="00249C24" w14:textId="414393D3" w:rsidR="00B8240A" w:rsidRPr="003448B8" w:rsidRDefault="00B8240A" w:rsidP="00B8240A">
            <w:pPr>
              <w:spacing w:after="0" w:line="240" w:lineRule="auto"/>
              <w:textAlignment w:val="baseline"/>
              <w:rPr>
                <w:rFonts w:ascii="Calibri" w:eastAsia="Times New Roman" w:hAnsi="Calibri" w:cs="Calibri"/>
                <w:bCs/>
                <w:lang w:eastAsia="sk-SK"/>
              </w:rPr>
            </w:pPr>
            <w:r w:rsidRPr="003448B8">
              <w:rPr>
                <w:rFonts w:ascii="Calibri" w:eastAsia="Times New Roman" w:hAnsi="Calibri" w:cs="Calibri"/>
                <w:lang w:eastAsia="sk-SK"/>
              </w:rPr>
              <w:t>Základná škola </w:t>
            </w:r>
          </w:p>
        </w:tc>
        <w:tc>
          <w:tcPr>
            <w:tcW w:w="3402" w:type="dxa"/>
            <w:shd w:val="clear" w:color="auto" w:fill="auto"/>
            <w:vAlign w:val="center"/>
            <w:hideMark/>
          </w:tcPr>
          <w:p w14:paraId="28492C19" w14:textId="77777777" w:rsidR="00B8240A" w:rsidRPr="003448B8" w:rsidRDefault="00B8240A" w:rsidP="00B8240A">
            <w:pPr>
              <w:spacing w:after="0" w:line="240" w:lineRule="auto"/>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 xml:space="preserve">Medzilaborce/ </w:t>
            </w:r>
            <w:proofErr w:type="spellStart"/>
            <w:r w:rsidRPr="003448B8">
              <w:rPr>
                <w:rFonts w:ascii="Calibri" w:eastAsia="Times New Roman" w:hAnsi="Calibri" w:cs="Calibri"/>
                <w:lang w:eastAsia="sk-SK"/>
              </w:rPr>
              <w:t>Duchnovičová</w:t>
            </w:r>
            <w:proofErr w:type="spellEnd"/>
            <w:r w:rsidRPr="003448B8">
              <w:rPr>
                <w:rFonts w:ascii="Calibri" w:eastAsia="Times New Roman" w:hAnsi="Calibri" w:cs="Calibri"/>
                <w:lang w:eastAsia="sk-SK"/>
              </w:rPr>
              <w:t xml:space="preserve"> ul. </w:t>
            </w:r>
          </w:p>
        </w:tc>
        <w:tc>
          <w:tcPr>
            <w:tcW w:w="992" w:type="dxa"/>
            <w:shd w:val="clear" w:color="auto" w:fill="auto"/>
            <w:vAlign w:val="center"/>
            <w:hideMark/>
          </w:tcPr>
          <w:p w14:paraId="1A2D7DC1" w14:textId="77777777" w:rsidR="00B8240A" w:rsidRPr="003448B8" w:rsidRDefault="00B8240A" w:rsidP="00B8240A">
            <w:pPr>
              <w:spacing w:after="0" w:line="240" w:lineRule="auto"/>
              <w:jc w:val="center"/>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107</w:t>
            </w:r>
          </w:p>
        </w:tc>
        <w:tc>
          <w:tcPr>
            <w:tcW w:w="992" w:type="dxa"/>
            <w:vAlign w:val="center"/>
          </w:tcPr>
          <w:p w14:paraId="5E3E036B" w14:textId="77777777" w:rsidR="00B8240A" w:rsidRPr="003448B8" w:rsidRDefault="00B8240A" w:rsidP="00B8240A">
            <w:pPr>
              <w:spacing w:after="0" w:line="240" w:lineRule="auto"/>
              <w:jc w:val="center"/>
              <w:textAlignment w:val="baseline"/>
              <w:rPr>
                <w:rFonts w:ascii="Calibri" w:eastAsia="Times New Roman" w:hAnsi="Calibri" w:cs="Calibri"/>
                <w:bCs/>
                <w:lang w:eastAsia="sk-SK"/>
              </w:rPr>
            </w:pPr>
            <w:r w:rsidRPr="003448B8">
              <w:rPr>
                <w:rFonts w:ascii="Calibri" w:eastAsia="Times New Roman" w:hAnsi="Calibri" w:cs="Calibri"/>
                <w:bCs/>
                <w:lang w:eastAsia="sk-SK"/>
              </w:rPr>
              <w:t>89</w:t>
            </w:r>
          </w:p>
        </w:tc>
      </w:tr>
      <w:tr w:rsidR="00B8240A" w:rsidRPr="003448B8" w14:paraId="78F3DF18" w14:textId="77777777" w:rsidTr="00333577">
        <w:trPr>
          <w:trHeight w:val="300"/>
          <w:jc w:val="center"/>
        </w:trPr>
        <w:tc>
          <w:tcPr>
            <w:tcW w:w="2122" w:type="dxa"/>
            <w:vAlign w:val="center"/>
          </w:tcPr>
          <w:p w14:paraId="438F3BFA" w14:textId="588AE26A" w:rsidR="00B8240A" w:rsidRPr="003448B8" w:rsidRDefault="00B8240A" w:rsidP="00B8240A">
            <w:pPr>
              <w:spacing w:after="0" w:line="240" w:lineRule="auto"/>
              <w:textAlignment w:val="baseline"/>
              <w:rPr>
                <w:rFonts w:ascii="Calibri" w:eastAsia="Times New Roman" w:hAnsi="Calibri" w:cs="Calibri"/>
                <w:b/>
                <w:bCs/>
                <w:lang w:eastAsia="sk-SK"/>
              </w:rPr>
            </w:pPr>
            <w:r w:rsidRPr="003448B8">
              <w:rPr>
                <w:rFonts w:ascii="Calibri" w:eastAsia="Times New Roman" w:hAnsi="Calibri" w:cs="Calibri"/>
                <w:lang w:eastAsia="sk-SK"/>
              </w:rPr>
              <w:t>Základná škola </w:t>
            </w:r>
          </w:p>
        </w:tc>
        <w:tc>
          <w:tcPr>
            <w:tcW w:w="3402" w:type="dxa"/>
            <w:shd w:val="clear" w:color="auto" w:fill="auto"/>
            <w:vAlign w:val="center"/>
          </w:tcPr>
          <w:p w14:paraId="43740684" w14:textId="34D06FE4" w:rsidR="00B8240A" w:rsidRPr="003448B8" w:rsidRDefault="00B8240A" w:rsidP="00B8240A">
            <w:pPr>
              <w:spacing w:after="0" w:line="240" w:lineRule="auto"/>
              <w:textAlignment w:val="baseline"/>
              <w:rPr>
                <w:rFonts w:ascii="Times New Roman" w:eastAsia="Times New Roman" w:hAnsi="Times New Roman" w:cs="Times New Roman"/>
                <w:lang w:eastAsia="sk-SK"/>
              </w:rPr>
            </w:pPr>
            <w:r w:rsidRPr="72F3A92C">
              <w:rPr>
                <w:rFonts w:ascii="Calibri" w:eastAsia="Times New Roman" w:hAnsi="Calibri" w:cs="Calibri"/>
                <w:lang w:eastAsia="sk-SK"/>
              </w:rPr>
              <w:t>Medzilaborce/ Komenského ul. </w:t>
            </w:r>
          </w:p>
        </w:tc>
        <w:tc>
          <w:tcPr>
            <w:tcW w:w="992" w:type="dxa"/>
            <w:shd w:val="clear" w:color="auto" w:fill="auto"/>
            <w:vAlign w:val="center"/>
          </w:tcPr>
          <w:p w14:paraId="552AC441" w14:textId="77777777" w:rsidR="00B8240A" w:rsidRPr="003448B8" w:rsidRDefault="00B8240A" w:rsidP="00B8240A">
            <w:pPr>
              <w:spacing w:after="0" w:line="240" w:lineRule="auto"/>
              <w:jc w:val="center"/>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131</w:t>
            </w:r>
          </w:p>
        </w:tc>
        <w:tc>
          <w:tcPr>
            <w:tcW w:w="992" w:type="dxa"/>
            <w:vAlign w:val="center"/>
          </w:tcPr>
          <w:p w14:paraId="64B7C455" w14:textId="77777777" w:rsidR="00B8240A" w:rsidRPr="003448B8" w:rsidRDefault="00B8240A" w:rsidP="00B8240A">
            <w:pPr>
              <w:spacing w:after="0" w:line="240" w:lineRule="auto"/>
              <w:jc w:val="center"/>
              <w:textAlignment w:val="baseline"/>
              <w:rPr>
                <w:rFonts w:ascii="Calibri" w:eastAsia="Times New Roman" w:hAnsi="Calibri" w:cs="Calibri"/>
                <w:lang w:eastAsia="sk-SK"/>
              </w:rPr>
            </w:pPr>
            <w:r w:rsidRPr="003448B8">
              <w:rPr>
                <w:rFonts w:ascii="Calibri" w:eastAsia="Times New Roman" w:hAnsi="Calibri" w:cs="Calibri"/>
                <w:lang w:eastAsia="sk-SK"/>
              </w:rPr>
              <w:t>139</w:t>
            </w:r>
          </w:p>
        </w:tc>
      </w:tr>
      <w:tr w:rsidR="00B8240A" w:rsidRPr="003448B8" w14:paraId="553D2CF7" w14:textId="77777777" w:rsidTr="00333577">
        <w:trPr>
          <w:trHeight w:val="300"/>
          <w:jc w:val="center"/>
        </w:trPr>
        <w:tc>
          <w:tcPr>
            <w:tcW w:w="2122" w:type="dxa"/>
            <w:vAlign w:val="center"/>
          </w:tcPr>
          <w:p w14:paraId="3EC2A357" w14:textId="631CD166" w:rsidR="00B8240A" w:rsidRPr="003448B8" w:rsidRDefault="00B8240A" w:rsidP="00B8240A">
            <w:pPr>
              <w:spacing w:after="0" w:line="240" w:lineRule="auto"/>
              <w:textAlignment w:val="baseline"/>
              <w:rPr>
                <w:rFonts w:ascii="Calibri" w:eastAsia="Times New Roman" w:hAnsi="Calibri" w:cs="Calibri"/>
                <w:b/>
                <w:bCs/>
                <w:lang w:eastAsia="sk-SK"/>
              </w:rPr>
            </w:pPr>
            <w:r w:rsidRPr="003448B8">
              <w:rPr>
                <w:rFonts w:ascii="Calibri" w:eastAsia="Times New Roman" w:hAnsi="Calibri" w:cs="Calibri"/>
                <w:lang w:eastAsia="sk-SK"/>
              </w:rPr>
              <w:t>Základná škola s MŠ </w:t>
            </w:r>
          </w:p>
        </w:tc>
        <w:tc>
          <w:tcPr>
            <w:tcW w:w="3402" w:type="dxa"/>
            <w:shd w:val="clear" w:color="auto" w:fill="auto"/>
            <w:vAlign w:val="center"/>
            <w:hideMark/>
          </w:tcPr>
          <w:p w14:paraId="6012E816" w14:textId="77777777" w:rsidR="00B8240A" w:rsidRPr="003448B8" w:rsidRDefault="00B8240A" w:rsidP="00B8240A">
            <w:pPr>
              <w:spacing w:after="0" w:line="240" w:lineRule="auto"/>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Radvaň nad Laborcom </w:t>
            </w:r>
          </w:p>
        </w:tc>
        <w:tc>
          <w:tcPr>
            <w:tcW w:w="992" w:type="dxa"/>
            <w:shd w:val="clear" w:color="auto" w:fill="auto"/>
            <w:vAlign w:val="center"/>
            <w:hideMark/>
          </w:tcPr>
          <w:p w14:paraId="505E7F10" w14:textId="77777777" w:rsidR="00B8240A" w:rsidRPr="003448B8" w:rsidRDefault="00B8240A" w:rsidP="00B8240A">
            <w:pPr>
              <w:spacing w:after="0" w:line="240" w:lineRule="auto"/>
              <w:jc w:val="center"/>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67</w:t>
            </w:r>
          </w:p>
        </w:tc>
        <w:tc>
          <w:tcPr>
            <w:tcW w:w="992" w:type="dxa"/>
            <w:vAlign w:val="center"/>
          </w:tcPr>
          <w:p w14:paraId="543D784E" w14:textId="77777777" w:rsidR="00B8240A" w:rsidRPr="003448B8" w:rsidRDefault="00B8240A" w:rsidP="00B8240A">
            <w:pPr>
              <w:spacing w:after="0" w:line="240" w:lineRule="auto"/>
              <w:jc w:val="center"/>
              <w:textAlignment w:val="baseline"/>
              <w:rPr>
                <w:rFonts w:ascii="Calibri" w:eastAsia="Times New Roman" w:hAnsi="Calibri" w:cs="Calibri"/>
                <w:lang w:eastAsia="sk-SK"/>
              </w:rPr>
            </w:pPr>
            <w:r w:rsidRPr="003448B8">
              <w:rPr>
                <w:rFonts w:ascii="Calibri" w:eastAsia="Times New Roman" w:hAnsi="Calibri" w:cs="Calibri"/>
                <w:lang w:eastAsia="sk-SK"/>
              </w:rPr>
              <w:t>61</w:t>
            </w:r>
          </w:p>
        </w:tc>
      </w:tr>
      <w:tr w:rsidR="00B8240A" w:rsidRPr="003448B8" w14:paraId="039D04E3" w14:textId="77777777" w:rsidTr="00333577">
        <w:trPr>
          <w:trHeight w:val="300"/>
          <w:jc w:val="center"/>
        </w:trPr>
        <w:tc>
          <w:tcPr>
            <w:tcW w:w="2122" w:type="dxa"/>
            <w:vAlign w:val="center"/>
          </w:tcPr>
          <w:p w14:paraId="26F2D766" w14:textId="3B873F78" w:rsidR="00B8240A" w:rsidRPr="003448B8" w:rsidRDefault="00B8240A" w:rsidP="00B8240A">
            <w:pPr>
              <w:spacing w:after="0" w:line="240" w:lineRule="auto"/>
              <w:textAlignment w:val="baseline"/>
              <w:rPr>
                <w:rFonts w:ascii="Calibri" w:eastAsia="Times New Roman" w:hAnsi="Calibri" w:cs="Calibri"/>
                <w:b/>
                <w:bCs/>
                <w:lang w:eastAsia="sk-SK"/>
              </w:rPr>
            </w:pPr>
            <w:r w:rsidRPr="003448B8">
              <w:rPr>
                <w:rFonts w:ascii="Calibri" w:eastAsia="Times New Roman" w:hAnsi="Calibri" w:cs="Calibri"/>
                <w:lang w:eastAsia="sk-SK"/>
              </w:rPr>
              <w:t>Spojená škola </w:t>
            </w:r>
          </w:p>
        </w:tc>
        <w:tc>
          <w:tcPr>
            <w:tcW w:w="3402" w:type="dxa"/>
            <w:shd w:val="clear" w:color="auto" w:fill="auto"/>
            <w:vAlign w:val="center"/>
          </w:tcPr>
          <w:p w14:paraId="65162BAD" w14:textId="77777777" w:rsidR="00B8240A" w:rsidRPr="003448B8" w:rsidRDefault="00B8240A" w:rsidP="00B8240A">
            <w:pPr>
              <w:spacing w:after="0" w:line="240" w:lineRule="auto"/>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Svidník /centrálna</w:t>
            </w:r>
          </w:p>
        </w:tc>
        <w:tc>
          <w:tcPr>
            <w:tcW w:w="992" w:type="dxa"/>
            <w:shd w:val="clear" w:color="auto" w:fill="auto"/>
            <w:vAlign w:val="center"/>
          </w:tcPr>
          <w:p w14:paraId="1E967593" w14:textId="77777777" w:rsidR="00B8240A" w:rsidRPr="003448B8" w:rsidRDefault="00B8240A" w:rsidP="00B8240A">
            <w:pPr>
              <w:spacing w:after="0" w:line="240" w:lineRule="auto"/>
              <w:jc w:val="center"/>
              <w:textAlignment w:val="baseline"/>
              <w:rPr>
                <w:rFonts w:ascii="Times New Roman" w:eastAsia="Times New Roman" w:hAnsi="Times New Roman" w:cs="Times New Roman"/>
                <w:lang w:eastAsia="sk-SK"/>
              </w:rPr>
            </w:pPr>
            <w:r w:rsidRPr="003448B8">
              <w:rPr>
                <w:rFonts w:ascii="Calibri" w:eastAsia="Times New Roman" w:hAnsi="Calibri" w:cs="Calibri"/>
                <w:lang w:eastAsia="sk-SK"/>
              </w:rPr>
              <w:t>122</w:t>
            </w:r>
          </w:p>
        </w:tc>
        <w:tc>
          <w:tcPr>
            <w:tcW w:w="992" w:type="dxa"/>
            <w:vAlign w:val="center"/>
          </w:tcPr>
          <w:p w14:paraId="0D294732" w14:textId="77777777" w:rsidR="00B8240A" w:rsidRPr="003448B8" w:rsidRDefault="00B8240A" w:rsidP="00B8240A">
            <w:pPr>
              <w:spacing w:after="0" w:line="240" w:lineRule="auto"/>
              <w:jc w:val="center"/>
              <w:textAlignment w:val="baseline"/>
              <w:rPr>
                <w:rFonts w:ascii="Calibri" w:eastAsia="Times New Roman" w:hAnsi="Calibri" w:cs="Calibri"/>
                <w:lang w:eastAsia="sk-SK"/>
              </w:rPr>
            </w:pPr>
            <w:r w:rsidRPr="003448B8">
              <w:rPr>
                <w:rFonts w:ascii="Calibri" w:eastAsia="Times New Roman" w:hAnsi="Calibri" w:cs="Calibri"/>
                <w:lang w:eastAsia="sk-SK"/>
              </w:rPr>
              <w:t>116</w:t>
            </w:r>
          </w:p>
        </w:tc>
      </w:tr>
      <w:tr w:rsidR="00B8240A" w:rsidRPr="003448B8" w14:paraId="678B8540" w14:textId="77777777" w:rsidTr="00333577">
        <w:trPr>
          <w:trHeight w:val="300"/>
          <w:jc w:val="center"/>
        </w:trPr>
        <w:tc>
          <w:tcPr>
            <w:tcW w:w="2122" w:type="dxa"/>
            <w:vAlign w:val="center"/>
          </w:tcPr>
          <w:p w14:paraId="39D12306" w14:textId="2CF840F8" w:rsidR="00B8240A" w:rsidRPr="003448B8" w:rsidRDefault="00B8240A" w:rsidP="00B8240A">
            <w:pPr>
              <w:spacing w:after="0" w:line="240" w:lineRule="auto"/>
              <w:textAlignment w:val="baseline"/>
              <w:rPr>
                <w:rFonts w:ascii="Calibri" w:eastAsia="Times New Roman" w:hAnsi="Calibri" w:cs="Calibri"/>
                <w:b/>
                <w:bCs/>
                <w:lang w:eastAsia="sk-SK"/>
              </w:rPr>
            </w:pPr>
            <w:r w:rsidRPr="003448B8">
              <w:rPr>
                <w:rFonts w:ascii="Calibri" w:eastAsia="Times New Roman" w:hAnsi="Calibri" w:cs="Calibri"/>
                <w:lang w:eastAsia="sk-SK"/>
              </w:rPr>
              <w:t>Základná škola</w:t>
            </w:r>
          </w:p>
        </w:tc>
        <w:tc>
          <w:tcPr>
            <w:tcW w:w="3402" w:type="dxa"/>
            <w:shd w:val="clear" w:color="auto" w:fill="auto"/>
            <w:vAlign w:val="center"/>
          </w:tcPr>
          <w:p w14:paraId="6394C11B" w14:textId="77777777" w:rsidR="00B8240A" w:rsidRPr="003448B8" w:rsidRDefault="00B8240A" w:rsidP="00B8240A">
            <w:pPr>
              <w:spacing w:after="0" w:line="240" w:lineRule="auto"/>
              <w:textAlignment w:val="baseline"/>
              <w:rPr>
                <w:rFonts w:ascii="Calibri" w:eastAsia="Times New Roman" w:hAnsi="Calibri" w:cs="Calibri"/>
                <w:lang w:eastAsia="sk-SK"/>
              </w:rPr>
            </w:pPr>
            <w:r w:rsidRPr="003448B8">
              <w:rPr>
                <w:rFonts w:ascii="Calibri" w:eastAsia="Times New Roman" w:hAnsi="Calibri" w:cs="Calibri"/>
                <w:lang w:eastAsia="sk-SK"/>
              </w:rPr>
              <w:t>Svidník / Komenského</w:t>
            </w:r>
          </w:p>
        </w:tc>
        <w:tc>
          <w:tcPr>
            <w:tcW w:w="992" w:type="dxa"/>
            <w:shd w:val="clear" w:color="auto" w:fill="auto"/>
            <w:vAlign w:val="center"/>
          </w:tcPr>
          <w:p w14:paraId="5CC1172D" w14:textId="77777777" w:rsidR="00B8240A" w:rsidRPr="003448B8" w:rsidRDefault="00B8240A" w:rsidP="00B8240A">
            <w:pPr>
              <w:spacing w:after="0" w:line="240" w:lineRule="auto"/>
              <w:jc w:val="center"/>
              <w:textAlignment w:val="baseline"/>
              <w:rPr>
                <w:rFonts w:ascii="Calibri" w:eastAsia="Times New Roman" w:hAnsi="Calibri" w:cs="Calibri"/>
                <w:lang w:eastAsia="sk-SK"/>
              </w:rPr>
            </w:pPr>
            <w:r w:rsidRPr="003448B8">
              <w:rPr>
                <w:rFonts w:ascii="Calibri" w:eastAsia="Times New Roman" w:hAnsi="Calibri" w:cs="Calibri"/>
                <w:lang w:eastAsia="sk-SK"/>
              </w:rPr>
              <w:t>x</w:t>
            </w:r>
          </w:p>
        </w:tc>
        <w:tc>
          <w:tcPr>
            <w:tcW w:w="992" w:type="dxa"/>
            <w:vAlign w:val="center"/>
          </w:tcPr>
          <w:p w14:paraId="76A3088A" w14:textId="77777777" w:rsidR="00B8240A" w:rsidRPr="003448B8" w:rsidRDefault="00B8240A" w:rsidP="00B8240A">
            <w:pPr>
              <w:spacing w:after="0" w:line="240" w:lineRule="auto"/>
              <w:jc w:val="center"/>
              <w:textAlignment w:val="baseline"/>
              <w:rPr>
                <w:rFonts w:ascii="Calibri" w:eastAsia="Times New Roman" w:hAnsi="Calibri" w:cs="Calibri"/>
                <w:lang w:eastAsia="sk-SK"/>
              </w:rPr>
            </w:pPr>
            <w:r w:rsidRPr="003448B8">
              <w:rPr>
                <w:rFonts w:ascii="Calibri" w:eastAsia="Times New Roman" w:hAnsi="Calibri" w:cs="Calibri"/>
                <w:lang w:eastAsia="sk-SK"/>
              </w:rPr>
              <w:t>24</w:t>
            </w:r>
          </w:p>
        </w:tc>
      </w:tr>
      <w:tr w:rsidR="00B8240A" w:rsidRPr="003448B8" w14:paraId="6C32071D" w14:textId="77777777" w:rsidTr="00333577">
        <w:trPr>
          <w:trHeight w:val="300"/>
          <w:jc w:val="center"/>
        </w:trPr>
        <w:tc>
          <w:tcPr>
            <w:tcW w:w="2122" w:type="dxa"/>
            <w:vAlign w:val="center"/>
          </w:tcPr>
          <w:p w14:paraId="270B8CDD" w14:textId="1DA5A4C7" w:rsidR="00B8240A" w:rsidRPr="00B8240A" w:rsidRDefault="00B8240A" w:rsidP="00B8240A">
            <w:pPr>
              <w:spacing w:after="0" w:line="240" w:lineRule="auto"/>
              <w:textAlignment w:val="baseline"/>
              <w:rPr>
                <w:rFonts w:ascii="Calibri" w:eastAsia="Times New Roman" w:hAnsi="Calibri" w:cs="Calibri"/>
                <w:b/>
                <w:lang w:eastAsia="sk-SK"/>
              </w:rPr>
            </w:pPr>
            <w:r w:rsidRPr="00B8240A">
              <w:rPr>
                <w:rFonts w:ascii="Calibri" w:eastAsia="Times New Roman" w:hAnsi="Calibri" w:cs="Calibri"/>
                <w:b/>
                <w:lang w:eastAsia="sk-SK"/>
              </w:rPr>
              <w:t>Spolu</w:t>
            </w:r>
          </w:p>
        </w:tc>
        <w:tc>
          <w:tcPr>
            <w:tcW w:w="3402" w:type="dxa"/>
            <w:shd w:val="clear" w:color="auto" w:fill="auto"/>
            <w:vAlign w:val="center"/>
          </w:tcPr>
          <w:p w14:paraId="0127AEF7" w14:textId="77777777" w:rsidR="00B8240A" w:rsidRPr="003448B8" w:rsidRDefault="00B8240A" w:rsidP="00B8240A">
            <w:pPr>
              <w:spacing w:after="0" w:line="240" w:lineRule="auto"/>
              <w:textAlignment w:val="baseline"/>
              <w:rPr>
                <w:rFonts w:ascii="Calibri" w:eastAsia="Times New Roman" w:hAnsi="Calibri" w:cs="Calibri"/>
                <w:lang w:eastAsia="sk-SK"/>
              </w:rPr>
            </w:pPr>
          </w:p>
        </w:tc>
        <w:tc>
          <w:tcPr>
            <w:tcW w:w="992" w:type="dxa"/>
            <w:shd w:val="clear" w:color="auto" w:fill="auto"/>
            <w:vAlign w:val="center"/>
          </w:tcPr>
          <w:p w14:paraId="6A6FE171" w14:textId="51880996" w:rsidR="00B8240A" w:rsidRPr="003448B8" w:rsidRDefault="00B8240A" w:rsidP="00B8240A">
            <w:pPr>
              <w:spacing w:after="0" w:line="240" w:lineRule="auto"/>
              <w:jc w:val="center"/>
              <w:textAlignment w:val="baseline"/>
              <w:rPr>
                <w:rFonts w:ascii="Calibri" w:eastAsia="Times New Roman" w:hAnsi="Calibri" w:cs="Calibri"/>
                <w:lang w:eastAsia="sk-SK"/>
              </w:rPr>
            </w:pPr>
            <w:r w:rsidRPr="003448B8">
              <w:rPr>
                <w:rFonts w:ascii="Calibri" w:eastAsia="Times New Roman" w:hAnsi="Calibri" w:cs="Calibri"/>
                <w:b/>
                <w:lang w:eastAsia="sk-SK"/>
              </w:rPr>
              <w:t>508</w:t>
            </w:r>
          </w:p>
        </w:tc>
        <w:tc>
          <w:tcPr>
            <w:tcW w:w="992" w:type="dxa"/>
            <w:vAlign w:val="center"/>
          </w:tcPr>
          <w:p w14:paraId="6128903B" w14:textId="6AE4A1B9" w:rsidR="00B8240A" w:rsidRPr="003448B8" w:rsidRDefault="00B8240A" w:rsidP="00B8240A">
            <w:pPr>
              <w:spacing w:after="0" w:line="240" w:lineRule="auto"/>
              <w:jc w:val="center"/>
              <w:textAlignment w:val="baseline"/>
              <w:rPr>
                <w:rFonts w:ascii="Calibri" w:eastAsia="Times New Roman" w:hAnsi="Calibri" w:cs="Calibri"/>
                <w:lang w:eastAsia="sk-SK"/>
              </w:rPr>
            </w:pPr>
            <w:r w:rsidRPr="003448B8">
              <w:rPr>
                <w:rFonts w:ascii="Calibri" w:eastAsia="Times New Roman" w:hAnsi="Calibri" w:cs="Calibri"/>
                <w:b/>
                <w:lang w:eastAsia="sk-SK"/>
              </w:rPr>
              <w:t>500</w:t>
            </w:r>
          </w:p>
        </w:tc>
      </w:tr>
    </w:tbl>
    <w:p w14:paraId="288B5F1B" w14:textId="77777777" w:rsidR="009355CA" w:rsidRPr="009E73C3" w:rsidRDefault="009355CA" w:rsidP="009E73C3">
      <w:pPr>
        <w:spacing w:after="0"/>
        <w:jc w:val="center"/>
        <w:rPr>
          <w:sz w:val="20"/>
        </w:rPr>
      </w:pPr>
      <w:r w:rsidRPr="009E73C3">
        <w:rPr>
          <w:sz w:val="20"/>
        </w:rPr>
        <w:t xml:space="preserve">Zdroj: CVTI </w:t>
      </w:r>
    </w:p>
    <w:p w14:paraId="18F8D33C" w14:textId="77777777" w:rsidR="009355CA" w:rsidRPr="00FA39D1" w:rsidRDefault="009355CA" w:rsidP="00FA39D1">
      <w:pPr>
        <w:pStyle w:val="Nadpis6"/>
        <w:numPr>
          <w:ilvl w:val="0"/>
          <w:numId w:val="0"/>
        </w:numPr>
        <w:rPr>
          <w:rFonts w:eastAsia="Times New Roman"/>
          <w:b/>
          <w:lang w:eastAsia="sk-SK"/>
        </w:rPr>
      </w:pPr>
      <w:r w:rsidRPr="00FA39D1">
        <w:rPr>
          <w:rFonts w:eastAsia="Times New Roman"/>
          <w:b/>
          <w:lang w:eastAsia="sk-SK"/>
        </w:rPr>
        <w:lastRenderedPageBreak/>
        <w:t>Nemecká národnostná menšina </w:t>
      </w:r>
    </w:p>
    <w:p w14:paraId="4E782E4C" w14:textId="05BF0B07" w:rsidR="00FA39D1" w:rsidRDefault="00333577" w:rsidP="00333577">
      <w:pPr>
        <w:spacing w:line="240" w:lineRule="auto"/>
        <w:jc w:val="both"/>
        <w:textAlignment w:val="baseline"/>
        <w:rPr>
          <w:rFonts w:eastAsia="Times New Roman"/>
          <w:sz w:val="24"/>
          <w:szCs w:val="24"/>
          <w:lang w:eastAsia="sk-SK"/>
        </w:rPr>
      </w:pPr>
      <w:r w:rsidRPr="00FF7208">
        <w:rPr>
          <w:rFonts w:eastAsia="Times New Roman"/>
          <w:szCs w:val="24"/>
          <w:lang w:eastAsia="sk-SK"/>
        </w:rPr>
        <w:t xml:space="preserve">Na Slovensku </w:t>
      </w:r>
      <w:r>
        <w:rPr>
          <w:rFonts w:eastAsia="Times New Roman"/>
          <w:szCs w:val="24"/>
          <w:lang w:eastAsia="sk-SK"/>
        </w:rPr>
        <w:t>evidujeme 5</w:t>
      </w:r>
      <w:r w:rsidRPr="00FF7208">
        <w:rPr>
          <w:rFonts w:eastAsia="Times New Roman"/>
          <w:szCs w:val="24"/>
          <w:lang w:eastAsia="sk-SK"/>
        </w:rPr>
        <w:t xml:space="preserve"> </w:t>
      </w:r>
      <w:r>
        <w:rPr>
          <w:rFonts w:eastAsia="Times New Roman"/>
          <w:szCs w:val="24"/>
          <w:lang w:eastAsia="sk-SK"/>
        </w:rPr>
        <w:t>nemeckých</w:t>
      </w:r>
      <w:r w:rsidRPr="00FF7208">
        <w:rPr>
          <w:rFonts w:eastAsia="Times New Roman"/>
          <w:szCs w:val="24"/>
          <w:lang w:eastAsia="sk-SK"/>
        </w:rPr>
        <w:t xml:space="preserve"> národnostných základných škôl, v ktorých sa vyučuje </w:t>
      </w:r>
      <w:r>
        <w:rPr>
          <w:rFonts w:eastAsia="Times New Roman"/>
          <w:szCs w:val="24"/>
          <w:lang w:eastAsia="sk-SK"/>
        </w:rPr>
        <w:t>nemecký</w:t>
      </w:r>
      <w:r w:rsidRPr="00FF7208">
        <w:rPr>
          <w:rFonts w:eastAsia="Times New Roman"/>
          <w:szCs w:val="24"/>
          <w:lang w:eastAsia="sk-SK"/>
        </w:rPr>
        <w:t xml:space="preserve"> jazyk ako jazyk národnostnej menšiny</w:t>
      </w:r>
      <w:r>
        <w:rPr>
          <w:rFonts w:eastAsia="Times New Roman" w:cstheme="minorHAnsi"/>
          <w:bCs/>
          <w:szCs w:val="18"/>
          <w:lang w:eastAsia="sk-SK"/>
        </w:rPr>
        <w:t xml:space="preserve"> </w:t>
      </w:r>
      <w:r w:rsidR="3D6925F0" w:rsidRPr="00FF7208">
        <w:rPr>
          <w:rFonts w:eastAsia="Times New Roman"/>
          <w:szCs w:val="24"/>
          <w:lang w:eastAsia="sk-SK"/>
        </w:rPr>
        <w:t xml:space="preserve">(Tab. č. </w:t>
      </w:r>
      <w:r w:rsidR="00FA39D1">
        <w:rPr>
          <w:rFonts w:eastAsia="Times New Roman"/>
          <w:szCs w:val="24"/>
          <w:lang w:eastAsia="sk-SK"/>
        </w:rPr>
        <w:t>15</w:t>
      </w:r>
      <w:r w:rsidR="3D6925F0" w:rsidRPr="00FF7208">
        <w:rPr>
          <w:rFonts w:eastAsia="Times New Roman"/>
          <w:szCs w:val="24"/>
          <w:lang w:eastAsia="sk-SK"/>
        </w:rPr>
        <w:t>)</w:t>
      </w:r>
      <w:r w:rsidR="00B8240A">
        <w:rPr>
          <w:rFonts w:eastAsia="Times New Roman"/>
          <w:szCs w:val="24"/>
          <w:lang w:eastAsia="sk-SK"/>
        </w:rPr>
        <w:t>.</w:t>
      </w:r>
    </w:p>
    <w:p w14:paraId="50348AF3" w14:textId="1BC65097" w:rsidR="009355CA" w:rsidRPr="00C236AE" w:rsidRDefault="155509D0" w:rsidP="72F3A92C">
      <w:pPr>
        <w:spacing w:line="240" w:lineRule="auto"/>
        <w:jc w:val="center"/>
        <w:textAlignment w:val="baseline"/>
        <w:rPr>
          <w:rFonts w:eastAsia="Times New Roman"/>
          <w:sz w:val="24"/>
          <w:szCs w:val="24"/>
          <w:lang w:eastAsia="sk-SK"/>
        </w:rPr>
      </w:pPr>
      <w:r w:rsidRPr="72F3A92C">
        <w:rPr>
          <w:rFonts w:eastAsia="Times New Roman"/>
          <w:sz w:val="24"/>
          <w:szCs w:val="24"/>
          <w:lang w:eastAsia="sk-SK"/>
        </w:rPr>
        <w:t xml:space="preserve">Tab. </w:t>
      </w:r>
      <w:r w:rsidR="00D91B2F">
        <w:rPr>
          <w:rFonts w:eastAsia="Times New Roman"/>
          <w:sz w:val="24"/>
          <w:szCs w:val="24"/>
          <w:lang w:eastAsia="sk-SK"/>
        </w:rPr>
        <w:t xml:space="preserve">č. </w:t>
      </w:r>
      <w:r w:rsidR="00FA39D1">
        <w:rPr>
          <w:rFonts w:eastAsia="Times New Roman"/>
          <w:sz w:val="24"/>
          <w:szCs w:val="24"/>
          <w:lang w:eastAsia="sk-SK"/>
        </w:rPr>
        <w:t>15</w:t>
      </w:r>
      <w:r w:rsidR="69861E17" w:rsidRPr="72F3A92C">
        <w:rPr>
          <w:rFonts w:eastAsia="Times New Roman"/>
          <w:sz w:val="24"/>
          <w:szCs w:val="24"/>
          <w:lang w:eastAsia="sk-SK"/>
        </w:rPr>
        <w:t xml:space="preserve">: </w:t>
      </w:r>
      <w:r w:rsidRPr="72F3A92C">
        <w:rPr>
          <w:rFonts w:eastAsia="Times New Roman"/>
          <w:sz w:val="24"/>
          <w:szCs w:val="24"/>
          <w:lang w:eastAsia="sk-SK"/>
        </w:rPr>
        <w:t>Počet žiakov v</w:t>
      </w:r>
      <w:r w:rsidR="00333577">
        <w:rPr>
          <w:rFonts w:eastAsia="Times New Roman"/>
          <w:sz w:val="24"/>
          <w:szCs w:val="24"/>
          <w:lang w:eastAsia="sk-SK"/>
        </w:rPr>
        <w:t xml:space="preserve"> nemeckých národnostných </w:t>
      </w:r>
      <w:r w:rsidR="3D6925F0" w:rsidRPr="72F3A92C">
        <w:rPr>
          <w:rFonts w:eastAsia="Times New Roman"/>
          <w:sz w:val="24"/>
          <w:szCs w:val="24"/>
          <w:lang w:eastAsia="sk-SK"/>
        </w:rPr>
        <w:t>ZŠ</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830"/>
        <w:gridCol w:w="2552"/>
        <w:gridCol w:w="1276"/>
        <w:gridCol w:w="1417"/>
      </w:tblGrid>
      <w:tr w:rsidR="009355CA" w:rsidRPr="006A26D8" w14:paraId="613D00F0" w14:textId="77777777" w:rsidTr="00E8346B">
        <w:trPr>
          <w:trHeight w:val="255"/>
          <w:jc w:val="center"/>
        </w:trPr>
        <w:tc>
          <w:tcPr>
            <w:tcW w:w="5382" w:type="dxa"/>
            <w:gridSpan w:val="2"/>
            <w:vMerge w:val="restart"/>
            <w:shd w:val="clear" w:color="auto" w:fill="auto"/>
            <w:noWrap/>
            <w:vAlign w:val="center"/>
          </w:tcPr>
          <w:p w14:paraId="0AC37BB3" w14:textId="62304612" w:rsidR="009355CA" w:rsidRPr="00C236AE" w:rsidRDefault="00B8240A" w:rsidP="00E8346B">
            <w:pPr>
              <w:spacing w:after="0" w:line="240" w:lineRule="auto"/>
              <w:jc w:val="center"/>
              <w:rPr>
                <w:rFonts w:eastAsia="Times New Roman" w:cstheme="minorHAnsi"/>
                <w:b/>
                <w:color w:val="000000"/>
                <w:szCs w:val="20"/>
                <w:lang w:eastAsia="sk-SK"/>
              </w:rPr>
            </w:pPr>
            <w:r>
              <w:rPr>
                <w:rFonts w:ascii="Calibri" w:eastAsia="Times New Roman" w:hAnsi="Calibri" w:cs="Calibri"/>
                <w:b/>
                <w:lang w:eastAsia="sk-SK"/>
              </w:rPr>
              <w:t>Nemecké</w:t>
            </w:r>
            <w:r w:rsidRPr="00B8240A">
              <w:rPr>
                <w:rFonts w:ascii="Calibri" w:eastAsia="Times New Roman" w:hAnsi="Calibri" w:cs="Calibri"/>
                <w:b/>
                <w:lang w:eastAsia="sk-SK"/>
              </w:rPr>
              <w:t xml:space="preserve"> národnostné ZŠ</w:t>
            </w:r>
          </w:p>
        </w:tc>
        <w:tc>
          <w:tcPr>
            <w:tcW w:w="2693" w:type="dxa"/>
            <w:gridSpan w:val="2"/>
          </w:tcPr>
          <w:p w14:paraId="086D3954" w14:textId="77777777" w:rsidR="009355CA" w:rsidRPr="00C236AE" w:rsidRDefault="009355CA" w:rsidP="00E8346B">
            <w:pPr>
              <w:spacing w:after="0" w:line="240" w:lineRule="auto"/>
              <w:jc w:val="center"/>
              <w:rPr>
                <w:rFonts w:eastAsia="Times New Roman" w:cstheme="minorHAnsi"/>
                <w:b/>
                <w:color w:val="000000"/>
                <w:szCs w:val="20"/>
                <w:lang w:eastAsia="sk-SK"/>
              </w:rPr>
            </w:pPr>
            <w:r w:rsidRPr="00C236AE">
              <w:rPr>
                <w:rFonts w:eastAsia="Times New Roman" w:cstheme="minorHAnsi"/>
                <w:b/>
                <w:color w:val="000000"/>
                <w:szCs w:val="20"/>
                <w:lang w:eastAsia="sk-SK"/>
              </w:rPr>
              <w:t>Počet žiakov v roku</w:t>
            </w:r>
          </w:p>
        </w:tc>
      </w:tr>
      <w:tr w:rsidR="009355CA" w:rsidRPr="006A26D8" w14:paraId="68D16D87" w14:textId="77777777" w:rsidTr="00E8346B">
        <w:trPr>
          <w:trHeight w:val="255"/>
          <w:jc w:val="center"/>
        </w:trPr>
        <w:tc>
          <w:tcPr>
            <w:tcW w:w="5382" w:type="dxa"/>
            <w:gridSpan w:val="2"/>
            <w:vMerge/>
            <w:shd w:val="clear" w:color="auto" w:fill="auto"/>
            <w:noWrap/>
            <w:vAlign w:val="bottom"/>
          </w:tcPr>
          <w:p w14:paraId="7C59E494" w14:textId="77777777" w:rsidR="009355CA" w:rsidRPr="006A26D8" w:rsidRDefault="009355CA" w:rsidP="00E8346B">
            <w:pPr>
              <w:spacing w:after="0" w:line="240" w:lineRule="auto"/>
              <w:jc w:val="center"/>
              <w:rPr>
                <w:rFonts w:eastAsia="Times New Roman" w:cstheme="minorHAnsi"/>
                <w:color w:val="000000"/>
                <w:szCs w:val="20"/>
                <w:lang w:eastAsia="sk-SK"/>
              </w:rPr>
            </w:pPr>
          </w:p>
        </w:tc>
        <w:tc>
          <w:tcPr>
            <w:tcW w:w="1276" w:type="dxa"/>
          </w:tcPr>
          <w:p w14:paraId="1FA30977" w14:textId="77777777" w:rsidR="009355CA" w:rsidRPr="00C236AE" w:rsidRDefault="009355CA" w:rsidP="00E8346B">
            <w:pPr>
              <w:spacing w:after="0" w:line="240" w:lineRule="auto"/>
              <w:jc w:val="center"/>
              <w:rPr>
                <w:rFonts w:eastAsia="Times New Roman" w:cstheme="minorHAnsi"/>
                <w:b/>
                <w:color w:val="000000"/>
                <w:szCs w:val="20"/>
                <w:lang w:eastAsia="sk-SK"/>
              </w:rPr>
            </w:pPr>
            <w:r w:rsidRPr="00C236AE">
              <w:rPr>
                <w:rFonts w:eastAsia="Times New Roman" w:cstheme="minorHAnsi"/>
                <w:b/>
                <w:color w:val="000000"/>
                <w:szCs w:val="20"/>
                <w:lang w:eastAsia="sk-SK"/>
              </w:rPr>
              <w:t>2023</w:t>
            </w:r>
          </w:p>
        </w:tc>
        <w:tc>
          <w:tcPr>
            <w:tcW w:w="1417" w:type="dxa"/>
          </w:tcPr>
          <w:p w14:paraId="4CAECBE8" w14:textId="77777777" w:rsidR="009355CA" w:rsidRPr="00C236AE" w:rsidRDefault="009355CA" w:rsidP="00E8346B">
            <w:pPr>
              <w:spacing w:after="0" w:line="240" w:lineRule="auto"/>
              <w:jc w:val="center"/>
              <w:rPr>
                <w:rFonts w:eastAsia="Times New Roman" w:cstheme="minorHAnsi"/>
                <w:b/>
                <w:color w:val="000000"/>
                <w:szCs w:val="20"/>
                <w:lang w:eastAsia="sk-SK"/>
              </w:rPr>
            </w:pPr>
            <w:r w:rsidRPr="00C236AE">
              <w:rPr>
                <w:rFonts w:eastAsia="Times New Roman" w:cstheme="minorHAnsi"/>
                <w:b/>
                <w:color w:val="000000"/>
                <w:szCs w:val="20"/>
                <w:lang w:eastAsia="sk-SK"/>
              </w:rPr>
              <w:t>2024</w:t>
            </w:r>
          </w:p>
        </w:tc>
      </w:tr>
      <w:tr w:rsidR="00B8240A" w:rsidRPr="006A26D8" w14:paraId="1A07BDFC" w14:textId="77777777" w:rsidTr="00E8346B">
        <w:trPr>
          <w:trHeight w:val="255"/>
          <w:jc w:val="center"/>
        </w:trPr>
        <w:tc>
          <w:tcPr>
            <w:tcW w:w="2830" w:type="dxa"/>
            <w:shd w:val="clear" w:color="auto" w:fill="auto"/>
            <w:noWrap/>
            <w:vAlign w:val="bottom"/>
          </w:tcPr>
          <w:p w14:paraId="370F3EBF" w14:textId="7DB1C65A" w:rsidR="00B8240A" w:rsidRPr="006A26D8" w:rsidRDefault="00B6007B" w:rsidP="00FF7208">
            <w:pPr>
              <w:spacing w:after="0" w:line="240" w:lineRule="auto"/>
              <w:rPr>
                <w:rFonts w:eastAsia="Times New Roman" w:cstheme="minorHAnsi"/>
                <w:color w:val="000000"/>
                <w:szCs w:val="20"/>
                <w:lang w:eastAsia="sk-SK"/>
              </w:rPr>
            </w:pPr>
            <w:r>
              <w:rPr>
                <w:rFonts w:eastAsia="Times New Roman" w:cstheme="minorHAnsi"/>
                <w:bCs/>
                <w:szCs w:val="18"/>
                <w:lang w:eastAsia="sk-SK"/>
              </w:rPr>
              <w:t>ZŠ s MŠ</w:t>
            </w:r>
          </w:p>
        </w:tc>
        <w:tc>
          <w:tcPr>
            <w:tcW w:w="2552" w:type="dxa"/>
            <w:shd w:val="clear" w:color="auto" w:fill="auto"/>
            <w:noWrap/>
            <w:vAlign w:val="bottom"/>
          </w:tcPr>
          <w:p w14:paraId="5EE6F5B5" w14:textId="6C444D70" w:rsidR="00B8240A" w:rsidRPr="006A26D8" w:rsidRDefault="00B8240A" w:rsidP="00FF7208">
            <w:pPr>
              <w:spacing w:after="0" w:line="240" w:lineRule="auto"/>
              <w:rPr>
                <w:rFonts w:eastAsia="Times New Roman" w:cstheme="minorHAnsi"/>
                <w:color w:val="000000"/>
                <w:szCs w:val="20"/>
                <w:lang w:eastAsia="sk-SK"/>
              </w:rPr>
            </w:pPr>
            <w:r w:rsidRPr="00FF7208">
              <w:rPr>
                <w:rFonts w:eastAsia="Times New Roman" w:cstheme="minorHAnsi"/>
                <w:bCs/>
                <w:szCs w:val="18"/>
                <w:lang w:eastAsia="sk-SK"/>
              </w:rPr>
              <w:t>Chmeľnica</w:t>
            </w:r>
          </w:p>
        </w:tc>
        <w:tc>
          <w:tcPr>
            <w:tcW w:w="1276" w:type="dxa"/>
          </w:tcPr>
          <w:p w14:paraId="5D6D162A" w14:textId="19B354D2" w:rsidR="00B8240A" w:rsidRDefault="00B8240A" w:rsidP="00E8346B">
            <w:pPr>
              <w:spacing w:after="0" w:line="240" w:lineRule="auto"/>
              <w:jc w:val="center"/>
              <w:rPr>
                <w:rFonts w:eastAsia="Times New Roman" w:cstheme="minorHAnsi"/>
                <w:color w:val="000000"/>
                <w:szCs w:val="20"/>
                <w:lang w:eastAsia="sk-SK"/>
              </w:rPr>
            </w:pPr>
            <w:r>
              <w:rPr>
                <w:rFonts w:eastAsia="Times New Roman" w:cstheme="minorHAnsi"/>
                <w:color w:val="000000"/>
                <w:szCs w:val="20"/>
                <w:lang w:eastAsia="sk-SK"/>
              </w:rPr>
              <w:t>28</w:t>
            </w:r>
          </w:p>
        </w:tc>
        <w:tc>
          <w:tcPr>
            <w:tcW w:w="1417" w:type="dxa"/>
          </w:tcPr>
          <w:p w14:paraId="3CF83B4D" w14:textId="4C086A14" w:rsidR="00B8240A" w:rsidRDefault="00B8240A" w:rsidP="00E8346B">
            <w:pPr>
              <w:spacing w:after="0" w:line="240" w:lineRule="auto"/>
              <w:jc w:val="center"/>
              <w:rPr>
                <w:rFonts w:eastAsia="Times New Roman" w:cstheme="minorHAnsi"/>
                <w:color w:val="000000"/>
                <w:szCs w:val="20"/>
                <w:lang w:eastAsia="sk-SK"/>
              </w:rPr>
            </w:pPr>
            <w:r>
              <w:rPr>
                <w:rFonts w:eastAsia="Times New Roman" w:cstheme="minorHAnsi"/>
                <w:color w:val="000000"/>
                <w:szCs w:val="20"/>
                <w:lang w:eastAsia="sk-SK"/>
              </w:rPr>
              <w:t>29</w:t>
            </w:r>
          </w:p>
        </w:tc>
      </w:tr>
      <w:tr w:rsidR="009355CA" w:rsidRPr="006A26D8" w14:paraId="411F2B5D" w14:textId="77777777" w:rsidTr="00E8346B">
        <w:trPr>
          <w:trHeight w:val="255"/>
          <w:jc w:val="center"/>
        </w:trPr>
        <w:tc>
          <w:tcPr>
            <w:tcW w:w="2830" w:type="dxa"/>
            <w:shd w:val="clear" w:color="auto" w:fill="auto"/>
            <w:noWrap/>
            <w:vAlign w:val="bottom"/>
            <w:hideMark/>
          </w:tcPr>
          <w:p w14:paraId="4563C39C" w14:textId="77777777" w:rsidR="009355CA" w:rsidRPr="006A26D8" w:rsidRDefault="009355CA" w:rsidP="00FF7208">
            <w:pPr>
              <w:spacing w:after="0" w:line="240" w:lineRule="auto"/>
              <w:rPr>
                <w:rFonts w:eastAsia="Times New Roman" w:cstheme="minorHAnsi"/>
                <w:color w:val="000000"/>
                <w:szCs w:val="20"/>
                <w:lang w:eastAsia="sk-SK"/>
              </w:rPr>
            </w:pPr>
            <w:r w:rsidRPr="006A26D8">
              <w:rPr>
                <w:rFonts w:eastAsia="Times New Roman" w:cstheme="minorHAnsi"/>
                <w:color w:val="000000"/>
                <w:szCs w:val="20"/>
                <w:lang w:eastAsia="sk-SK"/>
              </w:rPr>
              <w:t>Základná škola</w:t>
            </w:r>
          </w:p>
        </w:tc>
        <w:tc>
          <w:tcPr>
            <w:tcW w:w="2552" w:type="dxa"/>
            <w:shd w:val="clear" w:color="auto" w:fill="auto"/>
            <w:noWrap/>
            <w:vAlign w:val="bottom"/>
            <w:hideMark/>
          </w:tcPr>
          <w:p w14:paraId="1F542345" w14:textId="77777777" w:rsidR="009355CA" w:rsidRPr="006A26D8" w:rsidRDefault="009355CA" w:rsidP="00FF7208">
            <w:pPr>
              <w:spacing w:after="0" w:line="240" w:lineRule="auto"/>
              <w:rPr>
                <w:rFonts w:eastAsia="Times New Roman" w:cstheme="minorHAnsi"/>
                <w:color w:val="000000"/>
                <w:szCs w:val="20"/>
                <w:lang w:eastAsia="sk-SK"/>
              </w:rPr>
            </w:pPr>
            <w:r w:rsidRPr="006A26D8">
              <w:rPr>
                <w:rFonts w:eastAsia="Times New Roman" w:cstheme="minorHAnsi"/>
                <w:color w:val="000000"/>
                <w:szCs w:val="20"/>
                <w:lang w:eastAsia="sk-SK"/>
              </w:rPr>
              <w:t>Bratislava-Staré Mesto</w:t>
            </w:r>
          </w:p>
        </w:tc>
        <w:tc>
          <w:tcPr>
            <w:tcW w:w="1276" w:type="dxa"/>
          </w:tcPr>
          <w:p w14:paraId="79D9E19C" w14:textId="77777777" w:rsidR="009355CA" w:rsidRPr="006A26D8" w:rsidRDefault="009355CA" w:rsidP="00E8346B">
            <w:pPr>
              <w:spacing w:after="0" w:line="240" w:lineRule="auto"/>
              <w:jc w:val="center"/>
              <w:rPr>
                <w:rFonts w:eastAsia="Times New Roman" w:cstheme="minorHAnsi"/>
                <w:color w:val="000000"/>
                <w:szCs w:val="20"/>
                <w:lang w:eastAsia="sk-SK"/>
              </w:rPr>
            </w:pPr>
            <w:r>
              <w:rPr>
                <w:rFonts w:eastAsia="Times New Roman" w:cstheme="minorHAnsi"/>
                <w:color w:val="000000"/>
                <w:szCs w:val="20"/>
                <w:lang w:eastAsia="sk-SK"/>
              </w:rPr>
              <w:t>267</w:t>
            </w:r>
          </w:p>
        </w:tc>
        <w:tc>
          <w:tcPr>
            <w:tcW w:w="1417" w:type="dxa"/>
          </w:tcPr>
          <w:p w14:paraId="36B10BD1" w14:textId="77777777" w:rsidR="009355CA" w:rsidRPr="006A26D8" w:rsidRDefault="009355CA" w:rsidP="00E8346B">
            <w:pPr>
              <w:spacing w:after="0" w:line="240" w:lineRule="auto"/>
              <w:jc w:val="center"/>
              <w:rPr>
                <w:rFonts w:eastAsia="Times New Roman" w:cstheme="minorHAnsi"/>
                <w:color w:val="000000"/>
                <w:szCs w:val="20"/>
                <w:lang w:eastAsia="sk-SK"/>
              </w:rPr>
            </w:pPr>
            <w:r>
              <w:rPr>
                <w:rFonts w:eastAsia="Times New Roman" w:cstheme="minorHAnsi"/>
                <w:color w:val="000000"/>
                <w:szCs w:val="20"/>
                <w:lang w:eastAsia="sk-SK"/>
              </w:rPr>
              <w:t>297</w:t>
            </w:r>
          </w:p>
        </w:tc>
      </w:tr>
      <w:tr w:rsidR="009355CA" w:rsidRPr="006A26D8" w14:paraId="230893C9" w14:textId="77777777" w:rsidTr="00E8346B">
        <w:trPr>
          <w:trHeight w:val="255"/>
          <w:jc w:val="center"/>
        </w:trPr>
        <w:tc>
          <w:tcPr>
            <w:tcW w:w="2830" w:type="dxa"/>
            <w:shd w:val="clear" w:color="auto" w:fill="auto"/>
            <w:noWrap/>
            <w:vAlign w:val="bottom"/>
            <w:hideMark/>
          </w:tcPr>
          <w:p w14:paraId="63CF71D7" w14:textId="4E9AB729" w:rsidR="009355CA" w:rsidRPr="006A26D8" w:rsidRDefault="00333577" w:rsidP="00FF7208">
            <w:pPr>
              <w:spacing w:after="0" w:line="240" w:lineRule="auto"/>
              <w:rPr>
                <w:rFonts w:eastAsia="Times New Roman" w:cstheme="minorHAnsi"/>
                <w:color w:val="000000"/>
                <w:szCs w:val="20"/>
                <w:lang w:eastAsia="sk-SK"/>
              </w:rPr>
            </w:pPr>
            <w:r>
              <w:rPr>
                <w:rFonts w:eastAsia="Times New Roman" w:cstheme="minorHAnsi"/>
                <w:color w:val="000000"/>
                <w:szCs w:val="20"/>
                <w:lang w:eastAsia="sk-SK"/>
              </w:rPr>
              <w:t xml:space="preserve">ZŠ s MŠ </w:t>
            </w:r>
          </w:p>
        </w:tc>
        <w:tc>
          <w:tcPr>
            <w:tcW w:w="2552" w:type="dxa"/>
            <w:shd w:val="clear" w:color="auto" w:fill="auto"/>
            <w:noWrap/>
            <w:vAlign w:val="bottom"/>
            <w:hideMark/>
          </w:tcPr>
          <w:p w14:paraId="284F23E4" w14:textId="77777777" w:rsidR="009355CA" w:rsidRPr="006A26D8" w:rsidRDefault="009355CA" w:rsidP="00FF7208">
            <w:pPr>
              <w:spacing w:after="0" w:line="240" w:lineRule="auto"/>
              <w:rPr>
                <w:rFonts w:eastAsia="Times New Roman" w:cstheme="minorHAnsi"/>
                <w:color w:val="000000"/>
                <w:szCs w:val="20"/>
                <w:lang w:eastAsia="sk-SK"/>
              </w:rPr>
            </w:pPr>
            <w:r w:rsidRPr="006A26D8">
              <w:rPr>
                <w:rFonts w:eastAsia="Times New Roman" w:cstheme="minorHAnsi"/>
                <w:color w:val="000000"/>
                <w:szCs w:val="20"/>
                <w:lang w:eastAsia="sk-SK"/>
              </w:rPr>
              <w:t>Nitrianske Pravno</w:t>
            </w:r>
          </w:p>
        </w:tc>
        <w:tc>
          <w:tcPr>
            <w:tcW w:w="1276" w:type="dxa"/>
          </w:tcPr>
          <w:p w14:paraId="7F20B30C" w14:textId="77777777" w:rsidR="009355CA" w:rsidRPr="006A26D8" w:rsidRDefault="009355CA" w:rsidP="00E8346B">
            <w:pPr>
              <w:spacing w:after="0" w:line="240" w:lineRule="auto"/>
              <w:jc w:val="center"/>
              <w:rPr>
                <w:rFonts w:eastAsia="Times New Roman" w:cstheme="minorHAnsi"/>
                <w:color w:val="000000"/>
                <w:szCs w:val="20"/>
                <w:lang w:eastAsia="sk-SK"/>
              </w:rPr>
            </w:pPr>
            <w:r>
              <w:rPr>
                <w:rFonts w:eastAsia="Times New Roman" w:cstheme="minorHAnsi"/>
                <w:color w:val="000000"/>
                <w:szCs w:val="20"/>
                <w:lang w:eastAsia="sk-SK"/>
              </w:rPr>
              <w:t>219</w:t>
            </w:r>
          </w:p>
        </w:tc>
        <w:tc>
          <w:tcPr>
            <w:tcW w:w="1417" w:type="dxa"/>
          </w:tcPr>
          <w:p w14:paraId="2481CFAB" w14:textId="77777777" w:rsidR="009355CA" w:rsidRPr="006A26D8" w:rsidRDefault="009355CA" w:rsidP="00E8346B">
            <w:pPr>
              <w:spacing w:after="0" w:line="240" w:lineRule="auto"/>
              <w:jc w:val="center"/>
              <w:rPr>
                <w:rFonts w:eastAsia="Times New Roman" w:cstheme="minorHAnsi"/>
                <w:color w:val="000000"/>
                <w:szCs w:val="20"/>
                <w:lang w:eastAsia="sk-SK"/>
              </w:rPr>
            </w:pPr>
            <w:r>
              <w:rPr>
                <w:rFonts w:eastAsia="Times New Roman" w:cstheme="minorHAnsi"/>
                <w:color w:val="000000"/>
                <w:szCs w:val="20"/>
                <w:lang w:eastAsia="sk-SK"/>
              </w:rPr>
              <w:t>326</w:t>
            </w:r>
          </w:p>
        </w:tc>
      </w:tr>
      <w:tr w:rsidR="009355CA" w:rsidRPr="006A26D8" w14:paraId="2A64EC2F" w14:textId="77777777" w:rsidTr="00E8346B">
        <w:trPr>
          <w:trHeight w:val="255"/>
          <w:jc w:val="center"/>
        </w:trPr>
        <w:tc>
          <w:tcPr>
            <w:tcW w:w="2830" w:type="dxa"/>
            <w:shd w:val="clear" w:color="auto" w:fill="auto"/>
            <w:noWrap/>
            <w:vAlign w:val="bottom"/>
            <w:hideMark/>
          </w:tcPr>
          <w:p w14:paraId="1B1A567F" w14:textId="3A9D46E3" w:rsidR="009355CA" w:rsidRPr="006A26D8" w:rsidRDefault="009355CA" w:rsidP="00FF7208">
            <w:pPr>
              <w:spacing w:after="0" w:line="240" w:lineRule="auto"/>
              <w:rPr>
                <w:rFonts w:eastAsia="Times New Roman" w:cstheme="minorHAnsi"/>
                <w:color w:val="000000"/>
                <w:szCs w:val="20"/>
                <w:lang w:eastAsia="sk-SK"/>
              </w:rPr>
            </w:pPr>
            <w:r w:rsidRPr="006A26D8">
              <w:rPr>
                <w:rFonts w:eastAsia="Times New Roman" w:cstheme="minorHAnsi"/>
                <w:color w:val="000000"/>
                <w:szCs w:val="20"/>
                <w:lang w:eastAsia="sk-SK"/>
              </w:rPr>
              <w:t>Základná škola</w:t>
            </w:r>
            <w:r w:rsidR="00333577">
              <w:rPr>
                <w:rFonts w:eastAsia="Times New Roman" w:cstheme="minorHAnsi"/>
                <w:color w:val="000000"/>
                <w:szCs w:val="20"/>
                <w:lang w:eastAsia="sk-SK"/>
              </w:rPr>
              <w:t xml:space="preserve"> </w:t>
            </w:r>
          </w:p>
        </w:tc>
        <w:tc>
          <w:tcPr>
            <w:tcW w:w="2552" w:type="dxa"/>
            <w:shd w:val="clear" w:color="auto" w:fill="auto"/>
            <w:noWrap/>
            <w:vAlign w:val="bottom"/>
            <w:hideMark/>
          </w:tcPr>
          <w:p w14:paraId="5C74FCC2" w14:textId="77777777" w:rsidR="009355CA" w:rsidRPr="006A26D8" w:rsidRDefault="009355CA" w:rsidP="00FF7208">
            <w:pPr>
              <w:spacing w:after="0" w:line="240" w:lineRule="auto"/>
              <w:rPr>
                <w:rFonts w:eastAsia="Times New Roman" w:cstheme="minorHAnsi"/>
                <w:color w:val="000000"/>
                <w:szCs w:val="20"/>
                <w:lang w:eastAsia="sk-SK"/>
              </w:rPr>
            </w:pPr>
            <w:r w:rsidRPr="006A26D8">
              <w:rPr>
                <w:rFonts w:eastAsia="Times New Roman" w:cstheme="minorHAnsi"/>
                <w:color w:val="000000"/>
                <w:szCs w:val="20"/>
                <w:lang w:eastAsia="sk-SK"/>
              </w:rPr>
              <w:t>Kežmarok</w:t>
            </w:r>
          </w:p>
        </w:tc>
        <w:tc>
          <w:tcPr>
            <w:tcW w:w="1276" w:type="dxa"/>
          </w:tcPr>
          <w:p w14:paraId="0F118847" w14:textId="77777777" w:rsidR="009355CA" w:rsidRPr="006A26D8" w:rsidRDefault="009355CA" w:rsidP="00E8346B">
            <w:pPr>
              <w:spacing w:after="0" w:line="240" w:lineRule="auto"/>
              <w:jc w:val="center"/>
              <w:rPr>
                <w:rFonts w:eastAsia="Times New Roman" w:cstheme="minorHAnsi"/>
                <w:color w:val="000000"/>
                <w:szCs w:val="20"/>
                <w:lang w:eastAsia="sk-SK"/>
              </w:rPr>
            </w:pPr>
            <w:r>
              <w:rPr>
                <w:rFonts w:eastAsia="Times New Roman" w:cstheme="minorHAnsi"/>
                <w:color w:val="000000"/>
                <w:szCs w:val="20"/>
                <w:lang w:eastAsia="sk-SK"/>
              </w:rPr>
              <w:t>359</w:t>
            </w:r>
          </w:p>
        </w:tc>
        <w:tc>
          <w:tcPr>
            <w:tcW w:w="1417" w:type="dxa"/>
          </w:tcPr>
          <w:p w14:paraId="2EA5D18D" w14:textId="77777777" w:rsidR="009355CA" w:rsidRPr="006A26D8" w:rsidRDefault="009355CA" w:rsidP="00E8346B">
            <w:pPr>
              <w:spacing w:after="0" w:line="240" w:lineRule="auto"/>
              <w:jc w:val="center"/>
              <w:rPr>
                <w:rFonts w:eastAsia="Times New Roman" w:cstheme="minorHAnsi"/>
                <w:color w:val="000000"/>
                <w:szCs w:val="20"/>
                <w:lang w:eastAsia="sk-SK"/>
              </w:rPr>
            </w:pPr>
            <w:r>
              <w:rPr>
                <w:rFonts w:eastAsia="Times New Roman" w:cstheme="minorHAnsi"/>
                <w:color w:val="000000"/>
                <w:szCs w:val="20"/>
                <w:lang w:eastAsia="sk-SK"/>
              </w:rPr>
              <w:t>323</w:t>
            </w:r>
          </w:p>
        </w:tc>
      </w:tr>
      <w:tr w:rsidR="009355CA" w:rsidRPr="006A26D8" w14:paraId="100AEBAD" w14:textId="77777777" w:rsidTr="00E8346B">
        <w:trPr>
          <w:trHeight w:val="255"/>
          <w:jc w:val="center"/>
        </w:trPr>
        <w:tc>
          <w:tcPr>
            <w:tcW w:w="2830" w:type="dxa"/>
            <w:shd w:val="clear" w:color="auto" w:fill="auto"/>
            <w:noWrap/>
            <w:vAlign w:val="bottom"/>
            <w:hideMark/>
          </w:tcPr>
          <w:p w14:paraId="7CC5985E" w14:textId="498B3D0C" w:rsidR="009355CA" w:rsidRPr="006A26D8" w:rsidRDefault="009355CA" w:rsidP="00FF7208">
            <w:pPr>
              <w:spacing w:after="0" w:line="240" w:lineRule="auto"/>
              <w:rPr>
                <w:rFonts w:eastAsia="Times New Roman" w:cstheme="minorHAnsi"/>
                <w:color w:val="000000"/>
                <w:szCs w:val="20"/>
                <w:lang w:eastAsia="sk-SK"/>
              </w:rPr>
            </w:pPr>
            <w:r w:rsidRPr="006A26D8">
              <w:rPr>
                <w:rFonts w:eastAsia="Times New Roman" w:cstheme="minorHAnsi"/>
                <w:color w:val="000000"/>
                <w:szCs w:val="20"/>
                <w:lang w:eastAsia="sk-SK"/>
              </w:rPr>
              <w:t>Základná škola</w:t>
            </w:r>
          </w:p>
        </w:tc>
        <w:tc>
          <w:tcPr>
            <w:tcW w:w="2552" w:type="dxa"/>
            <w:shd w:val="clear" w:color="auto" w:fill="auto"/>
            <w:noWrap/>
            <w:vAlign w:val="bottom"/>
            <w:hideMark/>
          </w:tcPr>
          <w:p w14:paraId="4373516C" w14:textId="77777777" w:rsidR="009355CA" w:rsidRPr="006A26D8" w:rsidRDefault="009355CA" w:rsidP="00FF7208">
            <w:pPr>
              <w:spacing w:after="0" w:line="240" w:lineRule="auto"/>
              <w:rPr>
                <w:rFonts w:eastAsia="Times New Roman" w:cstheme="minorHAnsi"/>
                <w:color w:val="000000"/>
                <w:szCs w:val="20"/>
                <w:lang w:eastAsia="sk-SK"/>
              </w:rPr>
            </w:pPr>
            <w:r w:rsidRPr="006A26D8">
              <w:rPr>
                <w:rFonts w:eastAsia="Times New Roman" w:cstheme="minorHAnsi"/>
                <w:color w:val="000000"/>
                <w:szCs w:val="20"/>
                <w:lang w:eastAsia="sk-SK"/>
              </w:rPr>
              <w:t>Medzev</w:t>
            </w:r>
          </w:p>
        </w:tc>
        <w:tc>
          <w:tcPr>
            <w:tcW w:w="1276" w:type="dxa"/>
          </w:tcPr>
          <w:p w14:paraId="3A077F11" w14:textId="77777777" w:rsidR="009355CA" w:rsidRPr="006A26D8" w:rsidRDefault="009355CA" w:rsidP="00E8346B">
            <w:pPr>
              <w:spacing w:after="0" w:line="240" w:lineRule="auto"/>
              <w:jc w:val="center"/>
              <w:rPr>
                <w:rFonts w:eastAsia="Times New Roman" w:cstheme="minorHAnsi"/>
                <w:color w:val="000000"/>
                <w:szCs w:val="20"/>
                <w:lang w:eastAsia="sk-SK"/>
              </w:rPr>
            </w:pPr>
            <w:r>
              <w:rPr>
                <w:rFonts w:eastAsia="Times New Roman" w:cstheme="minorHAnsi"/>
                <w:color w:val="000000"/>
                <w:szCs w:val="20"/>
                <w:lang w:eastAsia="sk-SK"/>
              </w:rPr>
              <w:t>202</w:t>
            </w:r>
          </w:p>
        </w:tc>
        <w:tc>
          <w:tcPr>
            <w:tcW w:w="1417" w:type="dxa"/>
          </w:tcPr>
          <w:p w14:paraId="4CA2790E" w14:textId="77777777" w:rsidR="009355CA" w:rsidRPr="006A26D8" w:rsidRDefault="009355CA" w:rsidP="00E8346B">
            <w:pPr>
              <w:spacing w:after="0" w:line="240" w:lineRule="auto"/>
              <w:jc w:val="center"/>
              <w:rPr>
                <w:rFonts w:eastAsia="Times New Roman" w:cstheme="minorHAnsi"/>
                <w:color w:val="000000"/>
                <w:szCs w:val="20"/>
                <w:lang w:eastAsia="sk-SK"/>
              </w:rPr>
            </w:pPr>
            <w:r>
              <w:rPr>
                <w:rFonts w:eastAsia="Times New Roman" w:cstheme="minorHAnsi"/>
                <w:color w:val="000000"/>
                <w:szCs w:val="20"/>
                <w:lang w:eastAsia="sk-SK"/>
              </w:rPr>
              <w:t>211</w:t>
            </w:r>
          </w:p>
        </w:tc>
      </w:tr>
      <w:tr w:rsidR="009355CA" w:rsidRPr="006A26D8" w14:paraId="141612A4" w14:textId="77777777" w:rsidTr="00E8346B">
        <w:trPr>
          <w:trHeight w:val="255"/>
          <w:jc w:val="center"/>
        </w:trPr>
        <w:tc>
          <w:tcPr>
            <w:tcW w:w="5382" w:type="dxa"/>
            <w:gridSpan w:val="2"/>
            <w:shd w:val="clear" w:color="auto" w:fill="auto"/>
            <w:noWrap/>
            <w:vAlign w:val="bottom"/>
          </w:tcPr>
          <w:p w14:paraId="0DFFFA4E" w14:textId="77777777" w:rsidR="009355CA" w:rsidRPr="00B8240A" w:rsidRDefault="009355CA" w:rsidP="00E8346B">
            <w:pPr>
              <w:spacing w:after="0" w:line="240" w:lineRule="auto"/>
              <w:jc w:val="center"/>
              <w:rPr>
                <w:rFonts w:eastAsia="Times New Roman" w:cstheme="minorHAnsi"/>
                <w:b/>
                <w:color w:val="000000"/>
                <w:szCs w:val="20"/>
                <w:lang w:eastAsia="sk-SK"/>
              </w:rPr>
            </w:pPr>
            <w:r w:rsidRPr="00B8240A">
              <w:rPr>
                <w:rFonts w:eastAsia="Times New Roman" w:cstheme="minorHAnsi"/>
                <w:b/>
                <w:color w:val="000000"/>
                <w:szCs w:val="20"/>
                <w:lang w:eastAsia="sk-SK"/>
              </w:rPr>
              <w:t>Spolu</w:t>
            </w:r>
          </w:p>
        </w:tc>
        <w:tc>
          <w:tcPr>
            <w:tcW w:w="1276" w:type="dxa"/>
          </w:tcPr>
          <w:p w14:paraId="30324D7E" w14:textId="7C152EA4" w:rsidR="009355CA" w:rsidRPr="00B8240A" w:rsidRDefault="009355CA" w:rsidP="00E8346B">
            <w:pPr>
              <w:spacing w:after="0" w:line="240" w:lineRule="auto"/>
              <w:jc w:val="center"/>
              <w:rPr>
                <w:rFonts w:eastAsia="Times New Roman" w:cstheme="minorHAnsi"/>
                <w:b/>
                <w:color w:val="000000"/>
                <w:szCs w:val="20"/>
                <w:lang w:eastAsia="sk-SK"/>
              </w:rPr>
            </w:pPr>
            <w:r w:rsidRPr="00B8240A">
              <w:rPr>
                <w:rFonts w:eastAsia="Times New Roman" w:cstheme="minorHAnsi"/>
                <w:b/>
                <w:color w:val="000000"/>
                <w:szCs w:val="20"/>
                <w:lang w:eastAsia="sk-SK"/>
              </w:rPr>
              <w:t>1</w:t>
            </w:r>
            <w:r w:rsidR="00B8240A" w:rsidRPr="00B8240A">
              <w:rPr>
                <w:rFonts w:eastAsia="Times New Roman" w:cstheme="minorHAnsi"/>
                <w:b/>
                <w:color w:val="000000"/>
                <w:szCs w:val="20"/>
                <w:lang w:eastAsia="sk-SK"/>
              </w:rPr>
              <w:t xml:space="preserve"> </w:t>
            </w:r>
            <w:r w:rsidRPr="00B8240A">
              <w:rPr>
                <w:rFonts w:eastAsia="Times New Roman" w:cstheme="minorHAnsi"/>
                <w:b/>
                <w:color w:val="000000"/>
                <w:szCs w:val="20"/>
                <w:lang w:eastAsia="sk-SK"/>
              </w:rPr>
              <w:t>0</w:t>
            </w:r>
            <w:r w:rsidR="00B8240A" w:rsidRPr="00B8240A">
              <w:rPr>
                <w:rFonts w:eastAsia="Times New Roman" w:cstheme="minorHAnsi"/>
                <w:b/>
                <w:color w:val="000000"/>
                <w:szCs w:val="20"/>
                <w:lang w:eastAsia="sk-SK"/>
              </w:rPr>
              <w:t>75</w:t>
            </w:r>
          </w:p>
        </w:tc>
        <w:tc>
          <w:tcPr>
            <w:tcW w:w="1417" w:type="dxa"/>
          </w:tcPr>
          <w:p w14:paraId="14D3955F" w14:textId="16D81E75" w:rsidR="009355CA" w:rsidRPr="00B8240A" w:rsidRDefault="009355CA" w:rsidP="00E8346B">
            <w:pPr>
              <w:spacing w:after="0" w:line="240" w:lineRule="auto"/>
              <w:jc w:val="center"/>
              <w:rPr>
                <w:rFonts w:eastAsia="Times New Roman" w:cstheme="minorHAnsi"/>
                <w:b/>
                <w:color w:val="000000"/>
                <w:szCs w:val="20"/>
                <w:lang w:eastAsia="sk-SK"/>
              </w:rPr>
            </w:pPr>
            <w:r w:rsidRPr="00B8240A">
              <w:rPr>
                <w:rFonts w:eastAsia="Times New Roman" w:cstheme="minorHAnsi"/>
                <w:b/>
                <w:color w:val="000000"/>
                <w:szCs w:val="20"/>
                <w:lang w:eastAsia="sk-SK"/>
              </w:rPr>
              <w:t>1</w:t>
            </w:r>
            <w:r w:rsidR="00B8240A" w:rsidRPr="00B8240A">
              <w:rPr>
                <w:rFonts w:eastAsia="Times New Roman" w:cstheme="minorHAnsi"/>
                <w:b/>
                <w:color w:val="000000"/>
                <w:szCs w:val="20"/>
                <w:lang w:eastAsia="sk-SK"/>
              </w:rPr>
              <w:t xml:space="preserve"> </w:t>
            </w:r>
            <w:r w:rsidRPr="00B8240A">
              <w:rPr>
                <w:rFonts w:eastAsia="Times New Roman" w:cstheme="minorHAnsi"/>
                <w:b/>
                <w:color w:val="000000"/>
                <w:szCs w:val="20"/>
                <w:lang w:eastAsia="sk-SK"/>
              </w:rPr>
              <w:t>1</w:t>
            </w:r>
            <w:r w:rsidR="00B8240A" w:rsidRPr="00B8240A">
              <w:rPr>
                <w:rFonts w:eastAsia="Times New Roman" w:cstheme="minorHAnsi"/>
                <w:b/>
                <w:color w:val="000000"/>
                <w:szCs w:val="20"/>
                <w:lang w:eastAsia="sk-SK"/>
              </w:rPr>
              <w:t>86</w:t>
            </w:r>
          </w:p>
        </w:tc>
      </w:tr>
    </w:tbl>
    <w:p w14:paraId="0D930D0A" w14:textId="77777777" w:rsidR="00B12C9B" w:rsidRPr="00B12C9B" w:rsidRDefault="00B12C9B" w:rsidP="00B12C9B">
      <w:pPr>
        <w:jc w:val="center"/>
        <w:rPr>
          <w:sz w:val="20"/>
        </w:rPr>
      </w:pPr>
      <w:r w:rsidRPr="00B12C9B">
        <w:rPr>
          <w:sz w:val="20"/>
        </w:rPr>
        <w:t>Zdroj: CVTI</w:t>
      </w:r>
    </w:p>
    <w:p w14:paraId="085A7930" w14:textId="7CEC608F" w:rsidR="009E73C3" w:rsidRDefault="155509D0" w:rsidP="72F3A92C">
      <w:pPr>
        <w:spacing w:after="0" w:line="240" w:lineRule="auto"/>
        <w:jc w:val="both"/>
        <w:textAlignment w:val="baseline"/>
        <w:rPr>
          <w:rFonts w:eastAsia="Times New Roman"/>
          <w:szCs w:val="24"/>
          <w:lang w:eastAsia="sk-SK"/>
        </w:rPr>
      </w:pPr>
      <w:r w:rsidRPr="00FF7208">
        <w:rPr>
          <w:rFonts w:eastAsia="Times New Roman"/>
          <w:szCs w:val="24"/>
          <w:lang w:eastAsia="sk-SK"/>
        </w:rPr>
        <w:t>Všetky školy zaradené do slovenskej siete škôl navštevovalo v roku 2023 celkovo 194 žiakov s </w:t>
      </w:r>
      <w:r w:rsidR="00333577" w:rsidRPr="00FF7208">
        <w:rPr>
          <w:rFonts w:eastAsia="Times New Roman"/>
          <w:szCs w:val="24"/>
          <w:lang w:eastAsia="sk-SK"/>
        </w:rPr>
        <w:t xml:space="preserve">nemeckou </w:t>
      </w:r>
      <w:r w:rsidRPr="00FF7208">
        <w:rPr>
          <w:rFonts w:eastAsia="Times New Roman"/>
          <w:szCs w:val="24"/>
          <w:lang w:eastAsia="sk-SK"/>
        </w:rPr>
        <w:t>národnosťou, k 15. 9. 2024 ich bolo 17</w:t>
      </w:r>
      <w:r w:rsidR="00465B58">
        <w:rPr>
          <w:rFonts w:eastAsia="Times New Roman"/>
          <w:szCs w:val="24"/>
          <w:lang w:eastAsia="sk-SK"/>
        </w:rPr>
        <w:t>9</w:t>
      </w:r>
      <w:r w:rsidRPr="00FF7208">
        <w:rPr>
          <w:rFonts w:eastAsia="Times New Roman"/>
          <w:szCs w:val="24"/>
          <w:lang w:eastAsia="sk-SK"/>
        </w:rPr>
        <w:t>. Väčšina týchto žiakov chodí do slovenských</w:t>
      </w:r>
      <w:r w:rsidR="39ECFEFA" w:rsidRPr="00FF7208">
        <w:rPr>
          <w:rFonts w:eastAsia="Times New Roman"/>
          <w:szCs w:val="24"/>
          <w:lang w:eastAsia="sk-SK"/>
        </w:rPr>
        <w:t>,</w:t>
      </w:r>
      <w:r w:rsidRPr="00FF7208">
        <w:rPr>
          <w:rFonts w:eastAsia="Times New Roman"/>
          <w:szCs w:val="24"/>
          <w:lang w:eastAsia="sk-SK"/>
        </w:rPr>
        <w:t xml:space="preserve"> prípadne do bilingválnych</w:t>
      </w:r>
      <w:r w:rsidR="00B8240A">
        <w:rPr>
          <w:rFonts w:eastAsia="Times New Roman"/>
          <w:szCs w:val="24"/>
          <w:lang w:eastAsia="sk-SK"/>
        </w:rPr>
        <w:t xml:space="preserve"> </w:t>
      </w:r>
      <w:r w:rsidR="00333577">
        <w:rPr>
          <w:rFonts w:eastAsia="Times New Roman"/>
          <w:szCs w:val="24"/>
          <w:lang w:eastAsia="sk-SK"/>
        </w:rPr>
        <w:t xml:space="preserve">stredných </w:t>
      </w:r>
      <w:r w:rsidR="00B8240A">
        <w:rPr>
          <w:rFonts w:eastAsia="Times New Roman"/>
          <w:szCs w:val="24"/>
          <w:lang w:eastAsia="sk-SK"/>
        </w:rPr>
        <w:t xml:space="preserve">škôl (Tab. č. </w:t>
      </w:r>
      <w:r w:rsidR="00FA39D1">
        <w:rPr>
          <w:rFonts w:eastAsia="Times New Roman"/>
          <w:szCs w:val="24"/>
          <w:lang w:eastAsia="sk-SK"/>
        </w:rPr>
        <w:t>16</w:t>
      </w:r>
      <w:r w:rsidR="00B8240A">
        <w:rPr>
          <w:rFonts w:eastAsia="Times New Roman"/>
          <w:szCs w:val="24"/>
          <w:lang w:eastAsia="sk-SK"/>
        </w:rPr>
        <w:t>)</w:t>
      </w:r>
      <w:r w:rsidRPr="00FF7208">
        <w:rPr>
          <w:rFonts w:eastAsia="Times New Roman"/>
          <w:szCs w:val="24"/>
          <w:lang w:eastAsia="sk-SK"/>
        </w:rPr>
        <w:t>.</w:t>
      </w:r>
    </w:p>
    <w:p w14:paraId="1CF71D01" w14:textId="5D67B072" w:rsidR="009355CA" w:rsidRPr="00F01440" w:rsidRDefault="155509D0" w:rsidP="00FF7208">
      <w:pPr>
        <w:spacing w:before="240" w:after="0" w:line="240" w:lineRule="auto"/>
        <w:jc w:val="center"/>
        <w:textAlignment w:val="baseline"/>
        <w:rPr>
          <w:rFonts w:ascii="Calibri" w:eastAsia="Times New Roman" w:hAnsi="Calibri" w:cs="Calibri"/>
          <w:sz w:val="24"/>
          <w:szCs w:val="24"/>
          <w:lang w:eastAsia="sk-SK"/>
        </w:rPr>
      </w:pPr>
      <w:r w:rsidRPr="72F3A92C">
        <w:rPr>
          <w:rFonts w:ascii="Calibri" w:eastAsia="Times New Roman" w:hAnsi="Calibri" w:cs="Calibri"/>
          <w:sz w:val="24"/>
          <w:szCs w:val="24"/>
          <w:lang w:eastAsia="sk-SK"/>
        </w:rPr>
        <w:t>Tab.</w:t>
      </w:r>
      <w:r w:rsidR="00D91B2F">
        <w:rPr>
          <w:rFonts w:ascii="Calibri" w:eastAsia="Times New Roman" w:hAnsi="Calibri" w:cs="Calibri"/>
          <w:sz w:val="24"/>
          <w:szCs w:val="24"/>
          <w:lang w:eastAsia="sk-SK"/>
        </w:rPr>
        <w:t xml:space="preserve"> </w:t>
      </w:r>
      <w:r w:rsidRPr="72F3A92C">
        <w:rPr>
          <w:rFonts w:ascii="Calibri" w:eastAsia="Times New Roman" w:hAnsi="Calibri" w:cs="Calibri"/>
          <w:sz w:val="24"/>
          <w:szCs w:val="24"/>
          <w:lang w:eastAsia="sk-SK"/>
        </w:rPr>
        <w:t xml:space="preserve">č. </w:t>
      </w:r>
      <w:r w:rsidR="00FA39D1">
        <w:rPr>
          <w:rFonts w:ascii="Calibri" w:eastAsia="Times New Roman" w:hAnsi="Calibri" w:cs="Calibri"/>
          <w:sz w:val="24"/>
          <w:szCs w:val="24"/>
          <w:lang w:eastAsia="sk-SK"/>
        </w:rPr>
        <w:t>16</w:t>
      </w:r>
      <w:r w:rsidRPr="72F3A92C">
        <w:rPr>
          <w:rFonts w:ascii="Calibri" w:eastAsia="Times New Roman" w:hAnsi="Calibri" w:cs="Calibri"/>
          <w:sz w:val="24"/>
          <w:szCs w:val="24"/>
          <w:lang w:eastAsia="sk-SK"/>
        </w:rPr>
        <w:t xml:space="preserve">: Počet detí/žiakov </w:t>
      </w:r>
      <w:r w:rsidR="007661DA">
        <w:rPr>
          <w:rFonts w:ascii="Calibri" w:eastAsia="Times New Roman" w:hAnsi="Calibri" w:cs="Calibri"/>
          <w:sz w:val="24"/>
          <w:szCs w:val="24"/>
          <w:lang w:eastAsia="sk-SK"/>
        </w:rPr>
        <w:t xml:space="preserve">s nemeckou národnosťou </w:t>
      </w:r>
      <w:r w:rsidRPr="72F3A92C">
        <w:rPr>
          <w:rFonts w:ascii="Calibri" w:eastAsia="Times New Roman" w:hAnsi="Calibri" w:cs="Calibri"/>
          <w:sz w:val="24"/>
          <w:szCs w:val="24"/>
          <w:lang w:eastAsia="sk-SK"/>
        </w:rPr>
        <w:t>vo všetkých školách v SR</w:t>
      </w:r>
    </w:p>
    <w:tbl>
      <w:tblPr>
        <w:tblW w:w="6385" w:type="dxa"/>
        <w:jc w:val="center"/>
        <w:tblCellMar>
          <w:left w:w="70" w:type="dxa"/>
          <w:right w:w="70" w:type="dxa"/>
        </w:tblCellMar>
        <w:tblLook w:val="04A0" w:firstRow="1" w:lastRow="0" w:firstColumn="1" w:lastColumn="0" w:noHBand="0" w:noVBand="1"/>
      </w:tblPr>
      <w:tblGrid>
        <w:gridCol w:w="3823"/>
        <w:gridCol w:w="1286"/>
        <w:gridCol w:w="1276"/>
      </w:tblGrid>
      <w:tr w:rsidR="009E73C3" w:rsidRPr="00F01440" w14:paraId="6F8E9821" w14:textId="77777777" w:rsidTr="00F500E2">
        <w:trPr>
          <w:trHeight w:val="402"/>
          <w:jc w:val="center"/>
        </w:trPr>
        <w:tc>
          <w:tcPr>
            <w:tcW w:w="3823" w:type="dxa"/>
            <w:vMerge w:val="restart"/>
            <w:tcBorders>
              <w:top w:val="single" w:sz="4" w:space="0" w:color="auto"/>
              <w:left w:val="single" w:sz="4" w:space="0" w:color="auto"/>
              <w:right w:val="single" w:sz="4" w:space="0" w:color="auto"/>
            </w:tcBorders>
            <w:shd w:val="clear" w:color="auto" w:fill="auto"/>
            <w:noWrap/>
            <w:vAlign w:val="center"/>
            <w:hideMark/>
          </w:tcPr>
          <w:p w14:paraId="5DB01C91" w14:textId="77777777" w:rsidR="009E73C3" w:rsidRPr="00F01440" w:rsidRDefault="009E73C3" w:rsidP="00E8346B">
            <w:pPr>
              <w:spacing w:after="0" w:line="240" w:lineRule="auto"/>
              <w:jc w:val="center"/>
              <w:rPr>
                <w:rFonts w:ascii="Calibri" w:eastAsia="Times New Roman" w:hAnsi="Calibri" w:cs="Calibri"/>
                <w:b/>
                <w:color w:val="000000"/>
                <w:lang w:eastAsia="sk-SK"/>
              </w:rPr>
            </w:pPr>
            <w:r w:rsidRPr="00F01440">
              <w:rPr>
                <w:rFonts w:ascii="Calibri" w:eastAsia="Times New Roman" w:hAnsi="Calibri" w:cs="Calibri"/>
                <w:b/>
                <w:color w:val="000000"/>
                <w:lang w:eastAsia="sk-SK"/>
              </w:rPr>
              <w:t>Druh školy</w:t>
            </w:r>
          </w:p>
          <w:p w14:paraId="4F207A84" w14:textId="4844C23D" w:rsidR="009E73C3" w:rsidRPr="00F01440" w:rsidRDefault="009E73C3" w:rsidP="00E8346B">
            <w:pPr>
              <w:spacing w:after="0" w:line="240" w:lineRule="auto"/>
              <w:jc w:val="center"/>
              <w:rPr>
                <w:rFonts w:ascii="Calibri" w:eastAsia="Times New Roman" w:hAnsi="Calibri" w:cs="Calibri"/>
                <w:b/>
                <w:color w:val="000000"/>
                <w:lang w:eastAsia="sk-SK"/>
              </w:rPr>
            </w:pPr>
            <w:r w:rsidRPr="00F01440">
              <w:rPr>
                <w:rFonts w:ascii="Calibri" w:eastAsia="Times New Roman" w:hAnsi="Calibri" w:cs="Calibri"/>
                <w:b/>
                <w:color w:val="000000"/>
                <w:lang w:eastAsia="sk-SK"/>
              </w:rPr>
              <w:t> </w:t>
            </w:r>
          </w:p>
        </w:tc>
        <w:tc>
          <w:tcPr>
            <w:tcW w:w="2562" w:type="dxa"/>
            <w:gridSpan w:val="2"/>
            <w:tcBorders>
              <w:top w:val="single" w:sz="4" w:space="0" w:color="auto"/>
              <w:left w:val="nil"/>
              <w:bottom w:val="single" w:sz="4" w:space="0" w:color="auto"/>
              <w:right w:val="single" w:sz="4" w:space="0" w:color="auto"/>
            </w:tcBorders>
            <w:shd w:val="clear" w:color="auto" w:fill="auto"/>
            <w:vAlign w:val="center"/>
            <w:hideMark/>
          </w:tcPr>
          <w:p w14:paraId="2C08FAE9" w14:textId="3FEF8FCB" w:rsidR="009E73C3" w:rsidRPr="00F01440" w:rsidRDefault="009E73C3" w:rsidP="00E8346B">
            <w:pPr>
              <w:spacing w:after="0" w:line="240" w:lineRule="auto"/>
              <w:jc w:val="center"/>
              <w:rPr>
                <w:rFonts w:ascii="Calibri" w:eastAsia="Times New Roman" w:hAnsi="Calibri" w:cs="Calibri"/>
                <w:b/>
                <w:color w:val="000000"/>
                <w:lang w:eastAsia="sk-SK"/>
              </w:rPr>
            </w:pPr>
            <w:r w:rsidRPr="00F01440">
              <w:rPr>
                <w:rFonts w:ascii="Calibri" w:eastAsia="Times New Roman" w:hAnsi="Calibri" w:cs="Calibri"/>
                <w:b/>
                <w:color w:val="000000"/>
                <w:lang w:eastAsia="sk-SK"/>
              </w:rPr>
              <w:t>deti/žiaci</w:t>
            </w:r>
            <w:r w:rsidR="007661DA">
              <w:rPr>
                <w:rFonts w:ascii="Calibri" w:eastAsia="Times New Roman" w:hAnsi="Calibri" w:cs="Calibri"/>
                <w:b/>
                <w:color w:val="000000"/>
                <w:lang w:eastAsia="sk-SK"/>
              </w:rPr>
              <w:t xml:space="preserve"> s nemeckou n</w:t>
            </w:r>
            <w:r w:rsidR="00FA39D1">
              <w:rPr>
                <w:rFonts w:ascii="Calibri" w:eastAsia="Times New Roman" w:hAnsi="Calibri" w:cs="Calibri"/>
                <w:b/>
                <w:color w:val="000000"/>
                <w:lang w:eastAsia="sk-SK"/>
              </w:rPr>
              <w:t>árodnosťou</w:t>
            </w:r>
          </w:p>
        </w:tc>
      </w:tr>
      <w:tr w:rsidR="009E73C3" w:rsidRPr="00F01440" w14:paraId="519B900D" w14:textId="77777777" w:rsidTr="00F500E2">
        <w:trPr>
          <w:trHeight w:val="300"/>
          <w:jc w:val="center"/>
        </w:trPr>
        <w:tc>
          <w:tcPr>
            <w:tcW w:w="3823" w:type="dxa"/>
            <w:vMerge/>
            <w:tcBorders>
              <w:left w:val="single" w:sz="4" w:space="0" w:color="auto"/>
              <w:bottom w:val="single" w:sz="4" w:space="0" w:color="auto"/>
              <w:right w:val="single" w:sz="4" w:space="0" w:color="auto"/>
            </w:tcBorders>
            <w:shd w:val="clear" w:color="auto" w:fill="auto"/>
            <w:noWrap/>
            <w:vAlign w:val="center"/>
            <w:hideMark/>
          </w:tcPr>
          <w:p w14:paraId="4C6F21E0" w14:textId="4BF3A93B" w:rsidR="009E73C3" w:rsidRPr="00F01440" w:rsidRDefault="009E73C3" w:rsidP="00E8346B">
            <w:pPr>
              <w:spacing w:after="0" w:line="240" w:lineRule="auto"/>
              <w:jc w:val="center"/>
              <w:rPr>
                <w:rFonts w:ascii="Calibri" w:eastAsia="Times New Roman" w:hAnsi="Calibri" w:cs="Calibri"/>
                <w:b/>
                <w:color w:val="000000"/>
                <w:lang w:eastAsia="sk-SK"/>
              </w:rPr>
            </w:pPr>
          </w:p>
        </w:tc>
        <w:tc>
          <w:tcPr>
            <w:tcW w:w="1286" w:type="dxa"/>
            <w:tcBorders>
              <w:top w:val="nil"/>
              <w:left w:val="nil"/>
              <w:bottom w:val="single" w:sz="4" w:space="0" w:color="auto"/>
              <w:right w:val="single" w:sz="4" w:space="0" w:color="auto"/>
            </w:tcBorders>
            <w:shd w:val="clear" w:color="auto" w:fill="auto"/>
            <w:vAlign w:val="center"/>
            <w:hideMark/>
          </w:tcPr>
          <w:p w14:paraId="5E7359D4" w14:textId="77777777" w:rsidR="009E73C3" w:rsidRPr="00F01440" w:rsidRDefault="009E73C3" w:rsidP="00E8346B">
            <w:pPr>
              <w:spacing w:after="0" w:line="240" w:lineRule="auto"/>
              <w:jc w:val="center"/>
              <w:rPr>
                <w:rFonts w:ascii="Calibri" w:eastAsia="Times New Roman" w:hAnsi="Calibri" w:cs="Calibri"/>
                <w:b/>
                <w:color w:val="000000"/>
                <w:lang w:eastAsia="sk-SK"/>
              </w:rPr>
            </w:pPr>
            <w:r w:rsidRPr="00F01440">
              <w:rPr>
                <w:rFonts w:ascii="Calibri" w:eastAsia="Times New Roman" w:hAnsi="Calibri" w:cs="Calibri"/>
                <w:b/>
                <w:color w:val="000000"/>
                <w:lang w:eastAsia="sk-SK"/>
              </w:rPr>
              <w:t>2023</w:t>
            </w:r>
          </w:p>
        </w:tc>
        <w:tc>
          <w:tcPr>
            <w:tcW w:w="1276" w:type="dxa"/>
            <w:tcBorders>
              <w:top w:val="nil"/>
              <w:left w:val="nil"/>
              <w:bottom w:val="single" w:sz="4" w:space="0" w:color="auto"/>
              <w:right w:val="single" w:sz="4" w:space="0" w:color="auto"/>
            </w:tcBorders>
            <w:shd w:val="clear" w:color="auto" w:fill="auto"/>
            <w:noWrap/>
            <w:vAlign w:val="center"/>
            <w:hideMark/>
          </w:tcPr>
          <w:p w14:paraId="0A49F07D" w14:textId="77777777" w:rsidR="009E73C3" w:rsidRPr="00F01440" w:rsidRDefault="009E73C3" w:rsidP="00E8346B">
            <w:pPr>
              <w:spacing w:after="0" w:line="240" w:lineRule="auto"/>
              <w:jc w:val="center"/>
              <w:rPr>
                <w:rFonts w:ascii="Calibri" w:eastAsia="Times New Roman" w:hAnsi="Calibri" w:cs="Calibri"/>
                <w:b/>
                <w:color w:val="000000"/>
                <w:lang w:eastAsia="sk-SK"/>
              </w:rPr>
            </w:pPr>
            <w:r w:rsidRPr="00F01440">
              <w:rPr>
                <w:rFonts w:ascii="Calibri" w:eastAsia="Times New Roman" w:hAnsi="Calibri" w:cs="Calibri"/>
                <w:b/>
                <w:color w:val="000000"/>
                <w:lang w:eastAsia="sk-SK"/>
              </w:rPr>
              <w:t>2024</w:t>
            </w:r>
          </w:p>
        </w:tc>
      </w:tr>
      <w:tr w:rsidR="009355CA" w:rsidRPr="00F01440" w14:paraId="52C7C81C" w14:textId="77777777" w:rsidTr="00B12C9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7F215BE" w14:textId="77777777" w:rsidR="009355CA" w:rsidRPr="00F01440" w:rsidRDefault="009355CA" w:rsidP="00E8346B">
            <w:pPr>
              <w:spacing w:after="0" w:line="240" w:lineRule="auto"/>
              <w:rPr>
                <w:rFonts w:ascii="Calibri" w:eastAsia="Times New Roman" w:hAnsi="Calibri" w:cs="Calibri"/>
                <w:color w:val="000000"/>
                <w:lang w:eastAsia="sk-SK"/>
              </w:rPr>
            </w:pPr>
            <w:r w:rsidRPr="00F01440">
              <w:rPr>
                <w:rFonts w:ascii="Calibri" w:eastAsia="Times New Roman" w:hAnsi="Calibri" w:cs="Calibri"/>
                <w:color w:val="000000"/>
                <w:lang w:eastAsia="sk-SK"/>
              </w:rPr>
              <w:t>materské školy</w:t>
            </w:r>
          </w:p>
        </w:tc>
        <w:tc>
          <w:tcPr>
            <w:tcW w:w="1286" w:type="dxa"/>
            <w:tcBorders>
              <w:top w:val="nil"/>
              <w:left w:val="nil"/>
              <w:bottom w:val="single" w:sz="4" w:space="0" w:color="auto"/>
              <w:right w:val="single" w:sz="4" w:space="0" w:color="auto"/>
            </w:tcBorders>
            <w:shd w:val="clear" w:color="auto" w:fill="auto"/>
            <w:noWrap/>
            <w:vAlign w:val="center"/>
            <w:hideMark/>
          </w:tcPr>
          <w:p w14:paraId="7D38FDC0"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22</w:t>
            </w:r>
          </w:p>
        </w:tc>
        <w:tc>
          <w:tcPr>
            <w:tcW w:w="1276" w:type="dxa"/>
            <w:tcBorders>
              <w:top w:val="nil"/>
              <w:left w:val="nil"/>
              <w:bottom w:val="single" w:sz="4" w:space="0" w:color="auto"/>
              <w:right w:val="single" w:sz="4" w:space="0" w:color="auto"/>
            </w:tcBorders>
            <w:shd w:val="clear" w:color="auto" w:fill="auto"/>
            <w:noWrap/>
            <w:vAlign w:val="center"/>
            <w:hideMark/>
          </w:tcPr>
          <w:p w14:paraId="0E6BA5E4"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21</w:t>
            </w:r>
          </w:p>
        </w:tc>
      </w:tr>
      <w:tr w:rsidR="009355CA" w:rsidRPr="00F01440" w14:paraId="7E4C2BF3" w14:textId="77777777" w:rsidTr="00B12C9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554C16C" w14:textId="77777777" w:rsidR="009355CA" w:rsidRPr="00F01440" w:rsidRDefault="009355CA" w:rsidP="00E8346B">
            <w:pPr>
              <w:spacing w:after="0" w:line="240" w:lineRule="auto"/>
              <w:rPr>
                <w:rFonts w:ascii="Calibri" w:eastAsia="Times New Roman" w:hAnsi="Calibri" w:cs="Calibri"/>
                <w:color w:val="000000"/>
                <w:lang w:eastAsia="sk-SK"/>
              </w:rPr>
            </w:pPr>
            <w:r w:rsidRPr="00F01440">
              <w:rPr>
                <w:rFonts w:ascii="Calibri" w:eastAsia="Times New Roman" w:hAnsi="Calibri" w:cs="Calibri"/>
                <w:color w:val="000000"/>
                <w:lang w:eastAsia="sk-SK"/>
              </w:rPr>
              <w:t>základné školy</w:t>
            </w:r>
          </w:p>
        </w:tc>
        <w:tc>
          <w:tcPr>
            <w:tcW w:w="1286" w:type="dxa"/>
            <w:tcBorders>
              <w:top w:val="nil"/>
              <w:left w:val="nil"/>
              <w:bottom w:val="single" w:sz="4" w:space="0" w:color="auto"/>
              <w:right w:val="single" w:sz="4" w:space="0" w:color="auto"/>
            </w:tcBorders>
            <w:shd w:val="clear" w:color="auto" w:fill="auto"/>
            <w:noWrap/>
            <w:vAlign w:val="center"/>
            <w:hideMark/>
          </w:tcPr>
          <w:p w14:paraId="2F8D319D"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6B524A8"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95</w:t>
            </w:r>
          </w:p>
        </w:tc>
      </w:tr>
      <w:tr w:rsidR="009355CA" w:rsidRPr="00F01440" w14:paraId="52729BAB" w14:textId="77777777" w:rsidTr="00B12C9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B3F1132" w14:textId="77777777" w:rsidR="009355CA" w:rsidRPr="00F01440" w:rsidRDefault="009355CA" w:rsidP="00E8346B">
            <w:pPr>
              <w:spacing w:after="0" w:line="240" w:lineRule="auto"/>
              <w:rPr>
                <w:rFonts w:ascii="Calibri" w:eastAsia="Times New Roman" w:hAnsi="Calibri" w:cs="Calibri"/>
                <w:color w:val="000000"/>
                <w:lang w:eastAsia="sk-SK"/>
              </w:rPr>
            </w:pPr>
            <w:r w:rsidRPr="00F01440">
              <w:rPr>
                <w:rFonts w:ascii="Calibri" w:eastAsia="Times New Roman" w:hAnsi="Calibri" w:cs="Calibri"/>
                <w:color w:val="000000"/>
                <w:lang w:eastAsia="sk-SK"/>
              </w:rPr>
              <w:t>stredné odborné školy</w:t>
            </w:r>
          </w:p>
        </w:tc>
        <w:tc>
          <w:tcPr>
            <w:tcW w:w="1286" w:type="dxa"/>
            <w:tcBorders>
              <w:top w:val="nil"/>
              <w:left w:val="nil"/>
              <w:bottom w:val="single" w:sz="4" w:space="0" w:color="auto"/>
              <w:right w:val="single" w:sz="4" w:space="0" w:color="auto"/>
            </w:tcBorders>
            <w:shd w:val="clear" w:color="auto" w:fill="auto"/>
            <w:noWrap/>
            <w:vAlign w:val="center"/>
            <w:hideMark/>
          </w:tcPr>
          <w:p w14:paraId="4D83982F"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27</w:t>
            </w:r>
          </w:p>
        </w:tc>
        <w:tc>
          <w:tcPr>
            <w:tcW w:w="1276" w:type="dxa"/>
            <w:tcBorders>
              <w:top w:val="nil"/>
              <w:left w:val="nil"/>
              <w:bottom w:val="single" w:sz="4" w:space="0" w:color="auto"/>
              <w:right w:val="single" w:sz="4" w:space="0" w:color="auto"/>
            </w:tcBorders>
            <w:shd w:val="clear" w:color="auto" w:fill="auto"/>
            <w:noWrap/>
            <w:vAlign w:val="center"/>
            <w:hideMark/>
          </w:tcPr>
          <w:p w14:paraId="4C7227ED"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20</w:t>
            </w:r>
          </w:p>
        </w:tc>
      </w:tr>
      <w:tr w:rsidR="009355CA" w:rsidRPr="00F01440" w14:paraId="1400FCE3" w14:textId="77777777" w:rsidTr="00B12C9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11CAD088" w14:textId="77777777" w:rsidR="009355CA" w:rsidRPr="00F01440" w:rsidRDefault="009355CA" w:rsidP="00E8346B">
            <w:pPr>
              <w:spacing w:after="0" w:line="240" w:lineRule="auto"/>
              <w:rPr>
                <w:rFonts w:ascii="Calibri" w:eastAsia="Times New Roman" w:hAnsi="Calibri" w:cs="Calibri"/>
                <w:color w:val="000000"/>
                <w:lang w:eastAsia="sk-SK"/>
              </w:rPr>
            </w:pPr>
            <w:r w:rsidRPr="00F01440">
              <w:rPr>
                <w:rFonts w:ascii="Calibri" w:eastAsia="Times New Roman" w:hAnsi="Calibri" w:cs="Calibri"/>
                <w:color w:val="000000"/>
                <w:lang w:eastAsia="sk-SK"/>
              </w:rPr>
              <w:t xml:space="preserve">gymnáziá a </w:t>
            </w:r>
            <w:proofErr w:type="spellStart"/>
            <w:r w:rsidRPr="00F01440">
              <w:rPr>
                <w:rFonts w:ascii="Calibri" w:eastAsia="Times New Roman" w:hAnsi="Calibri" w:cs="Calibri"/>
                <w:color w:val="000000"/>
                <w:lang w:eastAsia="sk-SK"/>
              </w:rPr>
              <w:t>sšš</w:t>
            </w:r>
            <w:proofErr w:type="spellEnd"/>
          </w:p>
        </w:tc>
        <w:tc>
          <w:tcPr>
            <w:tcW w:w="1286" w:type="dxa"/>
            <w:tcBorders>
              <w:top w:val="nil"/>
              <w:left w:val="nil"/>
              <w:bottom w:val="single" w:sz="4" w:space="0" w:color="auto"/>
              <w:right w:val="single" w:sz="4" w:space="0" w:color="auto"/>
            </w:tcBorders>
            <w:shd w:val="clear" w:color="auto" w:fill="auto"/>
            <w:noWrap/>
            <w:vAlign w:val="center"/>
            <w:hideMark/>
          </w:tcPr>
          <w:p w14:paraId="2CAEA9FB"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44</w:t>
            </w:r>
          </w:p>
        </w:tc>
        <w:tc>
          <w:tcPr>
            <w:tcW w:w="1276" w:type="dxa"/>
            <w:tcBorders>
              <w:top w:val="nil"/>
              <w:left w:val="nil"/>
              <w:bottom w:val="single" w:sz="4" w:space="0" w:color="auto"/>
              <w:right w:val="single" w:sz="4" w:space="0" w:color="auto"/>
            </w:tcBorders>
            <w:shd w:val="clear" w:color="auto" w:fill="auto"/>
            <w:noWrap/>
            <w:vAlign w:val="center"/>
            <w:hideMark/>
          </w:tcPr>
          <w:p w14:paraId="43BBBAFB"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40</w:t>
            </w:r>
          </w:p>
        </w:tc>
      </w:tr>
      <w:tr w:rsidR="009355CA" w:rsidRPr="00F01440" w14:paraId="61C5CCD1" w14:textId="77777777" w:rsidTr="00B12C9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4F251CE" w14:textId="77777777" w:rsidR="009355CA" w:rsidRPr="00F01440" w:rsidRDefault="009355CA" w:rsidP="00E8346B">
            <w:pPr>
              <w:spacing w:after="0" w:line="240" w:lineRule="auto"/>
              <w:rPr>
                <w:rFonts w:ascii="Calibri" w:eastAsia="Times New Roman" w:hAnsi="Calibri" w:cs="Calibri"/>
                <w:color w:val="000000"/>
                <w:lang w:eastAsia="sk-SK"/>
              </w:rPr>
            </w:pPr>
            <w:r w:rsidRPr="00F01440">
              <w:rPr>
                <w:rFonts w:ascii="Calibri" w:eastAsia="Times New Roman" w:hAnsi="Calibri" w:cs="Calibri"/>
                <w:color w:val="000000"/>
                <w:lang w:eastAsia="sk-SK"/>
              </w:rPr>
              <w:t>konzervatóriá</w:t>
            </w:r>
          </w:p>
        </w:tc>
        <w:tc>
          <w:tcPr>
            <w:tcW w:w="1286" w:type="dxa"/>
            <w:tcBorders>
              <w:top w:val="nil"/>
              <w:left w:val="nil"/>
              <w:bottom w:val="single" w:sz="4" w:space="0" w:color="auto"/>
              <w:right w:val="single" w:sz="4" w:space="0" w:color="auto"/>
            </w:tcBorders>
            <w:shd w:val="clear" w:color="auto" w:fill="auto"/>
            <w:noWrap/>
            <w:vAlign w:val="center"/>
            <w:hideMark/>
          </w:tcPr>
          <w:p w14:paraId="5F390E4C"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2AE657DF"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0</w:t>
            </w:r>
          </w:p>
        </w:tc>
      </w:tr>
      <w:tr w:rsidR="009355CA" w:rsidRPr="00F01440" w14:paraId="549DF5D2" w14:textId="77777777" w:rsidTr="00B12C9B">
        <w:trPr>
          <w:trHeight w:val="235"/>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C4F60B6" w14:textId="77777777" w:rsidR="009355CA" w:rsidRPr="00F01440" w:rsidRDefault="009355CA" w:rsidP="00E8346B">
            <w:pPr>
              <w:spacing w:after="0" w:line="240" w:lineRule="auto"/>
              <w:rPr>
                <w:rFonts w:ascii="Calibri" w:eastAsia="Times New Roman" w:hAnsi="Calibri" w:cs="Calibri"/>
                <w:b/>
                <w:color w:val="000000"/>
                <w:lang w:eastAsia="sk-SK"/>
              </w:rPr>
            </w:pPr>
            <w:r w:rsidRPr="00F01440">
              <w:rPr>
                <w:rFonts w:ascii="Calibri" w:eastAsia="Times New Roman" w:hAnsi="Calibri" w:cs="Calibri"/>
                <w:b/>
                <w:color w:val="000000"/>
                <w:lang w:eastAsia="sk-SK"/>
              </w:rPr>
              <w:t>Spolu</w:t>
            </w:r>
          </w:p>
        </w:tc>
        <w:tc>
          <w:tcPr>
            <w:tcW w:w="1286" w:type="dxa"/>
            <w:tcBorders>
              <w:top w:val="nil"/>
              <w:left w:val="nil"/>
              <w:bottom w:val="single" w:sz="4" w:space="0" w:color="auto"/>
              <w:right w:val="single" w:sz="4" w:space="0" w:color="auto"/>
            </w:tcBorders>
            <w:shd w:val="clear" w:color="auto" w:fill="auto"/>
            <w:noWrap/>
            <w:vAlign w:val="center"/>
            <w:hideMark/>
          </w:tcPr>
          <w:p w14:paraId="0C3E30D0" w14:textId="77777777" w:rsidR="009355CA" w:rsidRPr="00F01440" w:rsidRDefault="009355CA" w:rsidP="00E8346B">
            <w:pPr>
              <w:spacing w:after="0" w:line="240" w:lineRule="auto"/>
              <w:jc w:val="right"/>
              <w:rPr>
                <w:rFonts w:ascii="Calibri" w:eastAsia="Times New Roman" w:hAnsi="Calibri" w:cs="Calibri"/>
                <w:b/>
                <w:color w:val="000000"/>
                <w:lang w:eastAsia="sk-SK"/>
              </w:rPr>
            </w:pPr>
            <w:r w:rsidRPr="00F01440">
              <w:rPr>
                <w:rFonts w:ascii="Calibri" w:eastAsia="Times New Roman" w:hAnsi="Calibri" w:cs="Calibri"/>
                <w:b/>
                <w:color w:val="000000"/>
                <w:lang w:eastAsia="sk-SK"/>
              </w:rPr>
              <w:t>193</w:t>
            </w:r>
          </w:p>
        </w:tc>
        <w:tc>
          <w:tcPr>
            <w:tcW w:w="1276" w:type="dxa"/>
            <w:tcBorders>
              <w:top w:val="nil"/>
              <w:left w:val="nil"/>
              <w:bottom w:val="single" w:sz="4" w:space="0" w:color="auto"/>
              <w:right w:val="single" w:sz="4" w:space="0" w:color="auto"/>
            </w:tcBorders>
            <w:shd w:val="clear" w:color="auto" w:fill="auto"/>
            <w:noWrap/>
            <w:vAlign w:val="center"/>
            <w:hideMark/>
          </w:tcPr>
          <w:p w14:paraId="48E3576E" w14:textId="77777777" w:rsidR="009355CA" w:rsidRPr="00F01440" w:rsidRDefault="009355CA" w:rsidP="00E8346B">
            <w:pPr>
              <w:spacing w:after="0" w:line="240" w:lineRule="auto"/>
              <w:jc w:val="right"/>
              <w:rPr>
                <w:rFonts w:ascii="Calibri" w:eastAsia="Times New Roman" w:hAnsi="Calibri" w:cs="Calibri"/>
                <w:b/>
                <w:color w:val="000000"/>
                <w:lang w:eastAsia="sk-SK"/>
              </w:rPr>
            </w:pPr>
            <w:r w:rsidRPr="00F01440">
              <w:rPr>
                <w:rFonts w:ascii="Calibri" w:eastAsia="Times New Roman" w:hAnsi="Calibri" w:cs="Calibri"/>
                <w:b/>
                <w:color w:val="000000"/>
                <w:lang w:eastAsia="sk-SK"/>
              </w:rPr>
              <w:t>176</w:t>
            </w:r>
          </w:p>
        </w:tc>
      </w:tr>
      <w:tr w:rsidR="009355CA" w:rsidRPr="00F01440" w14:paraId="3560BEC9" w14:textId="77777777" w:rsidTr="00B12C9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AEC517B" w14:textId="77777777" w:rsidR="009355CA" w:rsidRPr="00F01440" w:rsidRDefault="009355CA" w:rsidP="00E8346B">
            <w:pPr>
              <w:spacing w:after="0" w:line="240" w:lineRule="auto"/>
              <w:rPr>
                <w:rFonts w:ascii="Calibri" w:eastAsia="Times New Roman" w:hAnsi="Calibri" w:cs="Calibri"/>
                <w:color w:val="000000"/>
                <w:lang w:eastAsia="sk-SK"/>
              </w:rPr>
            </w:pPr>
            <w:r w:rsidRPr="00F01440">
              <w:rPr>
                <w:rFonts w:ascii="Calibri" w:eastAsia="Times New Roman" w:hAnsi="Calibri" w:cs="Calibri"/>
                <w:color w:val="000000"/>
                <w:lang w:eastAsia="sk-SK"/>
              </w:rPr>
              <w:t>špeciálne materské školy</w:t>
            </w:r>
          </w:p>
        </w:tc>
        <w:tc>
          <w:tcPr>
            <w:tcW w:w="1286" w:type="dxa"/>
            <w:tcBorders>
              <w:top w:val="nil"/>
              <w:left w:val="nil"/>
              <w:bottom w:val="single" w:sz="4" w:space="0" w:color="auto"/>
              <w:right w:val="single" w:sz="4" w:space="0" w:color="auto"/>
            </w:tcBorders>
            <w:shd w:val="clear" w:color="auto" w:fill="auto"/>
            <w:noWrap/>
            <w:vAlign w:val="center"/>
            <w:hideMark/>
          </w:tcPr>
          <w:p w14:paraId="66FEAD81"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53531530"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0</w:t>
            </w:r>
          </w:p>
        </w:tc>
      </w:tr>
      <w:tr w:rsidR="009355CA" w:rsidRPr="00F01440" w14:paraId="532151E1" w14:textId="77777777" w:rsidTr="00B12C9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5B83F185" w14:textId="77777777" w:rsidR="009355CA" w:rsidRPr="00F01440" w:rsidRDefault="009355CA" w:rsidP="00E8346B">
            <w:pPr>
              <w:spacing w:after="0" w:line="240" w:lineRule="auto"/>
              <w:rPr>
                <w:rFonts w:ascii="Calibri" w:eastAsia="Times New Roman" w:hAnsi="Calibri" w:cs="Calibri"/>
                <w:color w:val="000000"/>
                <w:lang w:eastAsia="sk-SK"/>
              </w:rPr>
            </w:pPr>
            <w:r w:rsidRPr="00F01440">
              <w:rPr>
                <w:rFonts w:ascii="Calibri" w:eastAsia="Times New Roman" w:hAnsi="Calibri" w:cs="Calibri"/>
                <w:color w:val="000000"/>
                <w:lang w:eastAsia="sk-SK"/>
              </w:rPr>
              <w:t>špeciálne základné školy</w:t>
            </w:r>
          </w:p>
        </w:tc>
        <w:tc>
          <w:tcPr>
            <w:tcW w:w="1286" w:type="dxa"/>
            <w:tcBorders>
              <w:top w:val="nil"/>
              <w:left w:val="nil"/>
              <w:bottom w:val="single" w:sz="4" w:space="0" w:color="auto"/>
              <w:right w:val="single" w:sz="4" w:space="0" w:color="auto"/>
            </w:tcBorders>
            <w:shd w:val="clear" w:color="auto" w:fill="auto"/>
            <w:noWrap/>
            <w:vAlign w:val="center"/>
            <w:hideMark/>
          </w:tcPr>
          <w:p w14:paraId="6FD5669C"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1</w:t>
            </w:r>
          </w:p>
        </w:tc>
        <w:tc>
          <w:tcPr>
            <w:tcW w:w="1276" w:type="dxa"/>
            <w:tcBorders>
              <w:top w:val="nil"/>
              <w:left w:val="nil"/>
              <w:bottom w:val="single" w:sz="4" w:space="0" w:color="auto"/>
              <w:right w:val="single" w:sz="4" w:space="0" w:color="auto"/>
            </w:tcBorders>
            <w:shd w:val="clear" w:color="auto" w:fill="auto"/>
            <w:noWrap/>
            <w:vAlign w:val="center"/>
            <w:hideMark/>
          </w:tcPr>
          <w:p w14:paraId="68CE7311"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3</w:t>
            </w:r>
          </w:p>
        </w:tc>
      </w:tr>
      <w:tr w:rsidR="009355CA" w:rsidRPr="00F01440" w14:paraId="17249483" w14:textId="77777777" w:rsidTr="00B12C9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04F047F" w14:textId="77777777" w:rsidR="009355CA" w:rsidRPr="00F01440" w:rsidRDefault="009355CA" w:rsidP="00E8346B">
            <w:pPr>
              <w:spacing w:after="0" w:line="240" w:lineRule="auto"/>
              <w:rPr>
                <w:rFonts w:ascii="Calibri" w:eastAsia="Times New Roman" w:hAnsi="Calibri" w:cs="Calibri"/>
                <w:color w:val="000000"/>
                <w:lang w:eastAsia="sk-SK"/>
              </w:rPr>
            </w:pPr>
            <w:r w:rsidRPr="00F01440">
              <w:rPr>
                <w:rFonts w:ascii="Calibri" w:eastAsia="Times New Roman" w:hAnsi="Calibri" w:cs="Calibri"/>
                <w:color w:val="000000"/>
                <w:lang w:eastAsia="sk-SK"/>
              </w:rPr>
              <w:t>špeciálne stredné odborné školy</w:t>
            </w:r>
          </w:p>
        </w:tc>
        <w:tc>
          <w:tcPr>
            <w:tcW w:w="1286" w:type="dxa"/>
            <w:tcBorders>
              <w:top w:val="nil"/>
              <w:left w:val="nil"/>
              <w:bottom w:val="single" w:sz="4" w:space="0" w:color="auto"/>
              <w:right w:val="single" w:sz="4" w:space="0" w:color="auto"/>
            </w:tcBorders>
            <w:shd w:val="clear" w:color="auto" w:fill="auto"/>
            <w:noWrap/>
            <w:vAlign w:val="center"/>
            <w:hideMark/>
          </w:tcPr>
          <w:p w14:paraId="326C5B39"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14:paraId="01F46072" w14:textId="77777777" w:rsidR="009355CA" w:rsidRPr="00F01440" w:rsidRDefault="009355CA" w:rsidP="00E8346B">
            <w:pPr>
              <w:spacing w:after="0" w:line="240" w:lineRule="auto"/>
              <w:jc w:val="right"/>
              <w:rPr>
                <w:rFonts w:ascii="Calibri" w:eastAsia="Times New Roman" w:hAnsi="Calibri" w:cs="Calibri"/>
                <w:color w:val="000000"/>
                <w:lang w:eastAsia="sk-SK"/>
              </w:rPr>
            </w:pPr>
            <w:r w:rsidRPr="00F01440">
              <w:rPr>
                <w:rFonts w:ascii="Calibri" w:eastAsia="Times New Roman" w:hAnsi="Calibri" w:cs="Calibri"/>
                <w:color w:val="000000"/>
                <w:lang w:eastAsia="sk-SK"/>
              </w:rPr>
              <w:t>0</w:t>
            </w:r>
          </w:p>
        </w:tc>
      </w:tr>
      <w:tr w:rsidR="009355CA" w:rsidRPr="00F01440" w14:paraId="674214E7" w14:textId="77777777" w:rsidTr="00B12C9B">
        <w:trPr>
          <w:trHeight w:val="30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716227AD" w14:textId="77777777" w:rsidR="009355CA" w:rsidRPr="00F01440" w:rsidRDefault="009355CA" w:rsidP="00E8346B">
            <w:pPr>
              <w:spacing w:after="0" w:line="240" w:lineRule="auto"/>
              <w:rPr>
                <w:rFonts w:ascii="Calibri" w:eastAsia="Times New Roman" w:hAnsi="Calibri" w:cs="Calibri"/>
                <w:b/>
                <w:color w:val="000000"/>
                <w:lang w:eastAsia="sk-SK"/>
              </w:rPr>
            </w:pPr>
            <w:r w:rsidRPr="00F01440">
              <w:rPr>
                <w:rFonts w:ascii="Calibri" w:eastAsia="Times New Roman" w:hAnsi="Calibri" w:cs="Calibri"/>
                <w:b/>
                <w:color w:val="000000"/>
                <w:lang w:eastAsia="sk-SK"/>
              </w:rPr>
              <w:t>špeciálne školy spolu</w:t>
            </w:r>
          </w:p>
        </w:tc>
        <w:tc>
          <w:tcPr>
            <w:tcW w:w="1286" w:type="dxa"/>
            <w:tcBorders>
              <w:top w:val="nil"/>
              <w:left w:val="nil"/>
              <w:bottom w:val="single" w:sz="4" w:space="0" w:color="auto"/>
              <w:right w:val="single" w:sz="4" w:space="0" w:color="auto"/>
            </w:tcBorders>
            <w:shd w:val="clear" w:color="auto" w:fill="auto"/>
            <w:noWrap/>
            <w:vAlign w:val="center"/>
            <w:hideMark/>
          </w:tcPr>
          <w:p w14:paraId="5D9910A1" w14:textId="77777777" w:rsidR="009355CA" w:rsidRPr="00F01440" w:rsidRDefault="009355CA" w:rsidP="00E8346B">
            <w:pPr>
              <w:spacing w:after="0" w:line="240" w:lineRule="auto"/>
              <w:jc w:val="right"/>
              <w:rPr>
                <w:rFonts w:ascii="Calibri" w:eastAsia="Times New Roman" w:hAnsi="Calibri" w:cs="Calibri"/>
                <w:b/>
                <w:color w:val="000000"/>
                <w:lang w:eastAsia="sk-SK"/>
              </w:rPr>
            </w:pPr>
            <w:r w:rsidRPr="00F01440">
              <w:rPr>
                <w:rFonts w:ascii="Calibri" w:eastAsia="Times New Roman" w:hAnsi="Calibri" w:cs="Calibri"/>
                <w:b/>
                <w:color w:val="000000"/>
                <w:lang w:eastAsia="sk-SK"/>
              </w:rPr>
              <w:t>1</w:t>
            </w:r>
          </w:p>
        </w:tc>
        <w:tc>
          <w:tcPr>
            <w:tcW w:w="1276" w:type="dxa"/>
            <w:tcBorders>
              <w:top w:val="nil"/>
              <w:left w:val="nil"/>
              <w:bottom w:val="single" w:sz="4" w:space="0" w:color="auto"/>
              <w:right w:val="single" w:sz="4" w:space="0" w:color="auto"/>
            </w:tcBorders>
            <w:shd w:val="clear" w:color="auto" w:fill="auto"/>
            <w:noWrap/>
            <w:vAlign w:val="center"/>
            <w:hideMark/>
          </w:tcPr>
          <w:p w14:paraId="541FE932" w14:textId="77777777" w:rsidR="009355CA" w:rsidRPr="00F01440" w:rsidRDefault="009355CA" w:rsidP="00E8346B">
            <w:pPr>
              <w:spacing w:after="0" w:line="240" w:lineRule="auto"/>
              <w:jc w:val="right"/>
              <w:rPr>
                <w:rFonts w:ascii="Calibri" w:eastAsia="Times New Roman" w:hAnsi="Calibri" w:cs="Calibri"/>
                <w:b/>
                <w:color w:val="000000"/>
                <w:lang w:eastAsia="sk-SK"/>
              </w:rPr>
            </w:pPr>
            <w:r w:rsidRPr="00F01440">
              <w:rPr>
                <w:rFonts w:ascii="Calibri" w:eastAsia="Times New Roman" w:hAnsi="Calibri" w:cs="Calibri"/>
                <w:b/>
                <w:color w:val="000000"/>
                <w:lang w:eastAsia="sk-SK"/>
              </w:rPr>
              <w:t>3</w:t>
            </w:r>
          </w:p>
        </w:tc>
      </w:tr>
      <w:tr w:rsidR="009355CA" w:rsidRPr="00F01440" w14:paraId="750BA239" w14:textId="77777777" w:rsidTr="00B12C9B">
        <w:trPr>
          <w:trHeight w:val="315"/>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6D28D7C7" w14:textId="77777777" w:rsidR="009355CA" w:rsidRPr="00B6007B" w:rsidRDefault="009355CA" w:rsidP="00E8346B">
            <w:pPr>
              <w:spacing w:after="0" w:line="240" w:lineRule="auto"/>
              <w:rPr>
                <w:rFonts w:ascii="Calibri" w:eastAsia="Times New Roman" w:hAnsi="Calibri" w:cs="Calibri"/>
                <w:color w:val="000000"/>
                <w:szCs w:val="24"/>
                <w:lang w:eastAsia="sk-SK"/>
              </w:rPr>
            </w:pPr>
            <w:r w:rsidRPr="00B6007B">
              <w:rPr>
                <w:rFonts w:ascii="Calibri" w:eastAsia="Times New Roman" w:hAnsi="Calibri" w:cs="Calibri"/>
                <w:color w:val="000000"/>
                <w:szCs w:val="24"/>
                <w:lang w:eastAsia="sk-SK"/>
              </w:rPr>
              <w:t>Všetky školy spolu</w:t>
            </w:r>
          </w:p>
        </w:tc>
        <w:tc>
          <w:tcPr>
            <w:tcW w:w="1286" w:type="dxa"/>
            <w:tcBorders>
              <w:top w:val="nil"/>
              <w:left w:val="nil"/>
              <w:bottom w:val="single" w:sz="4" w:space="0" w:color="auto"/>
              <w:right w:val="single" w:sz="4" w:space="0" w:color="auto"/>
            </w:tcBorders>
            <w:shd w:val="clear" w:color="auto" w:fill="auto"/>
            <w:noWrap/>
            <w:vAlign w:val="center"/>
            <w:hideMark/>
          </w:tcPr>
          <w:p w14:paraId="52EAE2C8" w14:textId="77777777" w:rsidR="009355CA" w:rsidRPr="00B6007B" w:rsidRDefault="009355CA" w:rsidP="00E8346B">
            <w:pPr>
              <w:spacing w:after="0" w:line="240" w:lineRule="auto"/>
              <w:jc w:val="right"/>
              <w:rPr>
                <w:rFonts w:ascii="Calibri" w:eastAsia="Times New Roman" w:hAnsi="Calibri" w:cs="Calibri"/>
                <w:color w:val="000000"/>
                <w:sz w:val="24"/>
                <w:szCs w:val="24"/>
                <w:lang w:eastAsia="sk-SK"/>
              </w:rPr>
            </w:pPr>
            <w:r w:rsidRPr="00B6007B">
              <w:rPr>
                <w:rFonts w:ascii="Calibri" w:eastAsia="Times New Roman" w:hAnsi="Calibri" w:cs="Calibri"/>
                <w:color w:val="000000"/>
                <w:sz w:val="24"/>
                <w:szCs w:val="24"/>
                <w:lang w:eastAsia="sk-SK"/>
              </w:rPr>
              <w:t>194</w:t>
            </w:r>
          </w:p>
        </w:tc>
        <w:tc>
          <w:tcPr>
            <w:tcW w:w="1276" w:type="dxa"/>
            <w:tcBorders>
              <w:top w:val="nil"/>
              <w:left w:val="nil"/>
              <w:bottom w:val="single" w:sz="4" w:space="0" w:color="auto"/>
              <w:right w:val="single" w:sz="4" w:space="0" w:color="auto"/>
            </w:tcBorders>
            <w:shd w:val="clear" w:color="auto" w:fill="auto"/>
            <w:noWrap/>
            <w:vAlign w:val="center"/>
            <w:hideMark/>
          </w:tcPr>
          <w:p w14:paraId="180AE54E" w14:textId="77777777" w:rsidR="009355CA" w:rsidRPr="00B6007B" w:rsidRDefault="009355CA" w:rsidP="00E8346B">
            <w:pPr>
              <w:spacing w:after="0" w:line="240" w:lineRule="auto"/>
              <w:jc w:val="right"/>
              <w:rPr>
                <w:rFonts w:ascii="Calibri" w:eastAsia="Times New Roman" w:hAnsi="Calibri" w:cs="Calibri"/>
                <w:color w:val="000000"/>
                <w:sz w:val="24"/>
                <w:szCs w:val="24"/>
                <w:lang w:eastAsia="sk-SK"/>
              </w:rPr>
            </w:pPr>
            <w:r w:rsidRPr="00B6007B">
              <w:rPr>
                <w:rFonts w:ascii="Calibri" w:eastAsia="Times New Roman" w:hAnsi="Calibri" w:cs="Calibri"/>
                <w:color w:val="000000"/>
                <w:sz w:val="24"/>
                <w:szCs w:val="24"/>
                <w:lang w:eastAsia="sk-SK"/>
              </w:rPr>
              <w:t>179</w:t>
            </w:r>
          </w:p>
        </w:tc>
      </w:tr>
    </w:tbl>
    <w:p w14:paraId="6E8C0B1B" w14:textId="77777777" w:rsidR="00B12C9B" w:rsidRPr="00B12C9B" w:rsidRDefault="00B12C9B" w:rsidP="009E73C3">
      <w:pPr>
        <w:spacing w:after="0"/>
        <w:jc w:val="center"/>
        <w:rPr>
          <w:sz w:val="20"/>
        </w:rPr>
      </w:pPr>
      <w:r w:rsidRPr="00B12C9B">
        <w:rPr>
          <w:sz w:val="20"/>
        </w:rPr>
        <w:t>Zdroj: CVTI</w:t>
      </w:r>
    </w:p>
    <w:p w14:paraId="5E7673EA" w14:textId="77777777" w:rsidR="00B6007B" w:rsidRDefault="00B6007B">
      <w:pPr>
        <w:rPr>
          <w:rFonts w:asciiTheme="majorHAnsi" w:eastAsia="Times New Roman" w:hAnsiTheme="majorHAnsi" w:cstheme="majorBidi"/>
          <w:b/>
          <w:color w:val="1F3763" w:themeColor="accent1" w:themeShade="7F"/>
          <w:sz w:val="26"/>
          <w:lang w:eastAsia="sk-SK"/>
        </w:rPr>
      </w:pPr>
      <w:r>
        <w:rPr>
          <w:rFonts w:eastAsia="Times New Roman"/>
          <w:b/>
          <w:lang w:eastAsia="sk-SK"/>
        </w:rPr>
        <w:br w:type="page"/>
      </w:r>
    </w:p>
    <w:p w14:paraId="7B35FEB0" w14:textId="75627D86" w:rsidR="009355CA" w:rsidRPr="00FA39D1" w:rsidRDefault="009355CA" w:rsidP="00FA39D1">
      <w:pPr>
        <w:pStyle w:val="Nadpis6"/>
        <w:numPr>
          <w:ilvl w:val="0"/>
          <w:numId w:val="0"/>
        </w:numPr>
        <w:rPr>
          <w:rFonts w:eastAsia="Times New Roman"/>
          <w:b/>
          <w:lang w:eastAsia="sk-SK"/>
        </w:rPr>
      </w:pPr>
      <w:r w:rsidRPr="00FA39D1">
        <w:rPr>
          <w:rFonts w:eastAsia="Times New Roman"/>
          <w:b/>
          <w:lang w:eastAsia="sk-SK"/>
        </w:rPr>
        <w:lastRenderedPageBreak/>
        <w:t>Ukrajinská národnostná menšina </w:t>
      </w:r>
    </w:p>
    <w:p w14:paraId="617897D4" w14:textId="67EB595A" w:rsidR="009355CA" w:rsidRPr="007661DA" w:rsidRDefault="009355CA" w:rsidP="007661DA">
      <w:pPr>
        <w:spacing w:before="240" w:after="0" w:line="240" w:lineRule="auto"/>
        <w:jc w:val="both"/>
        <w:textAlignment w:val="baseline"/>
        <w:rPr>
          <w:rFonts w:eastAsia="Times New Roman"/>
          <w:lang w:eastAsia="sk-SK"/>
        </w:rPr>
      </w:pPr>
      <w:r w:rsidRPr="00D159C2">
        <w:rPr>
          <w:rFonts w:eastAsia="Times New Roman" w:cstheme="minorHAnsi"/>
          <w:bCs/>
          <w:szCs w:val="18"/>
          <w:lang w:eastAsia="sk-SK"/>
        </w:rPr>
        <w:t xml:space="preserve">Do slovenského školského systému </w:t>
      </w:r>
      <w:r w:rsidR="00B6007B">
        <w:rPr>
          <w:rFonts w:eastAsia="Times New Roman" w:cstheme="minorHAnsi"/>
          <w:bCs/>
          <w:szCs w:val="18"/>
          <w:lang w:eastAsia="sk-SK"/>
        </w:rPr>
        <w:t>je zaradená jedna materská škola a jedna spojená škola</w:t>
      </w:r>
      <w:r w:rsidRPr="00D159C2">
        <w:rPr>
          <w:rFonts w:eastAsia="Times New Roman" w:cstheme="minorHAnsi"/>
          <w:bCs/>
          <w:szCs w:val="18"/>
          <w:lang w:eastAsia="sk-SK"/>
        </w:rPr>
        <w:t xml:space="preserve"> </w:t>
      </w:r>
      <w:r w:rsidR="00B6007B">
        <w:rPr>
          <w:rFonts w:eastAsia="Times New Roman" w:cstheme="minorHAnsi"/>
          <w:bCs/>
          <w:szCs w:val="18"/>
          <w:lang w:eastAsia="sk-SK"/>
        </w:rPr>
        <w:t xml:space="preserve">(ZŠ + gymnázium) </w:t>
      </w:r>
      <w:r w:rsidRPr="00D159C2">
        <w:rPr>
          <w:rFonts w:eastAsia="Times New Roman" w:cstheme="minorHAnsi"/>
          <w:bCs/>
          <w:szCs w:val="18"/>
          <w:lang w:eastAsia="sk-SK"/>
        </w:rPr>
        <w:t>s vyučovacím jazykom ukrajinský</w:t>
      </w:r>
      <w:r w:rsidR="007661DA">
        <w:rPr>
          <w:rFonts w:eastAsia="Times New Roman" w:cstheme="minorHAnsi"/>
          <w:bCs/>
          <w:szCs w:val="18"/>
          <w:lang w:eastAsia="sk-SK"/>
        </w:rPr>
        <w:t>m</w:t>
      </w:r>
      <w:r>
        <w:rPr>
          <w:rFonts w:eastAsia="Times New Roman" w:cstheme="minorHAnsi"/>
          <w:bCs/>
          <w:szCs w:val="18"/>
          <w:lang w:eastAsia="sk-SK"/>
        </w:rPr>
        <w:t xml:space="preserve"> v</w:t>
      </w:r>
      <w:r w:rsidR="007661DA">
        <w:rPr>
          <w:rFonts w:eastAsia="Times New Roman" w:cstheme="minorHAnsi"/>
          <w:bCs/>
          <w:szCs w:val="18"/>
          <w:lang w:eastAsia="sk-SK"/>
        </w:rPr>
        <w:t> </w:t>
      </w:r>
      <w:r>
        <w:rPr>
          <w:rFonts w:eastAsia="Times New Roman" w:cstheme="minorHAnsi"/>
          <w:bCs/>
          <w:szCs w:val="18"/>
          <w:lang w:eastAsia="sk-SK"/>
        </w:rPr>
        <w:t>Prešove</w:t>
      </w:r>
      <w:r w:rsidR="007661DA">
        <w:rPr>
          <w:rFonts w:eastAsia="Times New Roman" w:cstheme="minorHAnsi"/>
          <w:bCs/>
          <w:szCs w:val="18"/>
          <w:lang w:eastAsia="sk-SK"/>
        </w:rPr>
        <w:t xml:space="preserve"> (Tab. č. </w:t>
      </w:r>
      <w:r w:rsidR="00FA39D1">
        <w:rPr>
          <w:rFonts w:eastAsia="Times New Roman" w:cstheme="minorHAnsi"/>
          <w:bCs/>
          <w:szCs w:val="18"/>
          <w:lang w:eastAsia="sk-SK"/>
        </w:rPr>
        <w:t>17</w:t>
      </w:r>
      <w:r w:rsidR="007661DA">
        <w:rPr>
          <w:rFonts w:eastAsia="Times New Roman" w:cstheme="minorHAnsi"/>
          <w:bCs/>
          <w:szCs w:val="18"/>
          <w:lang w:eastAsia="sk-SK"/>
        </w:rPr>
        <w:t>).</w:t>
      </w:r>
      <w:r w:rsidR="007661DA" w:rsidRPr="007661DA">
        <w:rPr>
          <w:rFonts w:eastAsia="Times New Roman"/>
          <w:lang w:eastAsia="sk-SK"/>
        </w:rPr>
        <w:t xml:space="preserve"> </w:t>
      </w:r>
      <w:r w:rsidR="007661DA" w:rsidRPr="72F3A92C">
        <w:rPr>
          <w:rFonts w:eastAsia="Times New Roman"/>
          <w:lang w:eastAsia="sk-SK"/>
        </w:rPr>
        <w:t>Okrem toho evidujeme jednu národnostnú školu s vyučovaním ukrajinského jazyka v obci Jarabina v okrese Stará Ľubovňa</w:t>
      </w:r>
      <w:r w:rsidR="00B6007B">
        <w:rPr>
          <w:rFonts w:eastAsia="Times New Roman"/>
          <w:lang w:eastAsia="sk-SK"/>
        </w:rPr>
        <w:t>.</w:t>
      </w:r>
    </w:p>
    <w:p w14:paraId="6A657D73" w14:textId="680359F1" w:rsidR="009355CA" w:rsidRPr="007661DA" w:rsidRDefault="009355CA" w:rsidP="009355CA">
      <w:pPr>
        <w:spacing w:before="240" w:after="0" w:line="240" w:lineRule="auto"/>
        <w:jc w:val="center"/>
        <w:textAlignment w:val="baseline"/>
        <w:rPr>
          <w:rFonts w:ascii="Calibri" w:eastAsia="Times New Roman" w:hAnsi="Calibri" w:cs="Calibri"/>
          <w:sz w:val="24"/>
          <w:szCs w:val="24"/>
          <w:lang w:eastAsia="sk-SK"/>
        </w:rPr>
      </w:pPr>
      <w:r w:rsidRPr="007661DA">
        <w:rPr>
          <w:rFonts w:ascii="Calibri" w:eastAsia="Times New Roman" w:hAnsi="Calibri" w:cs="Calibri"/>
          <w:sz w:val="24"/>
          <w:szCs w:val="24"/>
          <w:lang w:eastAsia="sk-SK"/>
        </w:rPr>
        <w:t xml:space="preserve">Tab. č. </w:t>
      </w:r>
      <w:r w:rsidR="00FA39D1">
        <w:rPr>
          <w:rFonts w:ascii="Calibri" w:eastAsia="Times New Roman" w:hAnsi="Calibri" w:cs="Calibri"/>
          <w:sz w:val="24"/>
          <w:szCs w:val="24"/>
          <w:lang w:eastAsia="sk-SK"/>
        </w:rPr>
        <w:t>17</w:t>
      </w:r>
      <w:r w:rsidRPr="007661DA">
        <w:rPr>
          <w:rFonts w:ascii="Calibri" w:eastAsia="Times New Roman" w:hAnsi="Calibri" w:cs="Calibri"/>
          <w:sz w:val="24"/>
          <w:szCs w:val="24"/>
          <w:lang w:eastAsia="sk-SK"/>
        </w:rPr>
        <w:t>: Počet žiakov v školách s vyučovacím jazykom ukrajinsk</w:t>
      </w:r>
      <w:r w:rsidR="007661DA">
        <w:rPr>
          <w:rFonts w:ascii="Calibri" w:eastAsia="Times New Roman" w:hAnsi="Calibri" w:cs="Calibri"/>
          <w:sz w:val="24"/>
          <w:szCs w:val="24"/>
          <w:lang w:eastAsia="sk-SK"/>
        </w:rPr>
        <w:t>ým</w:t>
      </w:r>
      <w:r w:rsidRPr="007661DA">
        <w:rPr>
          <w:rFonts w:ascii="Calibri" w:eastAsia="Times New Roman" w:hAnsi="Calibri" w:cs="Calibri"/>
          <w:sz w:val="24"/>
          <w:szCs w:val="24"/>
          <w:lang w:eastAsia="sk-SK"/>
        </w:rPr>
        <w:t xml:space="preserve"> podľa národnosti</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2"/>
        <w:gridCol w:w="1070"/>
        <w:gridCol w:w="1120"/>
        <w:gridCol w:w="1120"/>
        <w:gridCol w:w="1120"/>
        <w:gridCol w:w="1120"/>
        <w:gridCol w:w="957"/>
      </w:tblGrid>
      <w:tr w:rsidR="00B6007B" w:rsidRPr="00522B7C" w14:paraId="403C4934" w14:textId="7169C884" w:rsidTr="00B6007B">
        <w:trPr>
          <w:trHeight w:val="300"/>
          <w:jc w:val="center"/>
        </w:trPr>
        <w:tc>
          <w:tcPr>
            <w:tcW w:w="3772" w:type="dxa"/>
            <w:gridSpan w:val="2"/>
            <w:vMerge w:val="restart"/>
            <w:shd w:val="clear" w:color="auto" w:fill="auto"/>
            <w:noWrap/>
            <w:vAlign w:val="bottom"/>
          </w:tcPr>
          <w:p w14:paraId="528A9206" w14:textId="77777777" w:rsidR="00B6007B" w:rsidRPr="00522B7C" w:rsidRDefault="00B6007B" w:rsidP="00E8346B">
            <w:pPr>
              <w:spacing w:after="0" w:line="240" w:lineRule="auto"/>
              <w:rPr>
                <w:rFonts w:ascii="Calibri" w:eastAsia="Times New Roman" w:hAnsi="Calibri" w:cs="Calibri"/>
                <w:b/>
                <w:color w:val="000000"/>
                <w:lang w:eastAsia="sk-SK"/>
              </w:rPr>
            </w:pPr>
          </w:p>
        </w:tc>
        <w:tc>
          <w:tcPr>
            <w:tcW w:w="1120" w:type="dxa"/>
            <w:vMerge w:val="restart"/>
            <w:shd w:val="clear" w:color="auto" w:fill="auto"/>
            <w:noWrap/>
            <w:vAlign w:val="center"/>
          </w:tcPr>
          <w:p w14:paraId="2910C394" w14:textId="77777777" w:rsidR="00B6007B" w:rsidRPr="00522B7C" w:rsidRDefault="00B6007B" w:rsidP="00E8346B">
            <w:pPr>
              <w:spacing w:after="0" w:line="240" w:lineRule="auto"/>
              <w:jc w:val="right"/>
              <w:rPr>
                <w:rFonts w:ascii="Calibri" w:eastAsia="Times New Roman" w:hAnsi="Calibri" w:cs="Calibri"/>
                <w:b/>
                <w:color w:val="000000"/>
                <w:lang w:eastAsia="sk-SK"/>
              </w:rPr>
            </w:pPr>
            <w:r w:rsidRPr="00522B7C">
              <w:rPr>
                <w:rFonts w:ascii="Calibri" w:eastAsia="Times New Roman" w:hAnsi="Calibri" w:cs="Calibri"/>
                <w:b/>
                <w:color w:val="000000"/>
                <w:lang w:eastAsia="sk-SK"/>
              </w:rPr>
              <w:t>Žiaci spolu</w:t>
            </w:r>
          </w:p>
        </w:tc>
        <w:tc>
          <w:tcPr>
            <w:tcW w:w="3360" w:type="dxa"/>
            <w:gridSpan w:val="3"/>
            <w:shd w:val="clear" w:color="auto" w:fill="auto"/>
            <w:noWrap/>
            <w:vAlign w:val="bottom"/>
          </w:tcPr>
          <w:p w14:paraId="032BBE9D" w14:textId="77777777" w:rsidR="00B6007B" w:rsidRPr="00522B7C" w:rsidRDefault="00B6007B" w:rsidP="00E8346B">
            <w:pPr>
              <w:spacing w:after="0" w:line="240" w:lineRule="auto"/>
              <w:jc w:val="center"/>
              <w:rPr>
                <w:rFonts w:ascii="Calibri" w:eastAsia="Times New Roman" w:hAnsi="Calibri" w:cs="Calibri"/>
                <w:b/>
                <w:color w:val="000000"/>
                <w:lang w:eastAsia="sk-SK"/>
              </w:rPr>
            </w:pPr>
            <w:r>
              <w:rPr>
                <w:rFonts w:ascii="Calibri" w:eastAsia="Times New Roman" w:hAnsi="Calibri" w:cs="Calibri"/>
                <w:b/>
                <w:color w:val="000000"/>
                <w:lang w:eastAsia="sk-SK"/>
              </w:rPr>
              <w:t>Národnosť žiakov</w:t>
            </w:r>
          </w:p>
        </w:tc>
        <w:tc>
          <w:tcPr>
            <w:tcW w:w="957" w:type="dxa"/>
          </w:tcPr>
          <w:p w14:paraId="023E56D5" w14:textId="77777777" w:rsidR="00B6007B" w:rsidRDefault="00B6007B" w:rsidP="00E8346B">
            <w:pPr>
              <w:spacing w:after="0" w:line="240" w:lineRule="auto"/>
              <w:jc w:val="center"/>
              <w:rPr>
                <w:rFonts w:ascii="Calibri" w:eastAsia="Times New Roman" w:hAnsi="Calibri" w:cs="Calibri"/>
                <w:b/>
                <w:color w:val="000000"/>
                <w:lang w:eastAsia="sk-SK"/>
              </w:rPr>
            </w:pPr>
          </w:p>
        </w:tc>
      </w:tr>
      <w:tr w:rsidR="00B6007B" w:rsidRPr="00522B7C" w14:paraId="067DDCFC" w14:textId="0D8148BE" w:rsidTr="00B6007B">
        <w:trPr>
          <w:trHeight w:val="300"/>
          <w:jc w:val="center"/>
        </w:trPr>
        <w:tc>
          <w:tcPr>
            <w:tcW w:w="3772" w:type="dxa"/>
            <w:gridSpan w:val="2"/>
            <w:vMerge/>
            <w:shd w:val="clear" w:color="auto" w:fill="auto"/>
            <w:noWrap/>
            <w:vAlign w:val="bottom"/>
          </w:tcPr>
          <w:p w14:paraId="63D12443" w14:textId="77777777" w:rsidR="00B6007B" w:rsidRPr="00522B7C" w:rsidRDefault="00B6007B" w:rsidP="00E8346B">
            <w:pPr>
              <w:spacing w:after="0" w:line="240" w:lineRule="auto"/>
              <w:rPr>
                <w:rFonts w:ascii="Calibri" w:eastAsia="Times New Roman" w:hAnsi="Calibri" w:cs="Calibri"/>
                <w:b/>
                <w:color w:val="000000"/>
                <w:lang w:eastAsia="sk-SK"/>
              </w:rPr>
            </w:pPr>
          </w:p>
        </w:tc>
        <w:tc>
          <w:tcPr>
            <w:tcW w:w="1120" w:type="dxa"/>
            <w:vMerge/>
            <w:shd w:val="clear" w:color="auto" w:fill="auto"/>
            <w:noWrap/>
            <w:vAlign w:val="bottom"/>
          </w:tcPr>
          <w:p w14:paraId="6968FD0C" w14:textId="77777777" w:rsidR="00B6007B" w:rsidRPr="00522B7C" w:rsidRDefault="00B6007B" w:rsidP="00E8346B">
            <w:pPr>
              <w:spacing w:after="0" w:line="240" w:lineRule="auto"/>
              <w:jc w:val="right"/>
              <w:rPr>
                <w:rFonts w:ascii="Calibri" w:eastAsia="Times New Roman" w:hAnsi="Calibri" w:cs="Calibri"/>
                <w:b/>
                <w:color w:val="000000"/>
                <w:lang w:eastAsia="sk-SK"/>
              </w:rPr>
            </w:pPr>
          </w:p>
        </w:tc>
        <w:tc>
          <w:tcPr>
            <w:tcW w:w="1120" w:type="dxa"/>
            <w:shd w:val="clear" w:color="auto" w:fill="auto"/>
            <w:noWrap/>
            <w:vAlign w:val="bottom"/>
          </w:tcPr>
          <w:p w14:paraId="7BC0A5F9" w14:textId="77777777" w:rsidR="00B6007B" w:rsidRPr="00522B7C" w:rsidRDefault="00B6007B" w:rsidP="00E8346B">
            <w:pPr>
              <w:spacing w:after="0" w:line="240" w:lineRule="auto"/>
              <w:jc w:val="right"/>
              <w:rPr>
                <w:rFonts w:ascii="Calibri" w:eastAsia="Times New Roman" w:hAnsi="Calibri" w:cs="Calibri"/>
                <w:b/>
                <w:color w:val="000000"/>
                <w:lang w:eastAsia="sk-SK"/>
              </w:rPr>
            </w:pPr>
            <w:r w:rsidRPr="00522B7C">
              <w:rPr>
                <w:rFonts w:ascii="Calibri" w:eastAsia="Times New Roman" w:hAnsi="Calibri" w:cs="Calibri"/>
                <w:b/>
                <w:color w:val="000000"/>
                <w:lang w:eastAsia="sk-SK"/>
              </w:rPr>
              <w:t>slovensk</w:t>
            </w:r>
            <w:r>
              <w:rPr>
                <w:rFonts w:ascii="Calibri" w:eastAsia="Times New Roman" w:hAnsi="Calibri" w:cs="Calibri"/>
                <w:b/>
                <w:color w:val="000000"/>
                <w:lang w:eastAsia="sk-SK"/>
              </w:rPr>
              <w:t>á</w:t>
            </w:r>
          </w:p>
        </w:tc>
        <w:tc>
          <w:tcPr>
            <w:tcW w:w="1120" w:type="dxa"/>
            <w:shd w:val="clear" w:color="auto" w:fill="auto"/>
            <w:noWrap/>
            <w:vAlign w:val="bottom"/>
          </w:tcPr>
          <w:p w14:paraId="28AC41E3" w14:textId="77777777" w:rsidR="00B6007B" w:rsidRPr="00522B7C" w:rsidRDefault="00B6007B" w:rsidP="00E8346B">
            <w:pPr>
              <w:spacing w:after="0" w:line="240" w:lineRule="auto"/>
              <w:jc w:val="right"/>
              <w:rPr>
                <w:rFonts w:ascii="Calibri" w:eastAsia="Times New Roman" w:hAnsi="Calibri" w:cs="Calibri"/>
                <w:b/>
                <w:color w:val="000000"/>
                <w:lang w:eastAsia="sk-SK"/>
              </w:rPr>
            </w:pPr>
            <w:r w:rsidRPr="00522B7C">
              <w:rPr>
                <w:rFonts w:ascii="Calibri" w:eastAsia="Times New Roman" w:hAnsi="Calibri" w:cs="Calibri"/>
                <w:b/>
                <w:color w:val="000000"/>
                <w:lang w:eastAsia="sk-SK"/>
              </w:rPr>
              <w:t>ukrajinsk</w:t>
            </w:r>
            <w:r>
              <w:rPr>
                <w:rFonts w:ascii="Calibri" w:eastAsia="Times New Roman" w:hAnsi="Calibri" w:cs="Calibri"/>
                <w:b/>
                <w:color w:val="000000"/>
                <w:lang w:eastAsia="sk-SK"/>
              </w:rPr>
              <w:t>á</w:t>
            </w:r>
          </w:p>
        </w:tc>
        <w:tc>
          <w:tcPr>
            <w:tcW w:w="1120" w:type="dxa"/>
            <w:shd w:val="clear" w:color="auto" w:fill="auto"/>
            <w:noWrap/>
            <w:vAlign w:val="bottom"/>
          </w:tcPr>
          <w:p w14:paraId="736861D3" w14:textId="77777777" w:rsidR="00B6007B" w:rsidRPr="00522B7C" w:rsidRDefault="00B6007B" w:rsidP="00E8346B">
            <w:pPr>
              <w:spacing w:after="0" w:line="240" w:lineRule="auto"/>
              <w:jc w:val="right"/>
              <w:rPr>
                <w:rFonts w:ascii="Calibri" w:eastAsia="Times New Roman" w:hAnsi="Calibri" w:cs="Calibri"/>
                <w:b/>
                <w:color w:val="000000"/>
                <w:lang w:eastAsia="sk-SK"/>
              </w:rPr>
            </w:pPr>
            <w:r w:rsidRPr="00522B7C">
              <w:rPr>
                <w:rFonts w:ascii="Calibri" w:eastAsia="Times New Roman" w:hAnsi="Calibri" w:cs="Calibri"/>
                <w:b/>
                <w:color w:val="000000"/>
                <w:lang w:eastAsia="sk-SK"/>
              </w:rPr>
              <w:t>rusínsk</w:t>
            </w:r>
            <w:r>
              <w:rPr>
                <w:rFonts w:ascii="Calibri" w:eastAsia="Times New Roman" w:hAnsi="Calibri" w:cs="Calibri"/>
                <w:b/>
                <w:color w:val="000000"/>
                <w:lang w:eastAsia="sk-SK"/>
              </w:rPr>
              <w:t>a</w:t>
            </w:r>
          </w:p>
        </w:tc>
        <w:tc>
          <w:tcPr>
            <w:tcW w:w="957" w:type="dxa"/>
          </w:tcPr>
          <w:p w14:paraId="33D06522" w14:textId="1A7CBC03" w:rsidR="00B6007B" w:rsidRPr="00522B7C" w:rsidRDefault="00B6007B" w:rsidP="00B6007B">
            <w:pPr>
              <w:tabs>
                <w:tab w:val="left" w:pos="240"/>
                <w:tab w:val="right" w:pos="563"/>
              </w:tabs>
              <w:spacing w:after="0" w:line="240" w:lineRule="auto"/>
              <w:rPr>
                <w:rFonts w:ascii="Calibri" w:eastAsia="Times New Roman" w:hAnsi="Calibri" w:cs="Calibri"/>
                <w:b/>
                <w:color w:val="000000"/>
                <w:lang w:eastAsia="sk-SK"/>
              </w:rPr>
            </w:pPr>
            <w:r>
              <w:rPr>
                <w:rFonts w:ascii="Calibri" w:eastAsia="Times New Roman" w:hAnsi="Calibri" w:cs="Calibri"/>
                <w:b/>
                <w:color w:val="000000"/>
                <w:lang w:eastAsia="sk-SK"/>
              </w:rPr>
              <w:t>cudzinci</w:t>
            </w:r>
          </w:p>
        </w:tc>
      </w:tr>
      <w:tr w:rsidR="00B6007B" w:rsidRPr="00522B7C" w14:paraId="15B34D66" w14:textId="1CF06F1E" w:rsidTr="00B6007B">
        <w:trPr>
          <w:trHeight w:val="300"/>
          <w:jc w:val="center"/>
        </w:trPr>
        <w:tc>
          <w:tcPr>
            <w:tcW w:w="2702" w:type="dxa"/>
            <w:shd w:val="clear" w:color="auto" w:fill="auto"/>
            <w:noWrap/>
            <w:vAlign w:val="bottom"/>
          </w:tcPr>
          <w:p w14:paraId="25935071" w14:textId="77777777" w:rsidR="00B6007B" w:rsidRPr="00522B7C" w:rsidRDefault="00B6007B" w:rsidP="00E8346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Materská škola</w:t>
            </w:r>
          </w:p>
        </w:tc>
        <w:tc>
          <w:tcPr>
            <w:tcW w:w="1070" w:type="dxa"/>
            <w:shd w:val="clear" w:color="auto" w:fill="auto"/>
            <w:noWrap/>
            <w:vAlign w:val="bottom"/>
          </w:tcPr>
          <w:p w14:paraId="1F81CEED" w14:textId="77777777" w:rsidR="00B6007B" w:rsidRPr="00522B7C" w:rsidRDefault="00B6007B" w:rsidP="00E8346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Prešov</w:t>
            </w:r>
          </w:p>
        </w:tc>
        <w:tc>
          <w:tcPr>
            <w:tcW w:w="1120" w:type="dxa"/>
            <w:shd w:val="clear" w:color="auto" w:fill="auto"/>
            <w:noWrap/>
            <w:vAlign w:val="bottom"/>
          </w:tcPr>
          <w:p w14:paraId="51EC25B3" w14:textId="77777777" w:rsidR="00B6007B" w:rsidRPr="00522B7C" w:rsidRDefault="00B6007B" w:rsidP="00E8346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40</w:t>
            </w:r>
          </w:p>
        </w:tc>
        <w:tc>
          <w:tcPr>
            <w:tcW w:w="1120" w:type="dxa"/>
            <w:shd w:val="clear" w:color="auto" w:fill="auto"/>
            <w:noWrap/>
            <w:vAlign w:val="bottom"/>
          </w:tcPr>
          <w:p w14:paraId="6B6F286E" w14:textId="77777777" w:rsidR="00B6007B" w:rsidRPr="00522B7C" w:rsidRDefault="00B6007B" w:rsidP="00E8346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38</w:t>
            </w:r>
          </w:p>
        </w:tc>
        <w:tc>
          <w:tcPr>
            <w:tcW w:w="1120" w:type="dxa"/>
            <w:shd w:val="clear" w:color="auto" w:fill="auto"/>
            <w:noWrap/>
            <w:vAlign w:val="bottom"/>
          </w:tcPr>
          <w:p w14:paraId="226EED16" w14:textId="77777777" w:rsidR="00B6007B" w:rsidRPr="00522B7C" w:rsidRDefault="00B6007B" w:rsidP="00E8346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1</w:t>
            </w:r>
          </w:p>
        </w:tc>
        <w:tc>
          <w:tcPr>
            <w:tcW w:w="1120" w:type="dxa"/>
            <w:shd w:val="clear" w:color="auto" w:fill="auto"/>
            <w:noWrap/>
            <w:vAlign w:val="bottom"/>
          </w:tcPr>
          <w:p w14:paraId="148A38D7" w14:textId="4B136BAF" w:rsidR="00B6007B" w:rsidRPr="00522B7C" w:rsidRDefault="00B6007B" w:rsidP="00E8346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1</w:t>
            </w:r>
          </w:p>
        </w:tc>
        <w:tc>
          <w:tcPr>
            <w:tcW w:w="957" w:type="dxa"/>
          </w:tcPr>
          <w:p w14:paraId="4EE38F44" w14:textId="3E45745D" w:rsidR="00B6007B" w:rsidRDefault="00B6007B" w:rsidP="00E8346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0</w:t>
            </w:r>
          </w:p>
        </w:tc>
      </w:tr>
      <w:tr w:rsidR="00B6007B" w:rsidRPr="00522B7C" w14:paraId="075180C3" w14:textId="424B313E" w:rsidTr="00B6007B">
        <w:trPr>
          <w:trHeight w:val="300"/>
          <w:jc w:val="center"/>
        </w:trPr>
        <w:tc>
          <w:tcPr>
            <w:tcW w:w="2702" w:type="dxa"/>
            <w:shd w:val="clear" w:color="auto" w:fill="auto"/>
            <w:noWrap/>
            <w:vAlign w:val="bottom"/>
            <w:hideMark/>
          </w:tcPr>
          <w:p w14:paraId="1AAD0BDD" w14:textId="77777777" w:rsidR="00B6007B" w:rsidRPr="00522B7C" w:rsidRDefault="00B6007B" w:rsidP="00E8346B">
            <w:pPr>
              <w:spacing w:after="0" w:line="240" w:lineRule="auto"/>
              <w:rPr>
                <w:rFonts w:ascii="Calibri" w:eastAsia="Times New Roman" w:hAnsi="Calibri" w:cs="Calibri"/>
                <w:color w:val="000000"/>
                <w:lang w:eastAsia="sk-SK"/>
              </w:rPr>
            </w:pPr>
            <w:r w:rsidRPr="00522B7C">
              <w:rPr>
                <w:rFonts w:ascii="Calibri" w:eastAsia="Times New Roman" w:hAnsi="Calibri" w:cs="Calibri"/>
                <w:color w:val="000000"/>
                <w:lang w:eastAsia="sk-SK"/>
              </w:rPr>
              <w:t xml:space="preserve">Spojená škola </w:t>
            </w:r>
            <w:r>
              <w:rPr>
                <w:rFonts w:ascii="Calibri" w:eastAsia="Times New Roman" w:hAnsi="Calibri" w:cs="Calibri"/>
                <w:color w:val="000000"/>
                <w:lang w:eastAsia="sk-SK"/>
              </w:rPr>
              <w:t>–</w:t>
            </w:r>
            <w:r w:rsidRPr="00522B7C">
              <w:rPr>
                <w:rFonts w:ascii="Calibri" w:eastAsia="Times New Roman" w:hAnsi="Calibri" w:cs="Calibri"/>
                <w:color w:val="000000"/>
                <w:lang w:eastAsia="sk-SK"/>
              </w:rPr>
              <w:t xml:space="preserve"> ZŠ</w:t>
            </w:r>
          </w:p>
        </w:tc>
        <w:tc>
          <w:tcPr>
            <w:tcW w:w="1070" w:type="dxa"/>
            <w:shd w:val="clear" w:color="auto" w:fill="auto"/>
            <w:noWrap/>
            <w:vAlign w:val="bottom"/>
            <w:hideMark/>
          </w:tcPr>
          <w:p w14:paraId="7BACCD89" w14:textId="77777777" w:rsidR="00B6007B" w:rsidRPr="00522B7C" w:rsidRDefault="00B6007B" w:rsidP="00E8346B">
            <w:pPr>
              <w:spacing w:after="0" w:line="240" w:lineRule="auto"/>
              <w:rPr>
                <w:rFonts w:ascii="Calibri" w:eastAsia="Times New Roman" w:hAnsi="Calibri" w:cs="Calibri"/>
                <w:color w:val="000000"/>
                <w:lang w:eastAsia="sk-SK"/>
              </w:rPr>
            </w:pPr>
            <w:r w:rsidRPr="00522B7C">
              <w:rPr>
                <w:rFonts w:ascii="Calibri" w:eastAsia="Times New Roman" w:hAnsi="Calibri" w:cs="Calibri"/>
                <w:color w:val="000000"/>
                <w:lang w:eastAsia="sk-SK"/>
              </w:rPr>
              <w:t>Prešov</w:t>
            </w:r>
          </w:p>
        </w:tc>
        <w:tc>
          <w:tcPr>
            <w:tcW w:w="1120" w:type="dxa"/>
            <w:shd w:val="clear" w:color="auto" w:fill="auto"/>
            <w:noWrap/>
            <w:vAlign w:val="bottom"/>
            <w:hideMark/>
          </w:tcPr>
          <w:p w14:paraId="2F560013" w14:textId="77777777" w:rsidR="00B6007B" w:rsidRPr="00522B7C" w:rsidRDefault="00B6007B" w:rsidP="00E8346B">
            <w:pPr>
              <w:spacing w:after="0" w:line="240" w:lineRule="auto"/>
              <w:jc w:val="right"/>
              <w:rPr>
                <w:rFonts w:ascii="Calibri" w:eastAsia="Times New Roman" w:hAnsi="Calibri" w:cs="Calibri"/>
                <w:color w:val="000000"/>
                <w:lang w:eastAsia="sk-SK"/>
              </w:rPr>
            </w:pPr>
            <w:r w:rsidRPr="00522B7C">
              <w:rPr>
                <w:rFonts w:ascii="Calibri" w:eastAsia="Times New Roman" w:hAnsi="Calibri" w:cs="Calibri"/>
                <w:color w:val="000000"/>
                <w:lang w:eastAsia="sk-SK"/>
              </w:rPr>
              <w:t>187</w:t>
            </w:r>
          </w:p>
        </w:tc>
        <w:tc>
          <w:tcPr>
            <w:tcW w:w="1120" w:type="dxa"/>
            <w:shd w:val="clear" w:color="auto" w:fill="auto"/>
            <w:noWrap/>
            <w:vAlign w:val="bottom"/>
            <w:hideMark/>
          </w:tcPr>
          <w:p w14:paraId="114DA3C2" w14:textId="77777777" w:rsidR="00B6007B" w:rsidRPr="00522B7C" w:rsidRDefault="00B6007B" w:rsidP="00E8346B">
            <w:pPr>
              <w:spacing w:after="0" w:line="240" w:lineRule="auto"/>
              <w:jc w:val="right"/>
              <w:rPr>
                <w:rFonts w:ascii="Calibri" w:eastAsia="Times New Roman" w:hAnsi="Calibri" w:cs="Calibri"/>
                <w:color w:val="000000"/>
                <w:lang w:eastAsia="sk-SK"/>
              </w:rPr>
            </w:pPr>
            <w:r w:rsidRPr="00522B7C">
              <w:rPr>
                <w:rFonts w:ascii="Calibri" w:eastAsia="Times New Roman" w:hAnsi="Calibri" w:cs="Calibri"/>
                <w:color w:val="000000"/>
                <w:lang w:eastAsia="sk-SK"/>
              </w:rPr>
              <w:t>97</w:t>
            </w:r>
          </w:p>
        </w:tc>
        <w:tc>
          <w:tcPr>
            <w:tcW w:w="1120" w:type="dxa"/>
            <w:shd w:val="clear" w:color="auto" w:fill="auto"/>
            <w:noWrap/>
            <w:vAlign w:val="bottom"/>
            <w:hideMark/>
          </w:tcPr>
          <w:p w14:paraId="6A900E8F" w14:textId="77777777" w:rsidR="00B6007B" w:rsidRPr="00522B7C" w:rsidRDefault="00B6007B" w:rsidP="00E8346B">
            <w:pPr>
              <w:spacing w:after="0" w:line="240" w:lineRule="auto"/>
              <w:jc w:val="right"/>
              <w:rPr>
                <w:rFonts w:ascii="Calibri" w:eastAsia="Times New Roman" w:hAnsi="Calibri" w:cs="Calibri"/>
                <w:color w:val="000000"/>
                <w:lang w:eastAsia="sk-SK"/>
              </w:rPr>
            </w:pPr>
            <w:r w:rsidRPr="00522B7C">
              <w:rPr>
                <w:rFonts w:ascii="Calibri" w:eastAsia="Times New Roman" w:hAnsi="Calibri" w:cs="Calibri"/>
                <w:color w:val="000000"/>
                <w:lang w:eastAsia="sk-SK"/>
              </w:rPr>
              <w:t>1</w:t>
            </w:r>
          </w:p>
        </w:tc>
        <w:tc>
          <w:tcPr>
            <w:tcW w:w="1120" w:type="dxa"/>
            <w:shd w:val="clear" w:color="auto" w:fill="auto"/>
            <w:noWrap/>
            <w:vAlign w:val="bottom"/>
            <w:hideMark/>
          </w:tcPr>
          <w:p w14:paraId="338B6FEC" w14:textId="77777777" w:rsidR="00B6007B" w:rsidRPr="00522B7C" w:rsidRDefault="00B6007B" w:rsidP="00E8346B">
            <w:pPr>
              <w:spacing w:after="0" w:line="240" w:lineRule="auto"/>
              <w:jc w:val="right"/>
              <w:rPr>
                <w:rFonts w:ascii="Calibri" w:eastAsia="Times New Roman" w:hAnsi="Calibri" w:cs="Calibri"/>
                <w:color w:val="000000"/>
                <w:lang w:eastAsia="sk-SK"/>
              </w:rPr>
            </w:pPr>
            <w:r w:rsidRPr="00522B7C">
              <w:rPr>
                <w:rFonts w:ascii="Calibri" w:eastAsia="Times New Roman" w:hAnsi="Calibri" w:cs="Calibri"/>
                <w:color w:val="000000"/>
                <w:lang w:eastAsia="sk-SK"/>
              </w:rPr>
              <w:t>1</w:t>
            </w:r>
          </w:p>
        </w:tc>
        <w:tc>
          <w:tcPr>
            <w:tcW w:w="957" w:type="dxa"/>
          </w:tcPr>
          <w:p w14:paraId="59ACDEC7" w14:textId="25B97B19" w:rsidR="00B6007B" w:rsidRPr="00522B7C" w:rsidRDefault="00B6007B" w:rsidP="00E8346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88</w:t>
            </w:r>
          </w:p>
        </w:tc>
      </w:tr>
      <w:tr w:rsidR="00B6007B" w:rsidRPr="00522B7C" w14:paraId="08DE6BB1" w14:textId="4CD7E821" w:rsidTr="00B6007B">
        <w:trPr>
          <w:trHeight w:val="300"/>
          <w:jc w:val="center"/>
        </w:trPr>
        <w:tc>
          <w:tcPr>
            <w:tcW w:w="2702" w:type="dxa"/>
            <w:shd w:val="clear" w:color="auto" w:fill="auto"/>
            <w:noWrap/>
            <w:vAlign w:val="bottom"/>
            <w:hideMark/>
          </w:tcPr>
          <w:p w14:paraId="5CC56C04" w14:textId="77777777" w:rsidR="00B6007B" w:rsidRPr="00522B7C" w:rsidRDefault="00B6007B" w:rsidP="00E8346B">
            <w:pPr>
              <w:spacing w:after="0" w:line="240" w:lineRule="auto"/>
              <w:rPr>
                <w:rFonts w:ascii="Calibri" w:eastAsia="Times New Roman" w:hAnsi="Calibri" w:cs="Calibri"/>
                <w:color w:val="000000"/>
                <w:lang w:eastAsia="sk-SK"/>
              </w:rPr>
            </w:pPr>
            <w:r w:rsidRPr="00522B7C">
              <w:rPr>
                <w:rFonts w:ascii="Calibri" w:eastAsia="Times New Roman" w:hAnsi="Calibri" w:cs="Calibri"/>
                <w:color w:val="000000"/>
                <w:lang w:eastAsia="sk-SK"/>
              </w:rPr>
              <w:t>Spojená škola-Gymnázium</w:t>
            </w:r>
          </w:p>
        </w:tc>
        <w:tc>
          <w:tcPr>
            <w:tcW w:w="1070" w:type="dxa"/>
            <w:shd w:val="clear" w:color="auto" w:fill="auto"/>
            <w:noWrap/>
            <w:vAlign w:val="bottom"/>
            <w:hideMark/>
          </w:tcPr>
          <w:p w14:paraId="1CCDB19E" w14:textId="77777777" w:rsidR="00B6007B" w:rsidRPr="00522B7C" w:rsidRDefault="00B6007B" w:rsidP="00E8346B">
            <w:pPr>
              <w:spacing w:after="0" w:line="240" w:lineRule="auto"/>
              <w:rPr>
                <w:rFonts w:ascii="Calibri" w:eastAsia="Times New Roman" w:hAnsi="Calibri" w:cs="Calibri"/>
                <w:color w:val="000000"/>
                <w:lang w:eastAsia="sk-SK"/>
              </w:rPr>
            </w:pPr>
            <w:r w:rsidRPr="00522B7C">
              <w:rPr>
                <w:rFonts w:ascii="Calibri" w:eastAsia="Times New Roman" w:hAnsi="Calibri" w:cs="Calibri"/>
                <w:color w:val="000000"/>
                <w:lang w:eastAsia="sk-SK"/>
              </w:rPr>
              <w:t>Prešov</w:t>
            </w:r>
          </w:p>
        </w:tc>
        <w:tc>
          <w:tcPr>
            <w:tcW w:w="1120" w:type="dxa"/>
            <w:shd w:val="clear" w:color="auto" w:fill="auto"/>
            <w:noWrap/>
            <w:vAlign w:val="bottom"/>
            <w:hideMark/>
          </w:tcPr>
          <w:p w14:paraId="1A23BDE9" w14:textId="77777777" w:rsidR="00B6007B" w:rsidRPr="00522B7C" w:rsidRDefault="00B6007B" w:rsidP="00E8346B">
            <w:pPr>
              <w:spacing w:after="0" w:line="240" w:lineRule="auto"/>
              <w:jc w:val="right"/>
              <w:rPr>
                <w:rFonts w:ascii="Calibri" w:eastAsia="Times New Roman" w:hAnsi="Calibri" w:cs="Calibri"/>
                <w:color w:val="000000"/>
                <w:lang w:eastAsia="sk-SK"/>
              </w:rPr>
            </w:pPr>
            <w:r w:rsidRPr="00522B7C">
              <w:rPr>
                <w:rFonts w:ascii="Calibri" w:eastAsia="Times New Roman" w:hAnsi="Calibri" w:cs="Calibri"/>
                <w:color w:val="000000"/>
                <w:lang w:eastAsia="sk-SK"/>
              </w:rPr>
              <w:t>142</w:t>
            </w:r>
          </w:p>
        </w:tc>
        <w:tc>
          <w:tcPr>
            <w:tcW w:w="1120" w:type="dxa"/>
            <w:shd w:val="clear" w:color="auto" w:fill="auto"/>
            <w:noWrap/>
            <w:vAlign w:val="bottom"/>
            <w:hideMark/>
          </w:tcPr>
          <w:p w14:paraId="6839605E" w14:textId="77777777" w:rsidR="00B6007B" w:rsidRPr="00522B7C" w:rsidRDefault="00B6007B" w:rsidP="00E8346B">
            <w:pPr>
              <w:spacing w:after="0" w:line="240" w:lineRule="auto"/>
              <w:jc w:val="right"/>
              <w:rPr>
                <w:rFonts w:ascii="Calibri" w:eastAsia="Times New Roman" w:hAnsi="Calibri" w:cs="Calibri"/>
                <w:color w:val="000000"/>
                <w:lang w:eastAsia="sk-SK"/>
              </w:rPr>
            </w:pPr>
            <w:r w:rsidRPr="00522B7C">
              <w:rPr>
                <w:rFonts w:ascii="Calibri" w:eastAsia="Times New Roman" w:hAnsi="Calibri" w:cs="Calibri"/>
                <w:color w:val="000000"/>
                <w:lang w:eastAsia="sk-SK"/>
              </w:rPr>
              <w:t>45</w:t>
            </w:r>
          </w:p>
        </w:tc>
        <w:tc>
          <w:tcPr>
            <w:tcW w:w="1120" w:type="dxa"/>
            <w:shd w:val="clear" w:color="auto" w:fill="auto"/>
            <w:noWrap/>
            <w:vAlign w:val="bottom"/>
            <w:hideMark/>
          </w:tcPr>
          <w:p w14:paraId="7C32F659" w14:textId="77777777" w:rsidR="00B6007B" w:rsidRPr="00522B7C" w:rsidRDefault="00B6007B" w:rsidP="00E8346B">
            <w:pPr>
              <w:spacing w:after="0" w:line="240" w:lineRule="auto"/>
              <w:jc w:val="right"/>
              <w:rPr>
                <w:rFonts w:ascii="Calibri" w:eastAsia="Times New Roman" w:hAnsi="Calibri" w:cs="Calibri"/>
                <w:color w:val="000000"/>
                <w:lang w:eastAsia="sk-SK"/>
              </w:rPr>
            </w:pPr>
            <w:r w:rsidRPr="00522B7C">
              <w:rPr>
                <w:rFonts w:ascii="Calibri" w:eastAsia="Times New Roman" w:hAnsi="Calibri" w:cs="Calibri"/>
                <w:color w:val="000000"/>
                <w:lang w:eastAsia="sk-SK"/>
              </w:rPr>
              <w:t>1</w:t>
            </w:r>
          </w:p>
        </w:tc>
        <w:tc>
          <w:tcPr>
            <w:tcW w:w="1120" w:type="dxa"/>
            <w:shd w:val="clear" w:color="auto" w:fill="auto"/>
            <w:noWrap/>
            <w:vAlign w:val="bottom"/>
            <w:hideMark/>
          </w:tcPr>
          <w:p w14:paraId="4A21AC5E" w14:textId="77777777" w:rsidR="00B6007B" w:rsidRPr="00522B7C" w:rsidRDefault="00B6007B" w:rsidP="00E8346B">
            <w:pPr>
              <w:spacing w:after="0" w:line="240" w:lineRule="auto"/>
              <w:jc w:val="right"/>
              <w:rPr>
                <w:rFonts w:ascii="Calibri" w:eastAsia="Times New Roman" w:hAnsi="Calibri" w:cs="Calibri"/>
                <w:color w:val="000000"/>
                <w:lang w:eastAsia="sk-SK"/>
              </w:rPr>
            </w:pPr>
            <w:r w:rsidRPr="00522B7C">
              <w:rPr>
                <w:rFonts w:ascii="Calibri" w:eastAsia="Times New Roman" w:hAnsi="Calibri" w:cs="Calibri"/>
                <w:color w:val="000000"/>
                <w:lang w:eastAsia="sk-SK"/>
              </w:rPr>
              <w:t>1</w:t>
            </w:r>
          </w:p>
        </w:tc>
        <w:tc>
          <w:tcPr>
            <w:tcW w:w="957" w:type="dxa"/>
          </w:tcPr>
          <w:p w14:paraId="11F1231E" w14:textId="39D35EEF" w:rsidR="00B6007B" w:rsidRPr="00522B7C" w:rsidRDefault="00B6007B" w:rsidP="00E8346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95</w:t>
            </w:r>
          </w:p>
        </w:tc>
      </w:tr>
      <w:tr w:rsidR="00B6007B" w:rsidRPr="00522B7C" w14:paraId="0BA70436" w14:textId="6FEC282D" w:rsidTr="00B6007B">
        <w:trPr>
          <w:trHeight w:val="300"/>
          <w:jc w:val="center"/>
        </w:trPr>
        <w:tc>
          <w:tcPr>
            <w:tcW w:w="2702" w:type="dxa"/>
            <w:shd w:val="clear" w:color="auto" w:fill="auto"/>
            <w:noWrap/>
            <w:vAlign w:val="bottom"/>
          </w:tcPr>
          <w:p w14:paraId="660299E9" w14:textId="2B147D20" w:rsidR="00B6007B" w:rsidRPr="00522B7C" w:rsidRDefault="00B6007B" w:rsidP="00B12C9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Základná škola s MŠ</w:t>
            </w:r>
          </w:p>
        </w:tc>
        <w:tc>
          <w:tcPr>
            <w:tcW w:w="1070" w:type="dxa"/>
            <w:shd w:val="clear" w:color="auto" w:fill="auto"/>
            <w:noWrap/>
            <w:vAlign w:val="bottom"/>
          </w:tcPr>
          <w:p w14:paraId="0CD77ECD" w14:textId="4C110C11" w:rsidR="00B6007B" w:rsidRPr="00522B7C" w:rsidRDefault="00B6007B" w:rsidP="00B12C9B">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Jarabina</w:t>
            </w:r>
          </w:p>
        </w:tc>
        <w:tc>
          <w:tcPr>
            <w:tcW w:w="1120" w:type="dxa"/>
            <w:shd w:val="clear" w:color="auto" w:fill="auto"/>
            <w:noWrap/>
            <w:vAlign w:val="bottom"/>
          </w:tcPr>
          <w:p w14:paraId="42283B51" w14:textId="7BE286CE" w:rsidR="00B6007B" w:rsidRPr="00522B7C" w:rsidRDefault="00B6007B" w:rsidP="00B12C9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77</w:t>
            </w:r>
          </w:p>
        </w:tc>
        <w:tc>
          <w:tcPr>
            <w:tcW w:w="1120" w:type="dxa"/>
            <w:shd w:val="clear" w:color="auto" w:fill="auto"/>
            <w:noWrap/>
            <w:vAlign w:val="bottom"/>
          </w:tcPr>
          <w:p w14:paraId="1C7858C9" w14:textId="51B8E8FC" w:rsidR="00B6007B" w:rsidRPr="00522B7C" w:rsidRDefault="00B6007B" w:rsidP="00B12C9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68</w:t>
            </w:r>
          </w:p>
        </w:tc>
        <w:tc>
          <w:tcPr>
            <w:tcW w:w="1120" w:type="dxa"/>
            <w:shd w:val="clear" w:color="auto" w:fill="auto"/>
            <w:noWrap/>
            <w:vAlign w:val="bottom"/>
          </w:tcPr>
          <w:p w14:paraId="4FF2E000" w14:textId="3DCEE0BE" w:rsidR="00B6007B" w:rsidRPr="00522B7C" w:rsidRDefault="00B6007B" w:rsidP="00B12C9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5</w:t>
            </w:r>
          </w:p>
        </w:tc>
        <w:tc>
          <w:tcPr>
            <w:tcW w:w="1120" w:type="dxa"/>
            <w:shd w:val="clear" w:color="auto" w:fill="auto"/>
            <w:noWrap/>
            <w:vAlign w:val="bottom"/>
          </w:tcPr>
          <w:p w14:paraId="338836B1" w14:textId="4490A0A8" w:rsidR="00B6007B" w:rsidRPr="00522B7C" w:rsidRDefault="00B6007B" w:rsidP="00B12C9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2</w:t>
            </w:r>
          </w:p>
        </w:tc>
        <w:tc>
          <w:tcPr>
            <w:tcW w:w="957" w:type="dxa"/>
          </w:tcPr>
          <w:p w14:paraId="51CE49EC" w14:textId="7CEDC6FE" w:rsidR="00B6007B" w:rsidRDefault="00B6007B" w:rsidP="00B12C9B">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2</w:t>
            </w:r>
          </w:p>
        </w:tc>
      </w:tr>
    </w:tbl>
    <w:p w14:paraId="41BA526A" w14:textId="77777777" w:rsidR="00B12C9B" w:rsidRPr="00B12C9B" w:rsidRDefault="00B12C9B" w:rsidP="00B12C9B">
      <w:pPr>
        <w:jc w:val="center"/>
        <w:rPr>
          <w:sz w:val="20"/>
        </w:rPr>
      </w:pPr>
      <w:r w:rsidRPr="00B12C9B">
        <w:rPr>
          <w:sz w:val="20"/>
        </w:rPr>
        <w:t>Zdroj: CVTI</w:t>
      </w:r>
    </w:p>
    <w:p w14:paraId="52449A69" w14:textId="3C2F3C84" w:rsidR="00FA39D1" w:rsidRDefault="1DFC020E" w:rsidP="00FA39D1">
      <w:pPr>
        <w:spacing w:before="240" w:after="0" w:line="240" w:lineRule="auto"/>
        <w:jc w:val="both"/>
        <w:textAlignment w:val="baseline"/>
        <w:rPr>
          <w:rFonts w:eastAsia="Times New Roman"/>
          <w:lang w:eastAsia="sk-SK"/>
        </w:rPr>
      </w:pPr>
      <w:r w:rsidRPr="1E79BB75">
        <w:rPr>
          <w:rFonts w:eastAsia="Times New Roman"/>
          <w:lang w:eastAsia="sk-SK"/>
        </w:rPr>
        <w:t xml:space="preserve">Všetky školy zaradené so systému </w:t>
      </w:r>
      <w:r w:rsidR="43113983" w:rsidRPr="1E79BB75">
        <w:rPr>
          <w:rFonts w:eastAsia="Times New Roman"/>
          <w:color w:val="000000" w:themeColor="text1"/>
          <w:lang w:eastAsia="sk-SK"/>
        </w:rPr>
        <w:t>k 15. 9. 2023</w:t>
      </w:r>
      <w:r w:rsidR="43113983" w:rsidRPr="1E79BB75">
        <w:rPr>
          <w:rFonts w:eastAsia="Times New Roman"/>
          <w:color w:val="4472C4" w:themeColor="accent1"/>
          <w:lang w:eastAsia="sk-SK"/>
        </w:rPr>
        <w:t xml:space="preserve"> </w:t>
      </w:r>
      <w:r w:rsidRPr="1E79BB75">
        <w:rPr>
          <w:rFonts w:eastAsia="Times New Roman"/>
          <w:lang w:eastAsia="sk-SK"/>
        </w:rPr>
        <w:t>navštevovalo 432 detí a žiakov</w:t>
      </w:r>
      <w:r w:rsidR="00B6007B" w:rsidRPr="00B6007B">
        <w:rPr>
          <w:rFonts w:eastAsia="Times New Roman"/>
          <w:lang w:eastAsia="sk-SK"/>
        </w:rPr>
        <w:t xml:space="preserve"> </w:t>
      </w:r>
      <w:r w:rsidR="00B6007B" w:rsidRPr="1E79BB75">
        <w:rPr>
          <w:rFonts w:eastAsia="Times New Roman"/>
          <w:lang w:eastAsia="sk-SK"/>
        </w:rPr>
        <w:t>ukrajinsk</w:t>
      </w:r>
      <w:r w:rsidR="00B6007B">
        <w:rPr>
          <w:rFonts w:eastAsia="Times New Roman"/>
          <w:lang w:eastAsia="sk-SK"/>
        </w:rPr>
        <w:t>ej národnosti (okrem cudzincov)</w:t>
      </w:r>
      <w:r w:rsidRPr="1E79BB75">
        <w:rPr>
          <w:rFonts w:eastAsia="Times New Roman"/>
          <w:lang w:eastAsia="sk-SK"/>
        </w:rPr>
        <w:t xml:space="preserve">, </w:t>
      </w:r>
      <w:r w:rsidR="0F5F71B8" w:rsidRPr="1E79BB75">
        <w:rPr>
          <w:rFonts w:eastAsia="Times New Roman"/>
          <w:lang w:eastAsia="sk-SK"/>
        </w:rPr>
        <w:t>a k 15. 9. 2024</w:t>
      </w:r>
      <w:r w:rsidRPr="1E79BB75">
        <w:rPr>
          <w:rFonts w:eastAsia="Times New Roman"/>
          <w:lang w:eastAsia="sk-SK"/>
        </w:rPr>
        <w:t xml:space="preserve"> ich počet stúpol na 549</w:t>
      </w:r>
      <w:r w:rsidR="00EE3D63">
        <w:rPr>
          <w:rFonts w:eastAsia="Times New Roman"/>
          <w:lang w:eastAsia="sk-SK"/>
        </w:rPr>
        <w:t xml:space="preserve"> </w:t>
      </w:r>
      <w:r w:rsidR="007661DA">
        <w:rPr>
          <w:rFonts w:eastAsia="Times New Roman"/>
          <w:lang w:eastAsia="sk-SK"/>
        </w:rPr>
        <w:t xml:space="preserve">(Tab. č. </w:t>
      </w:r>
      <w:r w:rsidR="00FA39D1">
        <w:rPr>
          <w:rFonts w:eastAsia="Times New Roman"/>
          <w:lang w:eastAsia="sk-SK"/>
        </w:rPr>
        <w:t>18).</w:t>
      </w:r>
    </w:p>
    <w:p w14:paraId="0ADA896A" w14:textId="59E2576A" w:rsidR="009355CA" w:rsidRPr="007661DA" w:rsidRDefault="009355CA" w:rsidP="00FA39D1">
      <w:pPr>
        <w:spacing w:before="240" w:after="0" w:line="240" w:lineRule="auto"/>
        <w:jc w:val="center"/>
        <w:textAlignment w:val="baseline"/>
        <w:rPr>
          <w:rFonts w:ascii="Calibri" w:eastAsia="Times New Roman" w:hAnsi="Calibri" w:cs="Calibri"/>
          <w:sz w:val="24"/>
          <w:szCs w:val="24"/>
          <w:lang w:eastAsia="sk-SK"/>
        </w:rPr>
      </w:pPr>
      <w:r w:rsidRPr="007661DA">
        <w:rPr>
          <w:rFonts w:ascii="Calibri" w:eastAsia="Times New Roman" w:hAnsi="Calibri" w:cs="Calibri"/>
          <w:sz w:val="24"/>
          <w:szCs w:val="24"/>
          <w:lang w:eastAsia="sk-SK"/>
        </w:rPr>
        <w:t>Tab.</w:t>
      </w:r>
      <w:r w:rsidR="00D91B2F" w:rsidRPr="007661DA">
        <w:rPr>
          <w:rFonts w:ascii="Calibri" w:eastAsia="Times New Roman" w:hAnsi="Calibri" w:cs="Calibri"/>
          <w:sz w:val="24"/>
          <w:szCs w:val="24"/>
          <w:lang w:eastAsia="sk-SK"/>
        </w:rPr>
        <w:t xml:space="preserve"> </w:t>
      </w:r>
      <w:r w:rsidRPr="007661DA">
        <w:rPr>
          <w:rFonts w:ascii="Calibri" w:eastAsia="Times New Roman" w:hAnsi="Calibri" w:cs="Calibri"/>
          <w:sz w:val="24"/>
          <w:szCs w:val="24"/>
          <w:lang w:eastAsia="sk-SK"/>
        </w:rPr>
        <w:t>č.</w:t>
      </w:r>
      <w:r w:rsidR="00B12C9B" w:rsidRPr="007661DA">
        <w:rPr>
          <w:rFonts w:ascii="Calibri" w:eastAsia="Times New Roman" w:hAnsi="Calibri" w:cs="Calibri"/>
          <w:sz w:val="24"/>
          <w:szCs w:val="24"/>
          <w:lang w:eastAsia="sk-SK"/>
        </w:rPr>
        <w:t xml:space="preserve"> </w:t>
      </w:r>
      <w:r w:rsidR="00FA39D1">
        <w:rPr>
          <w:rFonts w:ascii="Calibri" w:eastAsia="Times New Roman" w:hAnsi="Calibri" w:cs="Calibri"/>
          <w:sz w:val="24"/>
          <w:szCs w:val="24"/>
          <w:lang w:eastAsia="sk-SK"/>
        </w:rPr>
        <w:t>18</w:t>
      </w:r>
      <w:r w:rsidRPr="007661DA">
        <w:rPr>
          <w:rFonts w:ascii="Calibri" w:eastAsia="Times New Roman" w:hAnsi="Calibri" w:cs="Calibri"/>
          <w:sz w:val="24"/>
          <w:szCs w:val="24"/>
          <w:lang w:eastAsia="sk-SK"/>
        </w:rPr>
        <w:t xml:space="preserve">: Počet </w:t>
      </w:r>
      <w:r w:rsidR="00B72584" w:rsidRPr="007661DA">
        <w:rPr>
          <w:rFonts w:ascii="Calibri" w:eastAsia="Times New Roman" w:hAnsi="Calibri" w:cs="Calibri"/>
          <w:sz w:val="24"/>
          <w:szCs w:val="24"/>
          <w:lang w:eastAsia="sk-SK"/>
        </w:rPr>
        <w:t xml:space="preserve">detí/žiakov </w:t>
      </w:r>
      <w:r w:rsidRPr="007661DA">
        <w:rPr>
          <w:rFonts w:ascii="Calibri" w:eastAsia="Times New Roman" w:hAnsi="Calibri" w:cs="Calibri"/>
          <w:sz w:val="24"/>
          <w:szCs w:val="24"/>
          <w:lang w:eastAsia="sk-SK"/>
        </w:rPr>
        <w:t>ukrajins</w:t>
      </w:r>
      <w:r w:rsidR="00B72584">
        <w:rPr>
          <w:rFonts w:ascii="Calibri" w:eastAsia="Times New Roman" w:hAnsi="Calibri" w:cs="Calibri"/>
          <w:sz w:val="24"/>
          <w:szCs w:val="24"/>
          <w:lang w:eastAsia="sk-SK"/>
        </w:rPr>
        <w:t>kej národnosti (okrem cudzincov)</w:t>
      </w:r>
      <w:r w:rsidRPr="007661DA">
        <w:rPr>
          <w:rFonts w:ascii="Calibri" w:eastAsia="Times New Roman" w:hAnsi="Calibri" w:cs="Calibri"/>
          <w:sz w:val="24"/>
          <w:szCs w:val="24"/>
          <w:lang w:eastAsia="sk-SK"/>
        </w:rPr>
        <w:t xml:space="preserve"> v</w:t>
      </w:r>
      <w:r w:rsidR="00B72584">
        <w:rPr>
          <w:rFonts w:ascii="Calibri" w:eastAsia="Times New Roman" w:hAnsi="Calibri" w:cs="Calibri"/>
          <w:sz w:val="24"/>
          <w:szCs w:val="24"/>
          <w:lang w:eastAsia="sk-SK"/>
        </w:rPr>
        <w:t xml:space="preserve"> </w:t>
      </w:r>
      <w:r w:rsidRPr="007661DA">
        <w:rPr>
          <w:rFonts w:ascii="Calibri" w:eastAsia="Times New Roman" w:hAnsi="Calibri" w:cs="Calibri"/>
          <w:sz w:val="24"/>
          <w:szCs w:val="24"/>
          <w:lang w:eastAsia="sk-SK"/>
        </w:rPr>
        <w:t>školách v SR</w:t>
      </w:r>
    </w:p>
    <w:tbl>
      <w:tblPr>
        <w:tblW w:w="6669" w:type="dxa"/>
        <w:jc w:val="center"/>
        <w:tblCellMar>
          <w:left w:w="70" w:type="dxa"/>
          <w:right w:w="70" w:type="dxa"/>
        </w:tblCellMar>
        <w:tblLook w:val="04A0" w:firstRow="1" w:lastRow="0" w:firstColumn="1" w:lastColumn="0" w:noHBand="0" w:noVBand="1"/>
      </w:tblPr>
      <w:tblGrid>
        <w:gridCol w:w="4118"/>
        <w:gridCol w:w="1286"/>
        <w:gridCol w:w="1265"/>
      </w:tblGrid>
      <w:tr w:rsidR="009355CA" w:rsidRPr="00DE6583" w14:paraId="33D49BDA" w14:textId="77777777" w:rsidTr="00B12C9B">
        <w:trPr>
          <w:trHeight w:val="283"/>
          <w:jc w:val="center"/>
        </w:trPr>
        <w:tc>
          <w:tcPr>
            <w:tcW w:w="4118" w:type="dxa"/>
            <w:vMerge w:val="restart"/>
            <w:tcBorders>
              <w:top w:val="single" w:sz="4" w:space="0" w:color="auto"/>
              <w:left w:val="single" w:sz="4" w:space="0" w:color="auto"/>
              <w:right w:val="single" w:sz="4" w:space="0" w:color="auto"/>
            </w:tcBorders>
            <w:shd w:val="clear" w:color="auto" w:fill="auto"/>
            <w:noWrap/>
            <w:vAlign w:val="center"/>
            <w:hideMark/>
          </w:tcPr>
          <w:p w14:paraId="7CD67043" w14:textId="77777777" w:rsidR="009355CA" w:rsidRPr="00DE6583" w:rsidRDefault="009355CA" w:rsidP="00E8346B">
            <w:pPr>
              <w:spacing w:after="0" w:line="240" w:lineRule="auto"/>
              <w:jc w:val="center"/>
              <w:rPr>
                <w:rFonts w:ascii="Calibri" w:eastAsia="Times New Roman" w:hAnsi="Calibri" w:cs="Calibri"/>
                <w:b/>
                <w:color w:val="000000"/>
                <w:lang w:eastAsia="sk-SK"/>
              </w:rPr>
            </w:pPr>
            <w:r w:rsidRPr="00DE6583">
              <w:rPr>
                <w:rFonts w:ascii="Calibri" w:eastAsia="Times New Roman" w:hAnsi="Calibri" w:cs="Calibri"/>
                <w:b/>
                <w:color w:val="000000"/>
                <w:lang w:eastAsia="sk-SK"/>
              </w:rPr>
              <w:t>Druh školy</w:t>
            </w:r>
          </w:p>
          <w:p w14:paraId="499DA27D" w14:textId="77777777" w:rsidR="009355CA" w:rsidRPr="00DE6583" w:rsidRDefault="009355CA" w:rsidP="00E8346B">
            <w:pPr>
              <w:spacing w:after="0" w:line="240" w:lineRule="auto"/>
              <w:jc w:val="center"/>
              <w:rPr>
                <w:rFonts w:ascii="Calibri" w:eastAsia="Times New Roman" w:hAnsi="Calibri" w:cs="Calibri"/>
                <w:b/>
                <w:color w:val="000000"/>
                <w:lang w:eastAsia="sk-SK"/>
              </w:rPr>
            </w:pPr>
            <w:r w:rsidRPr="00DE6583">
              <w:rPr>
                <w:rFonts w:ascii="Calibri" w:eastAsia="Times New Roman" w:hAnsi="Calibri" w:cs="Calibri"/>
                <w:b/>
                <w:color w:val="000000"/>
                <w:lang w:eastAsia="sk-SK"/>
              </w:rPr>
              <w:t>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3F6F81D5" w14:textId="08AB622E" w:rsidR="009355CA" w:rsidRPr="00DE6583" w:rsidRDefault="00B72584" w:rsidP="00E8346B">
            <w:pPr>
              <w:spacing w:after="0" w:line="240" w:lineRule="auto"/>
              <w:jc w:val="center"/>
              <w:rPr>
                <w:rFonts w:ascii="Calibri" w:eastAsia="Times New Roman" w:hAnsi="Calibri" w:cs="Calibri"/>
                <w:b/>
                <w:color w:val="000000"/>
                <w:lang w:eastAsia="sk-SK"/>
              </w:rPr>
            </w:pPr>
            <w:r w:rsidRPr="00DE6583">
              <w:rPr>
                <w:rFonts w:ascii="Calibri" w:eastAsia="Times New Roman" w:hAnsi="Calibri" w:cs="Calibri"/>
                <w:b/>
                <w:color w:val="000000"/>
                <w:lang w:eastAsia="sk-SK"/>
              </w:rPr>
              <w:t>U</w:t>
            </w:r>
            <w:r w:rsidR="009355CA" w:rsidRPr="00DE6583">
              <w:rPr>
                <w:rFonts w:ascii="Calibri" w:eastAsia="Times New Roman" w:hAnsi="Calibri" w:cs="Calibri"/>
                <w:b/>
                <w:color w:val="000000"/>
                <w:lang w:eastAsia="sk-SK"/>
              </w:rPr>
              <w:t>krajinsk</w:t>
            </w:r>
            <w:r>
              <w:rPr>
                <w:rFonts w:ascii="Calibri" w:eastAsia="Times New Roman" w:hAnsi="Calibri" w:cs="Calibri"/>
                <w:b/>
                <w:color w:val="000000"/>
                <w:lang w:eastAsia="sk-SK"/>
              </w:rPr>
              <w:t>á národnosť</w:t>
            </w:r>
          </w:p>
        </w:tc>
      </w:tr>
      <w:tr w:rsidR="009355CA" w:rsidRPr="00DE6583" w14:paraId="6DC9C40D" w14:textId="77777777" w:rsidTr="00B12C9B">
        <w:trPr>
          <w:trHeight w:val="300"/>
          <w:jc w:val="center"/>
        </w:trPr>
        <w:tc>
          <w:tcPr>
            <w:tcW w:w="4118" w:type="dxa"/>
            <w:vMerge/>
            <w:tcBorders>
              <w:left w:val="single" w:sz="4" w:space="0" w:color="auto"/>
              <w:bottom w:val="single" w:sz="4" w:space="0" w:color="auto"/>
              <w:right w:val="single" w:sz="4" w:space="0" w:color="auto"/>
            </w:tcBorders>
            <w:shd w:val="clear" w:color="auto" w:fill="auto"/>
            <w:noWrap/>
            <w:vAlign w:val="center"/>
            <w:hideMark/>
          </w:tcPr>
          <w:p w14:paraId="7E6BBB01" w14:textId="77777777" w:rsidR="009355CA" w:rsidRPr="00DE6583" w:rsidRDefault="009355CA" w:rsidP="00E8346B">
            <w:pPr>
              <w:spacing w:after="0" w:line="240" w:lineRule="auto"/>
              <w:jc w:val="center"/>
              <w:rPr>
                <w:rFonts w:ascii="Calibri" w:eastAsia="Times New Roman" w:hAnsi="Calibri" w:cs="Calibri"/>
                <w:b/>
                <w:color w:val="000000"/>
                <w:lang w:eastAsia="sk-SK"/>
              </w:rPr>
            </w:pPr>
          </w:p>
        </w:tc>
        <w:tc>
          <w:tcPr>
            <w:tcW w:w="1286" w:type="dxa"/>
            <w:tcBorders>
              <w:top w:val="nil"/>
              <w:left w:val="nil"/>
              <w:bottom w:val="single" w:sz="4" w:space="0" w:color="auto"/>
              <w:right w:val="single" w:sz="4" w:space="0" w:color="auto"/>
            </w:tcBorders>
            <w:shd w:val="clear" w:color="auto" w:fill="auto"/>
            <w:vAlign w:val="center"/>
            <w:hideMark/>
          </w:tcPr>
          <w:p w14:paraId="05F21A24" w14:textId="77777777" w:rsidR="009355CA" w:rsidRPr="00DE6583" w:rsidRDefault="009355CA" w:rsidP="00E8346B">
            <w:pPr>
              <w:spacing w:after="0" w:line="240" w:lineRule="auto"/>
              <w:jc w:val="center"/>
              <w:rPr>
                <w:rFonts w:ascii="Calibri" w:eastAsia="Times New Roman" w:hAnsi="Calibri" w:cs="Calibri"/>
                <w:b/>
                <w:color w:val="000000"/>
                <w:lang w:eastAsia="sk-SK"/>
              </w:rPr>
            </w:pPr>
            <w:r w:rsidRPr="00DE6583">
              <w:rPr>
                <w:rFonts w:ascii="Calibri" w:eastAsia="Times New Roman" w:hAnsi="Calibri" w:cs="Calibri"/>
                <w:b/>
                <w:color w:val="000000"/>
                <w:lang w:eastAsia="sk-SK"/>
              </w:rPr>
              <w:t>2023</w:t>
            </w:r>
          </w:p>
        </w:tc>
        <w:tc>
          <w:tcPr>
            <w:tcW w:w="1265" w:type="dxa"/>
            <w:tcBorders>
              <w:top w:val="nil"/>
              <w:left w:val="nil"/>
              <w:bottom w:val="single" w:sz="4" w:space="0" w:color="auto"/>
              <w:right w:val="single" w:sz="4" w:space="0" w:color="auto"/>
            </w:tcBorders>
            <w:shd w:val="clear" w:color="auto" w:fill="auto"/>
            <w:noWrap/>
            <w:vAlign w:val="center"/>
            <w:hideMark/>
          </w:tcPr>
          <w:p w14:paraId="33E18576" w14:textId="77777777" w:rsidR="009355CA" w:rsidRPr="00DE6583" w:rsidRDefault="009355CA" w:rsidP="00E8346B">
            <w:pPr>
              <w:spacing w:after="0" w:line="240" w:lineRule="auto"/>
              <w:jc w:val="center"/>
              <w:rPr>
                <w:rFonts w:ascii="Calibri" w:eastAsia="Times New Roman" w:hAnsi="Calibri" w:cs="Calibri"/>
                <w:b/>
                <w:color w:val="000000"/>
                <w:lang w:eastAsia="sk-SK"/>
              </w:rPr>
            </w:pPr>
            <w:r w:rsidRPr="00DE6583">
              <w:rPr>
                <w:rFonts w:ascii="Calibri" w:eastAsia="Times New Roman" w:hAnsi="Calibri" w:cs="Calibri"/>
                <w:b/>
                <w:color w:val="000000"/>
                <w:lang w:eastAsia="sk-SK"/>
              </w:rPr>
              <w:t>2024</w:t>
            </w:r>
          </w:p>
        </w:tc>
      </w:tr>
      <w:tr w:rsidR="009355CA" w:rsidRPr="00DE6583" w14:paraId="748D0696" w14:textId="77777777" w:rsidTr="00B12C9B">
        <w:trPr>
          <w:trHeight w:val="300"/>
          <w:jc w:val="center"/>
        </w:trPr>
        <w:tc>
          <w:tcPr>
            <w:tcW w:w="4118" w:type="dxa"/>
            <w:tcBorders>
              <w:top w:val="nil"/>
              <w:left w:val="single" w:sz="4" w:space="0" w:color="auto"/>
              <w:bottom w:val="single" w:sz="4" w:space="0" w:color="auto"/>
              <w:right w:val="single" w:sz="4" w:space="0" w:color="auto"/>
            </w:tcBorders>
            <w:shd w:val="clear" w:color="auto" w:fill="auto"/>
            <w:noWrap/>
            <w:vAlign w:val="center"/>
            <w:hideMark/>
          </w:tcPr>
          <w:p w14:paraId="70730BCC" w14:textId="77777777" w:rsidR="009355CA" w:rsidRPr="00DE6583" w:rsidRDefault="009355CA" w:rsidP="00E8346B">
            <w:pPr>
              <w:spacing w:after="0" w:line="240" w:lineRule="auto"/>
              <w:rPr>
                <w:rFonts w:ascii="Calibri" w:eastAsia="Times New Roman" w:hAnsi="Calibri" w:cs="Calibri"/>
                <w:color w:val="000000"/>
                <w:lang w:eastAsia="sk-SK"/>
              </w:rPr>
            </w:pPr>
            <w:r w:rsidRPr="00DE6583">
              <w:rPr>
                <w:rFonts w:ascii="Calibri" w:eastAsia="Times New Roman" w:hAnsi="Calibri" w:cs="Calibri"/>
                <w:color w:val="000000"/>
                <w:lang w:eastAsia="sk-SK"/>
              </w:rPr>
              <w:t>materské školy</w:t>
            </w:r>
          </w:p>
        </w:tc>
        <w:tc>
          <w:tcPr>
            <w:tcW w:w="1286" w:type="dxa"/>
            <w:tcBorders>
              <w:top w:val="nil"/>
              <w:left w:val="nil"/>
              <w:bottom w:val="single" w:sz="4" w:space="0" w:color="auto"/>
              <w:right w:val="single" w:sz="4" w:space="0" w:color="auto"/>
            </w:tcBorders>
            <w:shd w:val="clear" w:color="auto" w:fill="auto"/>
            <w:noWrap/>
            <w:vAlign w:val="center"/>
            <w:hideMark/>
          </w:tcPr>
          <w:p w14:paraId="089892AA"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89</w:t>
            </w:r>
          </w:p>
        </w:tc>
        <w:tc>
          <w:tcPr>
            <w:tcW w:w="1265" w:type="dxa"/>
            <w:tcBorders>
              <w:top w:val="nil"/>
              <w:left w:val="nil"/>
              <w:bottom w:val="single" w:sz="4" w:space="0" w:color="auto"/>
              <w:right w:val="single" w:sz="4" w:space="0" w:color="auto"/>
            </w:tcBorders>
            <w:shd w:val="clear" w:color="auto" w:fill="auto"/>
            <w:noWrap/>
            <w:vAlign w:val="center"/>
            <w:hideMark/>
          </w:tcPr>
          <w:p w14:paraId="603F397B"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107</w:t>
            </w:r>
          </w:p>
        </w:tc>
      </w:tr>
      <w:tr w:rsidR="009355CA" w:rsidRPr="00DE6583" w14:paraId="157C68A3" w14:textId="77777777" w:rsidTr="00B12C9B">
        <w:trPr>
          <w:trHeight w:val="300"/>
          <w:jc w:val="center"/>
        </w:trPr>
        <w:tc>
          <w:tcPr>
            <w:tcW w:w="4118" w:type="dxa"/>
            <w:tcBorders>
              <w:top w:val="nil"/>
              <w:left w:val="single" w:sz="4" w:space="0" w:color="auto"/>
              <w:bottom w:val="single" w:sz="4" w:space="0" w:color="auto"/>
              <w:right w:val="single" w:sz="4" w:space="0" w:color="auto"/>
            </w:tcBorders>
            <w:shd w:val="clear" w:color="auto" w:fill="auto"/>
            <w:noWrap/>
            <w:vAlign w:val="center"/>
            <w:hideMark/>
          </w:tcPr>
          <w:p w14:paraId="61429FB4" w14:textId="77777777" w:rsidR="009355CA" w:rsidRPr="00DE6583" w:rsidRDefault="009355CA" w:rsidP="00E8346B">
            <w:pPr>
              <w:spacing w:after="0" w:line="240" w:lineRule="auto"/>
              <w:rPr>
                <w:rFonts w:ascii="Calibri" w:eastAsia="Times New Roman" w:hAnsi="Calibri" w:cs="Calibri"/>
                <w:color w:val="000000"/>
                <w:lang w:eastAsia="sk-SK"/>
              </w:rPr>
            </w:pPr>
            <w:r w:rsidRPr="00DE6583">
              <w:rPr>
                <w:rFonts w:ascii="Calibri" w:eastAsia="Times New Roman" w:hAnsi="Calibri" w:cs="Calibri"/>
                <w:color w:val="000000"/>
                <w:lang w:eastAsia="sk-SK"/>
              </w:rPr>
              <w:t>základné školy</w:t>
            </w:r>
          </w:p>
        </w:tc>
        <w:tc>
          <w:tcPr>
            <w:tcW w:w="1286" w:type="dxa"/>
            <w:tcBorders>
              <w:top w:val="nil"/>
              <w:left w:val="nil"/>
              <w:bottom w:val="single" w:sz="4" w:space="0" w:color="auto"/>
              <w:right w:val="single" w:sz="4" w:space="0" w:color="auto"/>
            </w:tcBorders>
            <w:shd w:val="clear" w:color="auto" w:fill="auto"/>
            <w:noWrap/>
            <w:vAlign w:val="center"/>
            <w:hideMark/>
          </w:tcPr>
          <w:p w14:paraId="53F595EE"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205</w:t>
            </w:r>
          </w:p>
        </w:tc>
        <w:tc>
          <w:tcPr>
            <w:tcW w:w="1265" w:type="dxa"/>
            <w:tcBorders>
              <w:top w:val="nil"/>
              <w:left w:val="nil"/>
              <w:bottom w:val="single" w:sz="4" w:space="0" w:color="auto"/>
              <w:right w:val="single" w:sz="4" w:space="0" w:color="auto"/>
            </w:tcBorders>
            <w:shd w:val="clear" w:color="auto" w:fill="auto"/>
            <w:noWrap/>
            <w:vAlign w:val="center"/>
            <w:hideMark/>
          </w:tcPr>
          <w:p w14:paraId="0F85A7A0"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278</w:t>
            </w:r>
          </w:p>
        </w:tc>
      </w:tr>
      <w:tr w:rsidR="009355CA" w:rsidRPr="00DE6583" w14:paraId="0D32A365" w14:textId="77777777" w:rsidTr="00B12C9B">
        <w:trPr>
          <w:trHeight w:val="300"/>
          <w:jc w:val="center"/>
        </w:trPr>
        <w:tc>
          <w:tcPr>
            <w:tcW w:w="4118" w:type="dxa"/>
            <w:tcBorders>
              <w:top w:val="nil"/>
              <w:left w:val="single" w:sz="4" w:space="0" w:color="auto"/>
              <w:bottom w:val="single" w:sz="4" w:space="0" w:color="auto"/>
              <w:right w:val="single" w:sz="4" w:space="0" w:color="auto"/>
            </w:tcBorders>
            <w:shd w:val="clear" w:color="auto" w:fill="auto"/>
            <w:noWrap/>
            <w:vAlign w:val="center"/>
            <w:hideMark/>
          </w:tcPr>
          <w:p w14:paraId="60C701F1" w14:textId="77777777" w:rsidR="009355CA" w:rsidRPr="00DE6583" w:rsidRDefault="009355CA" w:rsidP="00E8346B">
            <w:pPr>
              <w:spacing w:after="0" w:line="240" w:lineRule="auto"/>
              <w:rPr>
                <w:rFonts w:ascii="Calibri" w:eastAsia="Times New Roman" w:hAnsi="Calibri" w:cs="Calibri"/>
                <w:color w:val="000000"/>
                <w:lang w:eastAsia="sk-SK"/>
              </w:rPr>
            </w:pPr>
            <w:r w:rsidRPr="00DE6583">
              <w:rPr>
                <w:rFonts w:ascii="Calibri" w:eastAsia="Times New Roman" w:hAnsi="Calibri" w:cs="Calibri"/>
                <w:color w:val="000000"/>
                <w:lang w:eastAsia="sk-SK"/>
              </w:rPr>
              <w:t>stredné odborné školy</w:t>
            </w:r>
          </w:p>
        </w:tc>
        <w:tc>
          <w:tcPr>
            <w:tcW w:w="1286" w:type="dxa"/>
            <w:tcBorders>
              <w:top w:val="nil"/>
              <w:left w:val="nil"/>
              <w:bottom w:val="single" w:sz="4" w:space="0" w:color="auto"/>
              <w:right w:val="single" w:sz="4" w:space="0" w:color="auto"/>
            </w:tcBorders>
            <w:shd w:val="clear" w:color="auto" w:fill="auto"/>
            <w:noWrap/>
            <w:vAlign w:val="center"/>
            <w:hideMark/>
          </w:tcPr>
          <w:p w14:paraId="4DA25464"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84</w:t>
            </w:r>
          </w:p>
        </w:tc>
        <w:tc>
          <w:tcPr>
            <w:tcW w:w="1265" w:type="dxa"/>
            <w:tcBorders>
              <w:top w:val="nil"/>
              <w:left w:val="nil"/>
              <w:bottom w:val="single" w:sz="4" w:space="0" w:color="auto"/>
              <w:right w:val="single" w:sz="4" w:space="0" w:color="auto"/>
            </w:tcBorders>
            <w:shd w:val="clear" w:color="auto" w:fill="auto"/>
            <w:noWrap/>
            <w:vAlign w:val="center"/>
            <w:hideMark/>
          </w:tcPr>
          <w:p w14:paraId="678C51FF"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89</w:t>
            </w:r>
          </w:p>
        </w:tc>
      </w:tr>
      <w:tr w:rsidR="009355CA" w:rsidRPr="00DE6583" w14:paraId="2D32862A" w14:textId="77777777" w:rsidTr="00B12C9B">
        <w:trPr>
          <w:trHeight w:val="300"/>
          <w:jc w:val="center"/>
        </w:trPr>
        <w:tc>
          <w:tcPr>
            <w:tcW w:w="4118" w:type="dxa"/>
            <w:tcBorders>
              <w:top w:val="nil"/>
              <w:left w:val="single" w:sz="4" w:space="0" w:color="auto"/>
              <w:bottom w:val="single" w:sz="4" w:space="0" w:color="auto"/>
              <w:right w:val="single" w:sz="4" w:space="0" w:color="auto"/>
            </w:tcBorders>
            <w:shd w:val="clear" w:color="auto" w:fill="auto"/>
            <w:noWrap/>
            <w:vAlign w:val="center"/>
            <w:hideMark/>
          </w:tcPr>
          <w:p w14:paraId="6AB3018D" w14:textId="77777777" w:rsidR="009355CA" w:rsidRPr="00DE6583" w:rsidRDefault="009355CA" w:rsidP="00E8346B">
            <w:pPr>
              <w:spacing w:after="0" w:line="240" w:lineRule="auto"/>
              <w:rPr>
                <w:rFonts w:ascii="Calibri" w:eastAsia="Times New Roman" w:hAnsi="Calibri" w:cs="Calibri"/>
                <w:color w:val="000000"/>
                <w:lang w:eastAsia="sk-SK"/>
              </w:rPr>
            </w:pPr>
            <w:r w:rsidRPr="00DE6583">
              <w:rPr>
                <w:rFonts w:ascii="Calibri" w:eastAsia="Times New Roman" w:hAnsi="Calibri" w:cs="Calibri"/>
                <w:color w:val="000000"/>
                <w:lang w:eastAsia="sk-SK"/>
              </w:rPr>
              <w:t xml:space="preserve">gymnáziá a </w:t>
            </w:r>
            <w:proofErr w:type="spellStart"/>
            <w:r w:rsidRPr="00DE6583">
              <w:rPr>
                <w:rFonts w:ascii="Calibri" w:eastAsia="Times New Roman" w:hAnsi="Calibri" w:cs="Calibri"/>
                <w:color w:val="000000"/>
                <w:lang w:eastAsia="sk-SK"/>
              </w:rPr>
              <w:t>sšš</w:t>
            </w:r>
            <w:proofErr w:type="spellEnd"/>
          </w:p>
        </w:tc>
        <w:tc>
          <w:tcPr>
            <w:tcW w:w="1286" w:type="dxa"/>
            <w:tcBorders>
              <w:top w:val="nil"/>
              <w:left w:val="nil"/>
              <w:bottom w:val="single" w:sz="4" w:space="0" w:color="auto"/>
              <w:right w:val="single" w:sz="4" w:space="0" w:color="auto"/>
            </w:tcBorders>
            <w:shd w:val="clear" w:color="auto" w:fill="auto"/>
            <w:noWrap/>
            <w:vAlign w:val="center"/>
            <w:hideMark/>
          </w:tcPr>
          <w:p w14:paraId="704F7056"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45</w:t>
            </w:r>
          </w:p>
        </w:tc>
        <w:tc>
          <w:tcPr>
            <w:tcW w:w="1265" w:type="dxa"/>
            <w:tcBorders>
              <w:top w:val="nil"/>
              <w:left w:val="nil"/>
              <w:bottom w:val="single" w:sz="4" w:space="0" w:color="auto"/>
              <w:right w:val="single" w:sz="4" w:space="0" w:color="auto"/>
            </w:tcBorders>
            <w:shd w:val="clear" w:color="auto" w:fill="auto"/>
            <w:noWrap/>
            <w:vAlign w:val="center"/>
            <w:hideMark/>
          </w:tcPr>
          <w:p w14:paraId="32958595"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62</w:t>
            </w:r>
          </w:p>
        </w:tc>
      </w:tr>
      <w:tr w:rsidR="009355CA" w:rsidRPr="00DE6583" w14:paraId="6EF48296" w14:textId="77777777" w:rsidTr="00B12C9B">
        <w:trPr>
          <w:trHeight w:val="300"/>
          <w:jc w:val="center"/>
        </w:trPr>
        <w:tc>
          <w:tcPr>
            <w:tcW w:w="4118" w:type="dxa"/>
            <w:tcBorders>
              <w:top w:val="nil"/>
              <w:left w:val="single" w:sz="4" w:space="0" w:color="auto"/>
              <w:bottom w:val="single" w:sz="4" w:space="0" w:color="auto"/>
              <w:right w:val="single" w:sz="4" w:space="0" w:color="auto"/>
            </w:tcBorders>
            <w:shd w:val="clear" w:color="auto" w:fill="auto"/>
            <w:noWrap/>
            <w:vAlign w:val="center"/>
            <w:hideMark/>
          </w:tcPr>
          <w:p w14:paraId="0651B55B" w14:textId="77777777" w:rsidR="009355CA" w:rsidRPr="00DE6583" w:rsidRDefault="009355CA" w:rsidP="00E8346B">
            <w:pPr>
              <w:spacing w:after="0" w:line="240" w:lineRule="auto"/>
              <w:rPr>
                <w:rFonts w:ascii="Calibri" w:eastAsia="Times New Roman" w:hAnsi="Calibri" w:cs="Calibri"/>
                <w:color w:val="000000"/>
                <w:lang w:eastAsia="sk-SK"/>
              </w:rPr>
            </w:pPr>
            <w:r w:rsidRPr="00DE6583">
              <w:rPr>
                <w:rFonts w:ascii="Calibri" w:eastAsia="Times New Roman" w:hAnsi="Calibri" w:cs="Calibri"/>
                <w:color w:val="000000"/>
                <w:lang w:eastAsia="sk-SK"/>
              </w:rPr>
              <w:t>konzervatóriá</w:t>
            </w:r>
          </w:p>
        </w:tc>
        <w:tc>
          <w:tcPr>
            <w:tcW w:w="1286" w:type="dxa"/>
            <w:tcBorders>
              <w:top w:val="nil"/>
              <w:left w:val="nil"/>
              <w:bottom w:val="single" w:sz="4" w:space="0" w:color="auto"/>
              <w:right w:val="single" w:sz="4" w:space="0" w:color="auto"/>
            </w:tcBorders>
            <w:shd w:val="clear" w:color="auto" w:fill="auto"/>
            <w:noWrap/>
            <w:vAlign w:val="center"/>
            <w:hideMark/>
          </w:tcPr>
          <w:p w14:paraId="07A70B1A"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4</w:t>
            </w:r>
          </w:p>
        </w:tc>
        <w:tc>
          <w:tcPr>
            <w:tcW w:w="1265" w:type="dxa"/>
            <w:tcBorders>
              <w:top w:val="nil"/>
              <w:left w:val="nil"/>
              <w:bottom w:val="single" w:sz="4" w:space="0" w:color="auto"/>
              <w:right w:val="single" w:sz="4" w:space="0" w:color="auto"/>
            </w:tcBorders>
            <w:shd w:val="clear" w:color="auto" w:fill="auto"/>
            <w:noWrap/>
            <w:vAlign w:val="center"/>
            <w:hideMark/>
          </w:tcPr>
          <w:p w14:paraId="2E6189E9"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1</w:t>
            </w:r>
          </w:p>
        </w:tc>
      </w:tr>
      <w:tr w:rsidR="009355CA" w:rsidRPr="00DE6583" w14:paraId="2188DEC5" w14:textId="77777777" w:rsidTr="00B12C9B">
        <w:trPr>
          <w:trHeight w:val="70"/>
          <w:jc w:val="center"/>
        </w:trPr>
        <w:tc>
          <w:tcPr>
            <w:tcW w:w="4118" w:type="dxa"/>
            <w:tcBorders>
              <w:top w:val="nil"/>
              <w:left w:val="single" w:sz="4" w:space="0" w:color="auto"/>
              <w:bottom w:val="single" w:sz="4" w:space="0" w:color="auto"/>
              <w:right w:val="single" w:sz="4" w:space="0" w:color="auto"/>
            </w:tcBorders>
            <w:shd w:val="clear" w:color="auto" w:fill="auto"/>
            <w:noWrap/>
            <w:vAlign w:val="center"/>
            <w:hideMark/>
          </w:tcPr>
          <w:p w14:paraId="3542B79E" w14:textId="7A985749" w:rsidR="009355CA" w:rsidRPr="00DE6583" w:rsidRDefault="009E73C3" w:rsidP="00E8346B">
            <w:pPr>
              <w:spacing w:after="0" w:line="240" w:lineRule="auto"/>
              <w:rPr>
                <w:rFonts w:ascii="Calibri" w:eastAsia="Times New Roman" w:hAnsi="Calibri" w:cs="Calibri"/>
                <w:b/>
                <w:color w:val="000000"/>
                <w:lang w:eastAsia="sk-SK"/>
              </w:rPr>
            </w:pPr>
            <w:r>
              <w:rPr>
                <w:rFonts w:ascii="Calibri" w:eastAsia="Times New Roman" w:hAnsi="Calibri" w:cs="Calibri"/>
                <w:b/>
                <w:color w:val="000000"/>
                <w:lang w:eastAsia="sk-SK"/>
              </w:rPr>
              <w:t>Bežné školy s</w:t>
            </w:r>
            <w:r w:rsidR="009355CA" w:rsidRPr="00DE6583">
              <w:rPr>
                <w:rFonts w:ascii="Calibri" w:eastAsia="Times New Roman" w:hAnsi="Calibri" w:cs="Calibri"/>
                <w:b/>
                <w:color w:val="000000"/>
                <w:lang w:eastAsia="sk-SK"/>
              </w:rPr>
              <w:t>polu</w:t>
            </w:r>
          </w:p>
        </w:tc>
        <w:tc>
          <w:tcPr>
            <w:tcW w:w="1286" w:type="dxa"/>
            <w:tcBorders>
              <w:top w:val="nil"/>
              <w:left w:val="nil"/>
              <w:bottom w:val="single" w:sz="4" w:space="0" w:color="auto"/>
              <w:right w:val="single" w:sz="4" w:space="0" w:color="auto"/>
            </w:tcBorders>
            <w:shd w:val="clear" w:color="auto" w:fill="auto"/>
            <w:noWrap/>
            <w:vAlign w:val="center"/>
            <w:hideMark/>
          </w:tcPr>
          <w:p w14:paraId="5B8AFD71" w14:textId="77777777" w:rsidR="009355CA" w:rsidRPr="00DE6583" w:rsidRDefault="009355CA" w:rsidP="00E8346B">
            <w:pPr>
              <w:spacing w:after="0" w:line="240" w:lineRule="auto"/>
              <w:jc w:val="right"/>
              <w:rPr>
                <w:rFonts w:ascii="Calibri" w:eastAsia="Times New Roman" w:hAnsi="Calibri" w:cs="Calibri"/>
                <w:b/>
                <w:color w:val="000000"/>
                <w:lang w:eastAsia="sk-SK"/>
              </w:rPr>
            </w:pPr>
            <w:r w:rsidRPr="00DE6583">
              <w:rPr>
                <w:rFonts w:ascii="Calibri" w:eastAsia="Times New Roman" w:hAnsi="Calibri" w:cs="Calibri"/>
                <w:b/>
                <w:color w:val="000000"/>
                <w:lang w:eastAsia="sk-SK"/>
              </w:rPr>
              <w:t>427</w:t>
            </w:r>
          </w:p>
        </w:tc>
        <w:tc>
          <w:tcPr>
            <w:tcW w:w="1265" w:type="dxa"/>
            <w:tcBorders>
              <w:top w:val="nil"/>
              <w:left w:val="nil"/>
              <w:bottom w:val="single" w:sz="4" w:space="0" w:color="auto"/>
              <w:right w:val="single" w:sz="4" w:space="0" w:color="auto"/>
            </w:tcBorders>
            <w:shd w:val="clear" w:color="auto" w:fill="auto"/>
            <w:noWrap/>
            <w:vAlign w:val="center"/>
            <w:hideMark/>
          </w:tcPr>
          <w:p w14:paraId="7E29B81B" w14:textId="77777777" w:rsidR="009355CA" w:rsidRPr="00DE6583" w:rsidRDefault="009355CA" w:rsidP="00E8346B">
            <w:pPr>
              <w:spacing w:after="0" w:line="240" w:lineRule="auto"/>
              <w:jc w:val="right"/>
              <w:rPr>
                <w:rFonts w:ascii="Calibri" w:eastAsia="Times New Roman" w:hAnsi="Calibri" w:cs="Calibri"/>
                <w:b/>
                <w:color w:val="000000"/>
                <w:lang w:eastAsia="sk-SK"/>
              </w:rPr>
            </w:pPr>
            <w:r w:rsidRPr="00DE6583">
              <w:rPr>
                <w:rFonts w:ascii="Calibri" w:eastAsia="Times New Roman" w:hAnsi="Calibri" w:cs="Calibri"/>
                <w:b/>
                <w:color w:val="000000"/>
                <w:lang w:eastAsia="sk-SK"/>
              </w:rPr>
              <w:t>537</w:t>
            </w:r>
          </w:p>
        </w:tc>
      </w:tr>
      <w:tr w:rsidR="009355CA" w:rsidRPr="00DE6583" w14:paraId="12051686" w14:textId="77777777" w:rsidTr="00B12C9B">
        <w:trPr>
          <w:trHeight w:val="300"/>
          <w:jc w:val="center"/>
        </w:trPr>
        <w:tc>
          <w:tcPr>
            <w:tcW w:w="4118" w:type="dxa"/>
            <w:tcBorders>
              <w:top w:val="nil"/>
              <w:left w:val="single" w:sz="4" w:space="0" w:color="auto"/>
              <w:bottom w:val="single" w:sz="4" w:space="0" w:color="auto"/>
              <w:right w:val="single" w:sz="4" w:space="0" w:color="auto"/>
            </w:tcBorders>
            <w:shd w:val="clear" w:color="auto" w:fill="auto"/>
            <w:noWrap/>
            <w:vAlign w:val="center"/>
            <w:hideMark/>
          </w:tcPr>
          <w:p w14:paraId="1AD6E1E4" w14:textId="77777777" w:rsidR="009355CA" w:rsidRPr="00DE6583" w:rsidRDefault="009355CA" w:rsidP="00E8346B">
            <w:pPr>
              <w:spacing w:after="0" w:line="240" w:lineRule="auto"/>
              <w:rPr>
                <w:rFonts w:ascii="Calibri" w:eastAsia="Times New Roman" w:hAnsi="Calibri" w:cs="Calibri"/>
                <w:color w:val="000000"/>
                <w:lang w:eastAsia="sk-SK"/>
              </w:rPr>
            </w:pPr>
            <w:r w:rsidRPr="00DE6583">
              <w:rPr>
                <w:rFonts w:ascii="Calibri" w:eastAsia="Times New Roman" w:hAnsi="Calibri" w:cs="Calibri"/>
                <w:color w:val="000000"/>
                <w:lang w:eastAsia="sk-SK"/>
              </w:rPr>
              <w:t>špeciálne materské školy</w:t>
            </w:r>
          </w:p>
        </w:tc>
        <w:tc>
          <w:tcPr>
            <w:tcW w:w="1286" w:type="dxa"/>
            <w:tcBorders>
              <w:top w:val="nil"/>
              <w:left w:val="nil"/>
              <w:bottom w:val="single" w:sz="4" w:space="0" w:color="auto"/>
              <w:right w:val="single" w:sz="4" w:space="0" w:color="auto"/>
            </w:tcBorders>
            <w:shd w:val="clear" w:color="auto" w:fill="auto"/>
            <w:noWrap/>
            <w:vAlign w:val="center"/>
            <w:hideMark/>
          </w:tcPr>
          <w:p w14:paraId="40A4B5C1"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1</w:t>
            </w:r>
          </w:p>
        </w:tc>
        <w:tc>
          <w:tcPr>
            <w:tcW w:w="1265" w:type="dxa"/>
            <w:tcBorders>
              <w:top w:val="nil"/>
              <w:left w:val="nil"/>
              <w:bottom w:val="single" w:sz="4" w:space="0" w:color="auto"/>
              <w:right w:val="single" w:sz="4" w:space="0" w:color="auto"/>
            </w:tcBorders>
            <w:shd w:val="clear" w:color="auto" w:fill="auto"/>
            <w:noWrap/>
            <w:vAlign w:val="center"/>
            <w:hideMark/>
          </w:tcPr>
          <w:p w14:paraId="09DD835C"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3</w:t>
            </w:r>
          </w:p>
        </w:tc>
      </w:tr>
      <w:tr w:rsidR="009355CA" w:rsidRPr="00DE6583" w14:paraId="49388963" w14:textId="77777777" w:rsidTr="00B12C9B">
        <w:trPr>
          <w:trHeight w:val="300"/>
          <w:jc w:val="center"/>
        </w:trPr>
        <w:tc>
          <w:tcPr>
            <w:tcW w:w="4118" w:type="dxa"/>
            <w:tcBorders>
              <w:top w:val="nil"/>
              <w:left w:val="single" w:sz="4" w:space="0" w:color="auto"/>
              <w:bottom w:val="single" w:sz="4" w:space="0" w:color="auto"/>
              <w:right w:val="single" w:sz="4" w:space="0" w:color="auto"/>
            </w:tcBorders>
            <w:shd w:val="clear" w:color="auto" w:fill="auto"/>
            <w:noWrap/>
            <w:vAlign w:val="center"/>
            <w:hideMark/>
          </w:tcPr>
          <w:p w14:paraId="683DCBB3" w14:textId="77777777" w:rsidR="009355CA" w:rsidRPr="00DE6583" w:rsidRDefault="009355CA" w:rsidP="00E8346B">
            <w:pPr>
              <w:spacing w:after="0" w:line="240" w:lineRule="auto"/>
              <w:rPr>
                <w:rFonts w:ascii="Calibri" w:eastAsia="Times New Roman" w:hAnsi="Calibri" w:cs="Calibri"/>
                <w:color w:val="000000"/>
                <w:lang w:eastAsia="sk-SK"/>
              </w:rPr>
            </w:pPr>
            <w:r w:rsidRPr="00DE6583">
              <w:rPr>
                <w:rFonts w:ascii="Calibri" w:eastAsia="Times New Roman" w:hAnsi="Calibri" w:cs="Calibri"/>
                <w:color w:val="000000"/>
                <w:lang w:eastAsia="sk-SK"/>
              </w:rPr>
              <w:t>špeciálne základné školy</w:t>
            </w:r>
          </w:p>
        </w:tc>
        <w:tc>
          <w:tcPr>
            <w:tcW w:w="1286" w:type="dxa"/>
            <w:tcBorders>
              <w:top w:val="nil"/>
              <w:left w:val="nil"/>
              <w:bottom w:val="single" w:sz="4" w:space="0" w:color="auto"/>
              <w:right w:val="single" w:sz="4" w:space="0" w:color="auto"/>
            </w:tcBorders>
            <w:shd w:val="clear" w:color="auto" w:fill="auto"/>
            <w:noWrap/>
            <w:vAlign w:val="center"/>
            <w:hideMark/>
          </w:tcPr>
          <w:p w14:paraId="25BC74A3"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3</w:t>
            </w:r>
          </w:p>
        </w:tc>
        <w:tc>
          <w:tcPr>
            <w:tcW w:w="1265" w:type="dxa"/>
            <w:tcBorders>
              <w:top w:val="nil"/>
              <w:left w:val="nil"/>
              <w:bottom w:val="single" w:sz="4" w:space="0" w:color="auto"/>
              <w:right w:val="single" w:sz="4" w:space="0" w:color="auto"/>
            </w:tcBorders>
            <w:shd w:val="clear" w:color="auto" w:fill="auto"/>
            <w:noWrap/>
            <w:vAlign w:val="center"/>
            <w:hideMark/>
          </w:tcPr>
          <w:p w14:paraId="49D34630"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9</w:t>
            </w:r>
          </w:p>
        </w:tc>
      </w:tr>
      <w:tr w:rsidR="009355CA" w:rsidRPr="00DE6583" w14:paraId="25AFC300" w14:textId="77777777" w:rsidTr="00B12C9B">
        <w:trPr>
          <w:trHeight w:val="300"/>
          <w:jc w:val="center"/>
        </w:trPr>
        <w:tc>
          <w:tcPr>
            <w:tcW w:w="4118" w:type="dxa"/>
            <w:tcBorders>
              <w:top w:val="nil"/>
              <w:left w:val="single" w:sz="4" w:space="0" w:color="auto"/>
              <w:bottom w:val="single" w:sz="4" w:space="0" w:color="auto"/>
              <w:right w:val="single" w:sz="4" w:space="0" w:color="auto"/>
            </w:tcBorders>
            <w:shd w:val="clear" w:color="auto" w:fill="auto"/>
            <w:noWrap/>
            <w:vAlign w:val="center"/>
            <w:hideMark/>
          </w:tcPr>
          <w:p w14:paraId="18FB6EAA" w14:textId="77777777" w:rsidR="009355CA" w:rsidRPr="00DE6583" w:rsidRDefault="009355CA" w:rsidP="00E8346B">
            <w:pPr>
              <w:spacing w:after="0" w:line="240" w:lineRule="auto"/>
              <w:rPr>
                <w:rFonts w:ascii="Calibri" w:eastAsia="Times New Roman" w:hAnsi="Calibri" w:cs="Calibri"/>
                <w:color w:val="000000"/>
                <w:lang w:eastAsia="sk-SK"/>
              </w:rPr>
            </w:pPr>
            <w:r w:rsidRPr="00DE6583">
              <w:rPr>
                <w:rFonts w:ascii="Calibri" w:eastAsia="Times New Roman" w:hAnsi="Calibri" w:cs="Calibri"/>
                <w:color w:val="000000"/>
                <w:lang w:eastAsia="sk-SK"/>
              </w:rPr>
              <w:t>špeciálne stredné odborné školy</w:t>
            </w:r>
          </w:p>
        </w:tc>
        <w:tc>
          <w:tcPr>
            <w:tcW w:w="1286" w:type="dxa"/>
            <w:tcBorders>
              <w:top w:val="nil"/>
              <w:left w:val="nil"/>
              <w:bottom w:val="single" w:sz="4" w:space="0" w:color="auto"/>
              <w:right w:val="single" w:sz="4" w:space="0" w:color="auto"/>
            </w:tcBorders>
            <w:shd w:val="clear" w:color="auto" w:fill="auto"/>
            <w:noWrap/>
            <w:vAlign w:val="center"/>
            <w:hideMark/>
          </w:tcPr>
          <w:p w14:paraId="00D11F1E"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1</w:t>
            </w:r>
          </w:p>
        </w:tc>
        <w:tc>
          <w:tcPr>
            <w:tcW w:w="1265" w:type="dxa"/>
            <w:tcBorders>
              <w:top w:val="nil"/>
              <w:left w:val="nil"/>
              <w:bottom w:val="single" w:sz="4" w:space="0" w:color="auto"/>
              <w:right w:val="single" w:sz="4" w:space="0" w:color="auto"/>
            </w:tcBorders>
            <w:shd w:val="clear" w:color="auto" w:fill="auto"/>
            <w:noWrap/>
            <w:vAlign w:val="center"/>
            <w:hideMark/>
          </w:tcPr>
          <w:p w14:paraId="71A36D94" w14:textId="77777777" w:rsidR="009355CA" w:rsidRPr="00DE6583" w:rsidRDefault="009355CA" w:rsidP="00E8346B">
            <w:pPr>
              <w:spacing w:after="0" w:line="240" w:lineRule="auto"/>
              <w:jc w:val="right"/>
              <w:rPr>
                <w:rFonts w:ascii="Calibri" w:eastAsia="Times New Roman" w:hAnsi="Calibri" w:cs="Calibri"/>
                <w:color w:val="000000"/>
                <w:lang w:eastAsia="sk-SK"/>
              </w:rPr>
            </w:pPr>
            <w:r w:rsidRPr="00DE6583">
              <w:rPr>
                <w:rFonts w:ascii="Calibri" w:eastAsia="Times New Roman" w:hAnsi="Calibri" w:cs="Calibri"/>
                <w:color w:val="000000"/>
                <w:lang w:eastAsia="sk-SK"/>
              </w:rPr>
              <w:t>0</w:t>
            </w:r>
          </w:p>
        </w:tc>
      </w:tr>
      <w:tr w:rsidR="009355CA" w:rsidRPr="00DE6583" w14:paraId="557F2FD6" w14:textId="77777777" w:rsidTr="00B12C9B">
        <w:trPr>
          <w:trHeight w:val="300"/>
          <w:jc w:val="center"/>
        </w:trPr>
        <w:tc>
          <w:tcPr>
            <w:tcW w:w="4118" w:type="dxa"/>
            <w:tcBorders>
              <w:top w:val="nil"/>
              <w:left w:val="single" w:sz="4" w:space="0" w:color="auto"/>
              <w:bottom w:val="single" w:sz="4" w:space="0" w:color="auto"/>
              <w:right w:val="single" w:sz="4" w:space="0" w:color="auto"/>
            </w:tcBorders>
            <w:shd w:val="clear" w:color="auto" w:fill="auto"/>
            <w:noWrap/>
            <w:vAlign w:val="center"/>
            <w:hideMark/>
          </w:tcPr>
          <w:p w14:paraId="62D89C28" w14:textId="2391471C" w:rsidR="009355CA" w:rsidRPr="00DE6583" w:rsidRDefault="009E73C3" w:rsidP="00E8346B">
            <w:pPr>
              <w:spacing w:after="0" w:line="240" w:lineRule="auto"/>
              <w:rPr>
                <w:rFonts w:ascii="Calibri" w:eastAsia="Times New Roman" w:hAnsi="Calibri" w:cs="Calibri"/>
                <w:b/>
                <w:color w:val="000000"/>
                <w:lang w:eastAsia="sk-SK"/>
              </w:rPr>
            </w:pPr>
            <w:r>
              <w:rPr>
                <w:rFonts w:ascii="Calibri" w:eastAsia="Times New Roman" w:hAnsi="Calibri" w:cs="Calibri"/>
                <w:b/>
                <w:color w:val="000000"/>
                <w:lang w:eastAsia="sk-SK"/>
              </w:rPr>
              <w:t>Š</w:t>
            </w:r>
            <w:r w:rsidR="009355CA" w:rsidRPr="00DE6583">
              <w:rPr>
                <w:rFonts w:ascii="Calibri" w:eastAsia="Times New Roman" w:hAnsi="Calibri" w:cs="Calibri"/>
                <w:b/>
                <w:color w:val="000000"/>
                <w:lang w:eastAsia="sk-SK"/>
              </w:rPr>
              <w:t>peciálne školy spolu</w:t>
            </w:r>
          </w:p>
        </w:tc>
        <w:tc>
          <w:tcPr>
            <w:tcW w:w="1286" w:type="dxa"/>
            <w:tcBorders>
              <w:top w:val="nil"/>
              <w:left w:val="nil"/>
              <w:bottom w:val="single" w:sz="4" w:space="0" w:color="auto"/>
              <w:right w:val="single" w:sz="4" w:space="0" w:color="auto"/>
            </w:tcBorders>
            <w:shd w:val="clear" w:color="auto" w:fill="auto"/>
            <w:noWrap/>
            <w:vAlign w:val="center"/>
            <w:hideMark/>
          </w:tcPr>
          <w:p w14:paraId="2AEB9D79" w14:textId="77777777" w:rsidR="009355CA" w:rsidRPr="00DE6583" w:rsidRDefault="009355CA" w:rsidP="00E8346B">
            <w:pPr>
              <w:spacing w:after="0" w:line="240" w:lineRule="auto"/>
              <w:jc w:val="right"/>
              <w:rPr>
                <w:rFonts w:ascii="Calibri" w:eastAsia="Times New Roman" w:hAnsi="Calibri" w:cs="Calibri"/>
                <w:b/>
                <w:color w:val="000000"/>
                <w:lang w:eastAsia="sk-SK"/>
              </w:rPr>
            </w:pPr>
            <w:r w:rsidRPr="00DE6583">
              <w:rPr>
                <w:rFonts w:ascii="Calibri" w:eastAsia="Times New Roman" w:hAnsi="Calibri" w:cs="Calibri"/>
                <w:b/>
                <w:color w:val="000000"/>
                <w:lang w:eastAsia="sk-SK"/>
              </w:rPr>
              <w:t>5</w:t>
            </w:r>
          </w:p>
        </w:tc>
        <w:tc>
          <w:tcPr>
            <w:tcW w:w="1265" w:type="dxa"/>
            <w:tcBorders>
              <w:top w:val="nil"/>
              <w:left w:val="nil"/>
              <w:bottom w:val="single" w:sz="4" w:space="0" w:color="auto"/>
              <w:right w:val="single" w:sz="4" w:space="0" w:color="auto"/>
            </w:tcBorders>
            <w:shd w:val="clear" w:color="auto" w:fill="auto"/>
            <w:noWrap/>
            <w:vAlign w:val="center"/>
            <w:hideMark/>
          </w:tcPr>
          <w:p w14:paraId="2C04F6DC" w14:textId="77777777" w:rsidR="009355CA" w:rsidRPr="00DE6583" w:rsidRDefault="009355CA" w:rsidP="00E8346B">
            <w:pPr>
              <w:spacing w:after="0" w:line="240" w:lineRule="auto"/>
              <w:jc w:val="right"/>
              <w:rPr>
                <w:rFonts w:ascii="Calibri" w:eastAsia="Times New Roman" w:hAnsi="Calibri" w:cs="Calibri"/>
                <w:b/>
                <w:color w:val="000000"/>
                <w:lang w:eastAsia="sk-SK"/>
              </w:rPr>
            </w:pPr>
            <w:r w:rsidRPr="00DE6583">
              <w:rPr>
                <w:rFonts w:ascii="Calibri" w:eastAsia="Times New Roman" w:hAnsi="Calibri" w:cs="Calibri"/>
                <w:b/>
                <w:color w:val="000000"/>
                <w:lang w:eastAsia="sk-SK"/>
              </w:rPr>
              <w:t>12</w:t>
            </w:r>
          </w:p>
        </w:tc>
      </w:tr>
      <w:tr w:rsidR="009355CA" w:rsidRPr="00DE6583" w14:paraId="41E29944" w14:textId="77777777" w:rsidTr="00B12C9B">
        <w:trPr>
          <w:trHeight w:val="315"/>
          <w:jc w:val="center"/>
        </w:trPr>
        <w:tc>
          <w:tcPr>
            <w:tcW w:w="4118" w:type="dxa"/>
            <w:tcBorders>
              <w:top w:val="nil"/>
              <w:left w:val="single" w:sz="4" w:space="0" w:color="auto"/>
              <w:bottom w:val="single" w:sz="4" w:space="0" w:color="auto"/>
              <w:right w:val="single" w:sz="4" w:space="0" w:color="auto"/>
            </w:tcBorders>
            <w:shd w:val="clear" w:color="auto" w:fill="auto"/>
            <w:noWrap/>
            <w:vAlign w:val="center"/>
            <w:hideMark/>
          </w:tcPr>
          <w:p w14:paraId="0B5AFD63" w14:textId="77777777" w:rsidR="009355CA" w:rsidRPr="00DE6583" w:rsidRDefault="009355CA" w:rsidP="00E8346B">
            <w:pPr>
              <w:spacing w:after="0" w:line="240" w:lineRule="auto"/>
              <w:rPr>
                <w:rFonts w:ascii="Calibri" w:eastAsia="Times New Roman" w:hAnsi="Calibri" w:cs="Calibri"/>
                <w:b/>
                <w:color w:val="000000"/>
                <w:sz w:val="24"/>
                <w:szCs w:val="24"/>
                <w:lang w:eastAsia="sk-SK"/>
              </w:rPr>
            </w:pPr>
            <w:r w:rsidRPr="00DE6583">
              <w:rPr>
                <w:rFonts w:ascii="Calibri" w:eastAsia="Times New Roman" w:hAnsi="Calibri" w:cs="Calibri"/>
                <w:b/>
                <w:color w:val="000000"/>
                <w:sz w:val="24"/>
                <w:szCs w:val="24"/>
                <w:lang w:eastAsia="sk-SK"/>
              </w:rPr>
              <w:t>Všetky školy spolu</w:t>
            </w:r>
          </w:p>
        </w:tc>
        <w:tc>
          <w:tcPr>
            <w:tcW w:w="1286" w:type="dxa"/>
            <w:tcBorders>
              <w:top w:val="nil"/>
              <w:left w:val="nil"/>
              <w:bottom w:val="single" w:sz="4" w:space="0" w:color="auto"/>
              <w:right w:val="single" w:sz="4" w:space="0" w:color="auto"/>
            </w:tcBorders>
            <w:shd w:val="clear" w:color="auto" w:fill="auto"/>
            <w:noWrap/>
            <w:vAlign w:val="center"/>
            <w:hideMark/>
          </w:tcPr>
          <w:p w14:paraId="3CB76DDF" w14:textId="77777777" w:rsidR="009355CA" w:rsidRPr="00DE6583" w:rsidRDefault="009355CA" w:rsidP="00E8346B">
            <w:pPr>
              <w:spacing w:after="0" w:line="240" w:lineRule="auto"/>
              <w:jc w:val="right"/>
              <w:rPr>
                <w:rFonts w:ascii="Calibri" w:eastAsia="Times New Roman" w:hAnsi="Calibri" w:cs="Calibri"/>
                <w:b/>
                <w:color w:val="000000"/>
                <w:sz w:val="24"/>
                <w:szCs w:val="24"/>
                <w:lang w:eastAsia="sk-SK"/>
              </w:rPr>
            </w:pPr>
            <w:r w:rsidRPr="00DE6583">
              <w:rPr>
                <w:rFonts w:ascii="Calibri" w:eastAsia="Times New Roman" w:hAnsi="Calibri" w:cs="Calibri"/>
                <w:b/>
                <w:color w:val="000000"/>
                <w:sz w:val="24"/>
                <w:szCs w:val="24"/>
                <w:lang w:eastAsia="sk-SK"/>
              </w:rPr>
              <w:t>432</w:t>
            </w:r>
          </w:p>
        </w:tc>
        <w:tc>
          <w:tcPr>
            <w:tcW w:w="1265" w:type="dxa"/>
            <w:tcBorders>
              <w:top w:val="nil"/>
              <w:left w:val="nil"/>
              <w:bottom w:val="single" w:sz="4" w:space="0" w:color="auto"/>
              <w:right w:val="single" w:sz="4" w:space="0" w:color="auto"/>
            </w:tcBorders>
            <w:shd w:val="clear" w:color="auto" w:fill="auto"/>
            <w:noWrap/>
            <w:vAlign w:val="center"/>
            <w:hideMark/>
          </w:tcPr>
          <w:p w14:paraId="63FED29C" w14:textId="77777777" w:rsidR="009355CA" w:rsidRPr="00DE6583" w:rsidRDefault="009355CA" w:rsidP="00E8346B">
            <w:pPr>
              <w:spacing w:after="0" w:line="240" w:lineRule="auto"/>
              <w:jc w:val="right"/>
              <w:rPr>
                <w:rFonts w:ascii="Calibri" w:eastAsia="Times New Roman" w:hAnsi="Calibri" w:cs="Calibri"/>
                <w:b/>
                <w:color w:val="000000"/>
                <w:sz w:val="24"/>
                <w:szCs w:val="24"/>
                <w:lang w:eastAsia="sk-SK"/>
              </w:rPr>
            </w:pPr>
            <w:r w:rsidRPr="00DE6583">
              <w:rPr>
                <w:rFonts w:ascii="Calibri" w:eastAsia="Times New Roman" w:hAnsi="Calibri" w:cs="Calibri"/>
                <w:b/>
                <w:color w:val="000000"/>
                <w:sz w:val="24"/>
                <w:szCs w:val="24"/>
                <w:lang w:eastAsia="sk-SK"/>
              </w:rPr>
              <w:t>549</w:t>
            </w:r>
          </w:p>
        </w:tc>
      </w:tr>
    </w:tbl>
    <w:p w14:paraId="2D1EA371" w14:textId="4C629A84" w:rsidR="009355CA" w:rsidRPr="00B12C9B" w:rsidRDefault="3D6925F0" w:rsidP="72F3A92C">
      <w:pPr>
        <w:jc w:val="center"/>
        <w:rPr>
          <w:sz w:val="20"/>
          <w:szCs w:val="20"/>
        </w:rPr>
      </w:pPr>
      <w:r w:rsidRPr="72F3A92C">
        <w:rPr>
          <w:sz w:val="20"/>
          <w:szCs w:val="20"/>
        </w:rPr>
        <w:t>Zdroj: CVTI</w:t>
      </w:r>
    </w:p>
    <w:p w14:paraId="33E8E3ED" w14:textId="77777777" w:rsidR="00EE3D63" w:rsidRDefault="00EE3D63">
      <w:pPr>
        <w:rPr>
          <w:rFonts w:ascii="Calibri" w:eastAsia="Times New Roman" w:hAnsi="Calibri" w:cs="Calibri"/>
          <w:sz w:val="28"/>
          <w:szCs w:val="24"/>
          <w:lang w:eastAsia="sk-SK"/>
        </w:rPr>
      </w:pPr>
      <w:r>
        <w:br w:type="page"/>
      </w:r>
    </w:p>
    <w:p w14:paraId="2FE6C381" w14:textId="7B317881" w:rsidR="563003BC" w:rsidRPr="00AE0BD4" w:rsidRDefault="0039165C" w:rsidP="0039165C">
      <w:pPr>
        <w:pStyle w:val="Nadpis2"/>
      </w:pPr>
      <w:bookmarkStart w:id="19" w:name="_Toc208921400"/>
      <w:r>
        <w:lastRenderedPageBreak/>
        <w:t>V. Dátová analýza o</w:t>
      </w:r>
      <w:r w:rsidR="563003BC" w:rsidRPr="00AE0BD4">
        <w:t>dbornos</w:t>
      </w:r>
      <w:r>
        <w:t>ti</w:t>
      </w:r>
      <w:r w:rsidR="563003BC" w:rsidRPr="00AE0BD4">
        <w:t xml:space="preserve"> vyučovania </w:t>
      </w:r>
      <w:r w:rsidR="00885FF2">
        <w:t>v</w:t>
      </w:r>
      <w:r w:rsidR="563003BC" w:rsidRPr="00AE0BD4">
        <w:t xml:space="preserve"> národnostných školách</w:t>
      </w:r>
      <w:bookmarkEnd w:id="19"/>
    </w:p>
    <w:p w14:paraId="2C434FB5" w14:textId="1432F7C6" w:rsidR="563003BC" w:rsidRPr="00621822" w:rsidRDefault="380DDEF6" w:rsidP="00621822">
      <w:pPr>
        <w:spacing w:line="240" w:lineRule="auto"/>
        <w:jc w:val="both"/>
        <w:rPr>
          <w:rFonts w:eastAsia="Aptos" w:cstheme="minorHAnsi"/>
        </w:rPr>
      </w:pPr>
      <w:r w:rsidRPr="62344C9E">
        <w:rPr>
          <w:rFonts w:eastAsia="Calibri"/>
        </w:rPr>
        <w:t>Nedostatok kvalifikovaných pedagógov patrí k problémom, ktorému čelia všetky školy na Slovensku bez ohľadu na druh či vyučovací jazyk. Ako vyplýva aj z komentára IVP</w:t>
      </w:r>
      <w:r w:rsidR="00621822" w:rsidRPr="62344C9E">
        <w:rPr>
          <w:rStyle w:val="Odkaznapoznmkupodiarou"/>
          <w:rFonts w:eastAsia="Calibri"/>
        </w:rPr>
        <w:footnoteReference w:id="52"/>
      </w:r>
      <w:r w:rsidRPr="62344C9E">
        <w:rPr>
          <w:rFonts w:eastAsia="Calibri"/>
        </w:rPr>
        <w:t>, odbornosť vyučovania je často spájaná s kvalitou vyučovania a môže, ale nemusí</w:t>
      </w:r>
      <w:r w:rsidR="31476885" w:rsidRPr="62344C9E">
        <w:rPr>
          <w:rFonts w:eastAsia="Calibri"/>
        </w:rPr>
        <w:t>,</w:t>
      </w:r>
      <w:r w:rsidRPr="62344C9E">
        <w:rPr>
          <w:rFonts w:eastAsia="Calibri"/>
        </w:rPr>
        <w:t xml:space="preserve"> znamenať nedostatok učiteľov vo všeobecnosti. Nižšie posvietime na odbornosť vyučovania v národnostných školách podľa predmetov. Predmet sa považuje za odborne odučený, ak učiteľ spĺňa kvalifikačný predpoklad na vyučovanie príslušného predmetu, t.</w:t>
      </w:r>
      <w:r w:rsidR="1593E6B8" w:rsidRPr="62344C9E">
        <w:rPr>
          <w:rFonts w:eastAsia="Calibri"/>
        </w:rPr>
        <w:t xml:space="preserve"> </w:t>
      </w:r>
      <w:r w:rsidRPr="62344C9E">
        <w:rPr>
          <w:rFonts w:eastAsia="Calibri"/>
        </w:rPr>
        <w:t xml:space="preserve">j. získal požadovaný stupeň vzdelania a zároveň je to jeho aprobačný predmet alebo predmet študijného odboru, v ktorom získal vzdelanie. </w:t>
      </w:r>
      <w:r w:rsidRPr="62344C9E">
        <w:rPr>
          <w:rFonts w:eastAsia="Aptos"/>
        </w:rPr>
        <w:t>Priemernú odbornosť vyučovania počítame ako podiel odborne vyučovaných hodín a všetkých vyučovacích hodín v danej kategórii.</w:t>
      </w:r>
    </w:p>
    <w:p w14:paraId="730662F1" w14:textId="4BC3BEF3" w:rsidR="563003BC" w:rsidRPr="00621822" w:rsidRDefault="563003BC" w:rsidP="00621822">
      <w:pPr>
        <w:jc w:val="both"/>
        <w:rPr>
          <w:rFonts w:eastAsia="Calibri" w:cstheme="minorHAnsi"/>
        </w:rPr>
      </w:pPr>
      <w:r w:rsidRPr="00621822">
        <w:rPr>
          <w:rFonts w:eastAsia="Calibri" w:cstheme="minorHAnsi"/>
        </w:rPr>
        <w:t>Zo všetkých národnostných škôl a školských zariadení v registri je 42 takých, kde miera odbornosti sa pohybuje v medziach 0 a 50%. Vo väčšine prípadov ide o materské školy a školské kluby detí.</w:t>
      </w:r>
    </w:p>
    <w:p w14:paraId="598F45EC" w14:textId="47F03ED9" w:rsidR="563003BC" w:rsidRPr="00DA6C7B" w:rsidRDefault="563003BC" w:rsidP="00EE3D63">
      <w:pPr>
        <w:spacing w:after="0"/>
        <w:jc w:val="center"/>
        <w:rPr>
          <w:sz w:val="24"/>
          <w:szCs w:val="24"/>
        </w:rPr>
      </w:pPr>
      <w:r w:rsidRPr="00DA6C7B">
        <w:rPr>
          <w:sz w:val="24"/>
          <w:szCs w:val="24"/>
        </w:rPr>
        <w:t xml:space="preserve">Tab. č. </w:t>
      </w:r>
      <w:r w:rsidR="0039165C">
        <w:rPr>
          <w:sz w:val="24"/>
          <w:szCs w:val="24"/>
        </w:rPr>
        <w:t>19</w:t>
      </w:r>
      <w:r w:rsidRPr="00DA6C7B">
        <w:rPr>
          <w:sz w:val="24"/>
          <w:szCs w:val="24"/>
        </w:rPr>
        <w:t xml:space="preserve">: Počet národnostných škôl podľa miery </w:t>
      </w:r>
      <w:r w:rsidR="0000243A">
        <w:rPr>
          <w:sz w:val="24"/>
          <w:szCs w:val="24"/>
        </w:rPr>
        <w:t xml:space="preserve">priemernej </w:t>
      </w:r>
      <w:r w:rsidRPr="00DA6C7B">
        <w:rPr>
          <w:sz w:val="24"/>
          <w:szCs w:val="24"/>
        </w:rPr>
        <w:t>odbornosti vzdelávania</w:t>
      </w:r>
    </w:p>
    <w:tbl>
      <w:tblPr>
        <w:tblStyle w:val="Mriekatabuky"/>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65"/>
        <w:gridCol w:w="1574"/>
        <w:gridCol w:w="1574"/>
        <w:gridCol w:w="1574"/>
        <w:gridCol w:w="1574"/>
      </w:tblGrid>
      <w:tr w:rsidR="72F3A92C" w:rsidRPr="00621822" w14:paraId="6D351B4B" w14:textId="77777777" w:rsidTr="72F3A92C">
        <w:trPr>
          <w:trHeight w:val="300"/>
        </w:trPr>
        <w:tc>
          <w:tcPr>
            <w:tcW w:w="1665" w:type="dxa"/>
            <w:vMerge w:val="restart"/>
            <w:tcMar>
              <w:left w:w="105" w:type="dxa"/>
              <w:right w:w="105" w:type="dxa"/>
            </w:tcMar>
            <w:vAlign w:val="center"/>
          </w:tcPr>
          <w:p w14:paraId="27740245" w14:textId="04C5DBBB" w:rsidR="72F3A92C" w:rsidRPr="00621822" w:rsidRDefault="72F3A92C" w:rsidP="72F3A92C">
            <w:pPr>
              <w:jc w:val="center"/>
              <w:rPr>
                <w:rFonts w:ascii="Calibri" w:eastAsia="Calibri" w:hAnsi="Calibri" w:cs="Calibri"/>
              </w:rPr>
            </w:pPr>
            <w:r w:rsidRPr="00621822">
              <w:rPr>
                <w:rFonts w:ascii="Calibri" w:eastAsia="Calibri" w:hAnsi="Calibri" w:cs="Calibri"/>
                <w:b/>
                <w:bCs/>
              </w:rPr>
              <w:t>Školy</w:t>
            </w:r>
          </w:p>
        </w:tc>
        <w:tc>
          <w:tcPr>
            <w:tcW w:w="6296" w:type="dxa"/>
            <w:gridSpan w:val="4"/>
            <w:tcMar>
              <w:left w:w="105" w:type="dxa"/>
              <w:right w:w="105" w:type="dxa"/>
            </w:tcMar>
          </w:tcPr>
          <w:p w14:paraId="47983C85" w14:textId="4F284E55" w:rsidR="72F3A92C" w:rsidRPr="00621822" w:rsidRDefault="72F3A92C" w:rsidP="72F3A92C">
            <w:pPr>
              <w:jc w:val="center"/>
              <w:rPr>
                <w:rFonts w:ascii="Calibri" w:eastAsia="Calibri" w:hAnsi="Calibri" w:cs="Calibri"/>
              </w:rPr>
            </w:pPr>
            <w:r w:rsidRPr="00621822">
              <w:rPr>
                <w:rFonts w:ascii="Calibri" w:eastAsia="Calibri" w:hAnsi="Calibri" w:cs="Calibri"/>
                <w:b/>
                <w:bCs/>
              </w:rPr>
              <w:t xml:space="preserve">Miera odbornosti </w:t>
            </w:r>
            <w:r w:rsidR="0000243A">
              <w:rPr>
                <w:rFonts w:ascii="Calibri" w:eastAsia="Calibri" w:hAnsi="Calibri" w:cs="Calibri"/>
                <w:b/>
                <w:bCs/>
              </w:rPr>
              <w:t xml:space="preserve">vyučovania predmetov </w:t>
            </w:r>
          </w:p>
        </w:tc>
      </w:tr>
      <w:tr w:rsidR="72F3A92C" w:rsidRPr="00621822" w14:paraId="119DA743" w14:textId="77777777" w:rsidTr="72F3A92C">
        <w:trPr>
          <w:trHeight w:val="300"/>
        </w:trPr>
        <w:tc>
          <w:tcPr>
            <w:tcW w:w="1665" w:type="dxa"/>
            <w:vMerge/>
            <w:vAlign w:val="center"/>
          </w:tcPr>
          <w:p w14:paraId="689400DE" w14:textId="77777777" w:rsidR="00AD4B14" w:rsidRPr="00621822" w:rsidRDefault="00AD4B14"/>
        </w:tc>
        <w:tc>
          <w:tcPr>
            <w:tcW w:w="1574" w:type="dxa"/>
            <w:tcMar>
              <w:left w:w="105" w:type="dxa"/>
              <w:right w:w="105" w:type="dxa"/>
            </w:tcMar>
          </w:tcPr>
          <w:p w14:paraId="0AD97430" w14:textId="7ABAA40D" w:rsidR="72F3A92C" w:rsidRPr="00621822" w:rsidRDefault="72F3A92C" w:rsidP="72F3A92C">
            <w:pPr>
              <w:jc w:val="center"/>
              <w:rPr>
                <w:rFonts w:ascii="Calibri" w:eastAsia="Calibri" w:hAnsi="Calibri" w:cs="Calibri"/>
              </w:rPr>
            </w:pPr>
            <w:r w:rsidRPr="00621822">
              <w:rPr>
                <w:rFonts w:ascii="Calibri" w:eastAsia="Calibri" w:hAnsi="Calibri" w:cs="Calibri"/>
                <w:b/>
                <w:bCs/>
              </w:rPr>
              <w:t>0 – 50%</w:t>
            </w:r>
          </w:p>
        </w:tc>
        <w:tc>
          <w:tcPr>
            <w:tcW w:w="1574" w:type="dxa"/>
            <w:tcMar>
              <w:left w:w="105" w:type="dxa"/>
              <w:right w:w="105" w:type="dxa"/>
            </w:tcMar>
          </w:tcPr>
          <w:p w14:paraId="7EF3E1E9" w14:textId="6F262591" w:rsidR="72F3A92C" w:rsidRPr="00621822" w:rsidRDefault="72F3A92C" w:rsidP="72F3A92C">
            <w:pPr>
              <w:jc w:val="center"/>
              <w:rPr>
                <w:rFonts w:ascii="Calibri" w:eastAsia="Calibri" w:hAnsi="Calibri" w:cs="Calibri"/>
              </w:rPr>
            </w:pPr>
            <w:r w:rsidRPr="00621822">
              <w:rPr>
                <w:rFonts w:ascii="Calibri" w:eastAsia="Calibri" w:hAnsi="Calibri" w:cs="Calibri"/>
                <w:b/>
                <w:bCs/>
              </w:rPr>
              <w:t>51-75%</w:t>
            </w:r>
          </w:p>
        </w:tc>
        <w:tc>
          <w:tcPr>
            <w:tcW w:w="1574" w:type="dxa"/>
            <w:tcMar>
              <w:left w:w="105" w:type="dxa"/>
              <w:right w:w="105" w:type="dxa"/>
            </w:tcMar>
          </w:tcPr>
          <w:p w14:paraId="27E0B746" w14:textId="611DBFB9" w:rsidR="72F3A92C" w:rsidRPr="00621822" w:rsidRDefault="72F3A92C" w:rsidP="72F3A92C">
            <w:pPr>
              <w:jc w:val="center"/>
              <w:rPr>
                <w:rFonts w:ascii="Calibri" w:eastAsia="Calibri" w:hAnsi="Calibri" w:cs="Calibri"/>
              </w:rPr>
            </w:pPr>
            <w:r w:rsidRPr="00621822">
              <w:rPr>
                <w:rFonts w:ascii="Calibri" w:eastAsia="Calibri" w:hAnsi="Calibri" w:cs="Calibri"/>
                <w:b/>
                <w:bCs/>
              </w:rPr>
              <w:t>76-90%</w:t>
            </w:r>
          </w:p>
        </w:tc>
        <w:tc>
          <w:tcPr>
            <w:tcW w:w="1574" w:type="dxa"/>
            <w:tcMar>
              <w:left w:w="105" w:type="dxa"/>
              <w:right w:w="105" w:type="dxa"/>
            </w:tcMar>
          </w:tcPr>
          <w:p w14:paraId="462E6D61" w14:textId="59093429" w:rsidR="72F3A92C" w:rsidRPr="00621822" w:rsidRDefault="72F3A92C" w:rsidP="72F3A92C">
            <w:pPr>
              <w:jc w:val="center"/>
              <w:rPr>
                <w:rFonts w:ascii="Calibri" w:eastAsia="Calibri" w:hAnsi="Calibri" w:cs="Calibri"/>
              </w:rPr>
            </w:pPr>
            <w:r w:rsidRPr="00621822">
              <w:rPr>
                <w:rFonts w:ascii="Calibri" w:eastAsia="Calibri" w:hAnsi="Calibri" w:cs="Calibri"/>
                <w:b/>
                <w:bCs/>
              </w:rPr>
              <w:t>91-100%</w:t>
            </w:r>
          </w:p>
        </w:tc>
      </w:tr>
      <w:tr w:rsidR="72F3A92C" w:rsidRPr="00621822" w14:paraId="57EF7056" w14:textId="77777777" w:rsidTr="72F3A92C">
        <w:trPr>
          <w:trHeight w:val="300"/>
        </w:trPr>
        <w:tc>
          <w:tcPr>
            <w:tcW w:w="1665" w:type="dxa"/>
            <w:tcMar>
              <w:left w:w="105" w:type="dxa"/>
              <w:right w:w="105" w:type="dxa"/>
            </w:tcMar>
          </w:tcPr>
          <w:p w14:paraId="76463993" w14:textId="1856D0C9" w:rsidR="72F3A92C" w:rsidRPr="00621822" w:rsidRDefault="72F3A92C" w:rsidP="72F3A92C">
            <w:pPr>
              <w:jc w:val="center"/>
              <w:rPr>
                <w:rFonts w:ascii="Calibri" w:eastAsia="Calibri" w:hAnsi="Calibri" w:cs="Calibri"/>
              </w:rPr>
            </w:pPr>
            <w:r w:rsidRPr="00621822">
              <w:rPr>
                <w:rFonts w:ascii="Calibri" w:eastAsia="Calibri" w:hAnsi="Calibri" w:cs="Calibri"/>
              </w:rPr>
              <w:t>počet</w:t>
            </w:r>
          </w:p>
        </w:tc>
        <w:tc>
          <w:tcPr>
            <w:tcW w:w="1574" w:type="dxa"/>
            <w:tcMar>
              <w:left w:w="105" w:type="dxa"/>
              <w:right w:w="105" w:type="dxa"/>
            </w:tcMar>
          </w:tcPr>
          <w:p w14:paraId="50948725" w14:textId="537CABB5" w:rsidR="72F3A92C" w:rsidRPr="00621822" w:rsidRDefault="72F3A92C" w:rsidP="72F3A92C">
            <w:pPr>
              <w:jc w:val="center"/>
              <w:rPr>
                <w:rFonts w:ascii="Calibri" w:eastAsia="Calibri" w:hAnsi="Calibri" w:cs="Calibri"/>
              </w:rPr>
            </w:pPr>
            <w:r w:rsidRPr="00621822">
              <w:rPr>
                <w:rFonts w:ascii="Calibri" w:eastAsia="Calibri" w:hAnsi="Calibri" w:cs="Calibri"/>
              </w:rPr>
              <w:t>42</w:t>
            </w:r>
          </w:p>
        </w:tc>
        <w:tc>
          <w:tcPr>
            <w:tcW w:w="1574" w:type="dxa"/>
            <w:tcMar>
              <w:left w:w="105" w:type="dxa"/>
              <w:right w:w="105" w:type="dxa"/>
            </w:tcMar>
          </w:tcPr>
          <w:p w14:paraId="0E2A608F" w14:textId="3493B1BA" w:rsidR="72F3A92C" w:rsidRPr="00621822" w:rsidRDefault="72F3A92C" w:rsidP="72F3A92C">
            <w:pPr>
              <w:jc w:val="center"/>
              <w:rPr>
                <w:rFonts w:ascii="Calibri" w:eastAsia="Calibri" w:hAnsi="Calibri" w:cs="Calibri"/>
              </w:rPr>
            </w:pPr>
            <w:r w:rsidRPr="00621822">
              <w:rPr>
                <w:rFonts w:ascii="Calibri" w:eastAsia="Calibri" w:hAnsi="Calibri" w:cs="Calibri"/>
              </w:rPr>
              <w:t>48</w:t>
            </w:r>
          </w:p>
        </w:tc>
        <w:tc>
          <w:tcPr>
            <w:tcW w:w="1574" w:type="dxa"/>
            <w:tcMar>
              <w:left w:w="105" w:type="dxa"/>
              <w:right w:w="105" w:type="dxa"/>
            </w:tcMar>
          </w:tcPr>
          <w:p w14:paraId="2035774B" w14:textId="1DFAC763" w:rsidR="72F3A92C" w:rsidRPr="00621822" w:rsidRDefault="72F3A92C" w:rsidP="72F3A92C">
            <w:pPr>
              <w:jc w:val="center"/>
              <w:rPr>
                <w:rFonts w:ascii="Calibri" w:eastAsia="Calibri" w:hAnsi="Calibri" w:cs="Calibri"/>
              </w:rPr>
            </w:pPr>
            <w:r w:rsidRPr="00621822">
              <w:rPr>
                <w:rFonts w:ascii="Calibri" w:eastAsia="Calibri" w:hAnsi="Calibri" w:cs="Calibri"/>
              </w:rPr>
              <w:t>137</w:t>
            </w:r>
          </w:p>
        </w:tc>
        <w:tc>
          <w:tcPr>
            <w:tcW w:w="1574" w:type="dxa"/>
            <w:tcMar>
              <w:left w:w="105" w:type="dxa"/>
              <w:right w:w="105" w:type="dxa"/>
            </w:tcMar>
          </w:tcPr>
          <w:p w14:paraId="07441197" w14:textId="65CB81BF" w:rsidR="72F3A92C" w:rsidRPr="00621822" w:rsidRDefault="72F3A92C" w:rsidP="72F3A92C">
            <w:pPr>
              <w:jc w:val="center"/>
              <w:rPr>
                <w:rFonts w:ascii="Calibri" w:eastAsia="Calibri" w:hAnsi="Calibri" w:cs="Calibri"/>
              </w:rPr>
            </w:pPr>
            <w:r w:rsidRPr="00621822">
              <w:rPr>
                <w:rFonts w:ascii="Calibri" w:eastAsia="Calibri" w:hAnsi="Calibri" w:cs="Calibri"/>
              </w:rPr>
              <w:t>698</w:t>
            </w:r>
          </w:p>
        </w:tc>
      </w:tr>
      <w:tr w:rsidR="72F3A92C" w:rsidRPr="00621822" w14:paraId="67E60E43" w14:textId="77777777" w:rsidTr="72F3A92C">
        <w:trPr>
          <w:trHeight w:val="300"/>
        </w:trPr>
        <w:tc>
          <w:tcPr>
            <w:tcW w:w="1665" w:type="dxa"/>
            <w:tcMar>
              <w:left w:w="105" w:type="dxa"/>
              <w:right w:w="105" w:type="dxa"/>
            </w:tcMar>
          </w:tcPr>
          <w:p w14:paraId="027F78C5" w14:textId="2FACBA8F" w:rsidR="72F3A92C" w:rsidRPr="00621822" w:rsidRDefault="72F3A92C" w:rsidP="72F3A92C">
            <w:pPr>
              <w:jc w:val="center"/>
              <w:rPr>
                <w:rFonts w:ascii="Calibri" w:eastAsia="Calibri" w:hAnsi="Calibri" w:cs="Calibri"/>
              </w:rPr>
            </w:pPr>
            <w:r w:rsidRPr="00621822">
              <w:rPr>
                <w:rFonts w:ascii="Calibri" w:eastAsia="Calibri" w:hAnsi="Calibri" w:cs="Calibri"/>
              </w:rPr>
              <w:t>Podiel (%)</w:t>
            </w:r>
          </w:p>
        </w:tc>
        <w:tc>
          <w:tcPr>
            <w:tcW w:w="1574" w:type="dxa"/>
            <w:tcMar>
              <w:left w:w="105" w:type="dxa"/>
              <w:right w:w="105" w:type="dxa"/>
            </w:tcMar>
          </w:tcPr>
          <w:p w14:paraId="2A95FD68" w14:textId="2F3E5779" w:rsidR="72F3A92C" w:rsidRPr="00621822" w:rsidRDefault="72F3A92C" w:rsidP="72F3A92C">
            <w:pPr>
              <w:jc w:val="center"/>
              <w:rPr>
                <w:rFonts w:ascii="Calibri" w:eastAsia="Calibri" w:hAnsi="Calibri" w:cs="Calibri"/>
              </w:rPr>
            </w:pPr>
            <w:r w:rsidRPr="00621822">
              <w:rPr>
                <w:rFonts w:ascii="Calibri" w:eastAsia="Calibri" w:hAnsi="Calibri" w:cs="Calibri"/>
              </w:rPr>
              <w:t>4,5</w:t>
            </w:r>
          </w:p>
        </w:tc>
        <w:tc>
          <w:tcPr>
            <w:tcW w:w="1574" w:type="dxa"/>
            <w:tcMar>
              <w:left w:w="105" w:type="dxa"/>
              <w:right w:w="105" w:type="dxa"/>
            </w:tcMar>
          </w:tcPr>
          <w:p w14:paraId="57907C11" w14:textId="2447CB6F" w:rsidR="72F3A92C" w:rsidRPr="00621822" w:rsidRDefault="72F3A92C" w:rsidP="72F3A92C">
            <w:pPr>
              <w:jc w:val="center"/>
              <w:rPr>
                <w:rFonts w:ascii="Calibri" w:eastAsia="Calibri" w:hAnsi="Calibri" w:cs="Calibri"/>
              </w:rPr>
            </w:pPr>
            <w:r w:rsidRPr="00621822">
              <w:rPr>
                <w:rFonts w:ascii="Calibri" w:eastAsia="Calibri" w:hAnsi="Calibri" w:cs="Calibri"/>
              </w:rPr>
              <w:t>5,1</w:t>
            </w:r>
          </w:p>
        </w:tc>
        <w:tc>
          <w:tcPr>
            <w:tcW w:w="1574" w:type="dxa"/>
            <w:tcMar>
              <w:left w:w="105" w:type="dxa"/>
              <w:right w:w="105" w:type="dxa"/>
            </w:tcMar>
          </w:tcPr>
          <w:p w14:paraId="5640F1E5" w14:textId="5890CAEA" w:rsidR="72F3A92C" w:rsidRPr="00621822" w:rsidRDefault="72F3A92C" w:rsidP="72F3A92C">
            <w:pPr>
              <w:jc w:val="center"/>
              <w:rPr>
                <w:rFonts w:ascii="Calibri" w:eastAsia="Calibri" w:hAnsi="Calibri" w:cs="Calibri"/>
              </w:rPr>
            </w:pPr>
            <w:r w:rsidRPr="00621822">
              <w:rPr>
                <w:rFonts w:ascii="Calibri" w:eastAsia="Calibri" w:hAnsi="Calibri" w:cs="Calibri"/>
              </w:rPr>
              <w:t>14,8</w:t>
            </w:r>
          </w:p>
        </w:tc>
        <w:tc>
          <w:tcPr>
            <w:tcW w:w="1574" w:type="dxa"/>
            <w:tcMar>
              <w:left w:w="105" w:type="dxa"/>
              <w:right w:w="105" w:type="dxa"/>
            </w:tcMar>
          </w:tcPr>
          <w:p w14:paraId="4BEA1CAB" w14:textId="6333C71A" w:rsidR="72F3A92C" w:rsidRPr="00621822" w:rsidRDefault="72F3A92C" w:rsidP="72F3A92C">
            <w:pPr>
              <w:jc w:val="center"/>
              <w:rPr>
                <w:rFonts w:ascii="Calibri" w:eastAsia="Calibri" w:hAnsi="Calibri" w:cs="Calibri"/>
              </w:rPr>
            </w:pPr>
            <w:r w:rsidRPr="00621822">
              <w:rPr>
                <w:rFonts w:ascii="Calibri" w:eastAsia="Calibri" w:hAnsi="Calibri" w:cs="Calibri"/>
              </w:rPr>
              <w:t>75,5</w:t>
            </w:r>
          </w:p>
        </w:tc>
      </w:tr>
    </w:tbl>
    <w:p w14:paraId="57C82011" w14:textId="241D6B5D" w:rsidR="563003BC" w:rsidRPr="00621822" w:rsidRDefault="563003BC" w:rsidP="72F3A92C">
      <w:pPr>
        <w:jc w:val="center"/>
        <w:rPr>
          <w:rFonts w:ascii="Calibri" w:eastAsia="Calibri" w:hAnsi="Calibri" w:cs="Calibri"/>
          <w:sz w:val="20"/>
          <w:szCs w:val="20"/>
        </w:rPr>
      </w:pPr>
      <w:r w:rsidRPr="00621822">
        <w:rPr>
          <w:rFonts w:ascii="Calibri" w:eastAsia="Calibri" w:hAnsi="Calibri" w:cs="Calibri"/>
          <w:sz w:val="20"/>
          <w:szCs w:val="20"/>
        </w:rPr>
        <w:t>Zdroj: CVTI</w:t>
      </w:r>
    </w:p>
    <w:p w14:paraId="3E1E6DCA" w14:textId="1E11C036" w:rsidR="563003BC" w:rsidRPr="00621822" w:rsidRDefault="563003BC" w:rsidP="00EE3D63">
      <w:pPr>
        <w:spacing w:line="240" w:lineRule="auto"/>
        <w:jc w:val="both"/>
        <w:rPr>
          <w:rFonts w:ascii="Calibri" w:eastAsia="Calibri" w:hAnsi="Calibri" w:cs="Calibri"/>
        </w:rPr>
      </w:pPr>
      <w:r w:rsidRPr="00621822">
        <w:rPr>
          <w:rFonts w:ascii="Calibri" w:eastAsia="Calibri" w:hAnsi="Calibri" w:cs="Calibri"/>
        </w:rPr>
        <w:t>Ak sa pozrieme na odbornosť vzdelávania podľa predmetov, na 1. stupni ZŠ sa najmenej odborne vyučuje anglický jazyk, pracovné vyučovanie a etická výchova (88-90 %). Naopak, miera odbornosti dosahuje 97-100 %</w:t>
      </w:r>
      <w:r w:rsidR="00EE3D63">
        <w:rPr>
          <w:rFonts w:ascii="Calibri" w:eastAsia="Calibri" w:hAnsi="Calibri" w:cs="Calibri"/>
        </w:rPr>
        <w:t xml:space="preserve"> </w:t>
      </w:r>
      <w:r w:rsidRPr="00621822">
        <w:rPr>
          <w:rFonts w:ascii="Calibri" w:eastAsia="Calibri" w:hAnsi="Calibri" w:cs="Calibri"/>
        </w:rPr>
        <w:t xml:space="preserve">pri predmetoch jazyk národnostnej menšiny a literatúra, náboženská výchova alebo náboženstvo, </w:t>
      </w:r>
      <w:r w:rsidR="22FB3CA8" w:rsidRPr="00621822">
        <w:rPr>
          <w:rFonts w:ascii="Calibri" w:eastAsia="Calibri" w:hAnsi="Calibri" w:cs="Calibri"/>
        </w:rPr>
        <w:t xml:space="preserve">predmet </w:t>
      </w:r>
      <w:r w:rsidRPr="00621822">
        <w:rPr>
          <w:rFonts w:ascii="Calibri" w:eastAsia="Calibri" w:hAnsi="Calibri" w:cs="Calibri"/>
        </w:rPr>
        <w:t>vytvorený školou, nemecký jazyk a vecné učenie.</w:t>
      </w:r>
      <w:r w:rsidR="00EE3D63">
        <w:rPr>
          <w:rFonts w:ascii="Calibri" w:eastAsia="Calibri" w:hAnsi="Calibri" w:cs="Calibri"/>
        </w:rPr>
        <w:t xml:space="preserve"> </w:t>
      </w:r>
      <w:r w:rsidRPr="00621822">
        <w:rPr>
          <w:rFonts w:ascii="Calibri" w:eastAsia="Calibri" w:hAnsi="Calibri" w:cs="Calibri"/>
        </w:rPr>
        <w:t xml:space="preserve">Na 2. stupni ZŠ sa v priemere ukazuje výrazne nižšia odbornosť vyučovania v porovnaní s ostatnými druhmi národnostných škôl. </w:t>
      </w:r>
      <w:r w:rsidR="00EE3D63">
        <w:rPr>
          <w:rFonts w:ascii="Calibri" w:eastAsia="Calibri" w:hAnsi="Calibri" w:cs="Calibri"/>
        </w:rPr>
        <w:t>S najnižšou</w:t>
      </w:r>
      <w:r w:rsidRPr="00621822">
        <w:rPr>
          <w:rFonts w:ascii="Calibri" w:eastAsia="Calibri" w:hAnsi="Calibri" w:cs="Calibri"/>
        </w:rPr>
        <w:t xml:space="preserve"> mierou odbornosti </w:t>
      </w:r>
      <w:r w:rsidR="00EE3D63">
        <w:rPr>
          <w:rFonts w:ascii="Calibri" w:eastAsia="Calibri" w:hAnsi="Calibri" w:cs="Calibri"/>
        </w:rPr>
        <w:t xml:space="preserve">sa vyučujú predmety </w:t>
      </w:r>
      <w:r w:rsidRPr="00621822">
        <w:rPr>
          <w:rFonts w:ascii="Calibri" w:eastAsia="Calibri" w:hAnsi="Calibri" w:cs="Calibri"/>
        </w:rPr>
        <w:t>technika, občianska náuka a etická výchova,</w:t>
      </w:r>
      <w:r w:rsidR="007661DA">
        <w:rPr>
          <w:rFonts w:ascii="Calibri" w:eastAsia="Calibri" w:hAnsi="Calibri" w:cs="Calibri"/>
        </w:rPr>
        <w:t xml:space="preserve"> </w:t>
      </w:r>
      <w:r w:rsidR="00EE3D63">
        <w:rPr>
          <w:rFonts w:ascii="Calibri" w:eastAsia="Calibri" w:hAnsi="Calibri" w:cs="Calibri"/>
        </w:rPr>
        <w:t xml:space="preserve">geografia, </w:t>
      </w:r>
      <w:r w:rsidR="007661DA">
        <w:rPr>
          <w:rFonts w:ascii="Calibri" w:eastAsia="Calibri" w:hAnsi="Calibri" w:cs="Calibri"/>
        </w:rPr>
        <w:t>naopak,</w:t>
      </w:r>
      <w:r w:rsidRPr="00621822">
        <w:rPr>
          <w:rFonts w:ascii="Calibri" w:eastAsia="Calibri" w:hAnsi="Calibri" w:cs="Calibri"/>
        </w:rPr>
        <w:t xml:space="preserve"> 98-100 %-</w:t>
      </w:r>
      <w:proofErr w:type="spellStart"/>
      <w:r w:rsidRPr="00621822">
        <w:rPr>
          <w:rFonts w:ascii="Calibri" w:eastAsia="Calibri" w:hAnsi="Calibri" w:cs="Calibri"/>
        </w:rPr>
        <w:t>nú</w:t>
      </w:r>
      <w:proofErr w:type="spellEnd"/>
      <w:r w:rsidRPr="00621822">
        <w:rPr>
          <w:rFonts w:ascii="Calibri" w:eastAsia="Calibri" w:hAnsi="Calibri" w:cs="Calibri"/>
        </w:rPr>
        <w:t xml:space="preserve"> mieru dosahuje pri predmetoch náboženská výchova alebo náboženstvo, jazyk národnostnej menšiny a</w:t>
      </w:r>
      <w:r w:rsidR="007661DA">
        <w:rPr>
          <w:rFonts w:ascii="Calibri" w:eastAsia="Calibri" w:hAnsi="Calibri" w:cs="Calibri"/>
        </w:rPr>
        <w:t> </w:t>
      </w:r>
      <w:r w:rsidRPr="00621822">
        <w:rPr>
          <w:rFonts w:ascii="Calibri" w:eastAsia="Calibri" w:hAnsi="Calibri" w:cs="Calibri"/>
        </w:rPr>
        <w:t>literatúra</w:t>
      </w:r>
      <w:r w:rsidR="007661DA">
        <w:rPr>
          <w:rFonts w:ascii="Calibri" w:eastAsia="Calibri" w:hAnsi="Calibri" w:cs="Calibri"/>
        </w:rPr>
        <w:t xml:space="preserve"> </w:t>
      </w:r>
      <w:r w:rsidRPr="00621822">
        <w:rPr>
          <w:rFonts w:ascii="Calibri" w:eastAsia="Calibri" w:hAnsi="Calibri" w:cs="Calibri"/>
        </w:rPr>
        <w:t>a cudzí jazyk.</w:t>
      </w:r>
      <w:r w:rsidR="00EE3D63" w:rsidRPr="00EE3D63">
        <w:rPr>
          <w:rFonts w:ascii="Calibri" w:eastAsia="Calibri" w:hAnsi="Calibri" w:cs="Calibri"/>
        </w:rPr>
        <w:t xml:space="preserve"> </w:t>
      </w:r>
      <w:r w:rsidR="00EE3D63" w:rsidRPr="000179C6">
        <w:rPr>
          <w:rFonts w:ascii="Calibri" w:eastAsia="Calibri" w:hAnsi="Calibri" w:cs="Calibri"/>
        </w:rPr>
        <w:t xml:space="preserve">Na SOŠ v predmetoch občianska náuka, etická výchova, geografia a náboženská výchova alebo náboženstvo miera odbornosti je 54-66 %, naopak maximálne odborne sa vyučuje zdravotníctvo, prírodné vedy, </w:t>
      </w:r>
      <w:r w:rsidR="00EE3D63">
        <w:rPr>
          <w:rFonts w:ascii="Calibri" w:eastAsia="Calibri" w:hAnsi="Calibri" w:cs="Calibri"/>
        </w:rPr>
        <w:t>s</w:t>
      </w:r>
      <w:r w:rsidR="00EE3D63" w:rsidRPr="000179C6">
        <w:rPr>
          <w:rFonts w:ascii="Calibri" w:eastAsia="Calibri" w:hAnsi="Calibri" w:cs="Calibri"/>
        </w:rPr>
        <w:t>poločenské vedy, náuky a služby II, hudobná výchova, výtvarná výchova a vecné učenie.</w:t>
      </w:r>
      <w:r w:rsidR="00EE3D63" w:rsidRPr="00EE3D63">
        <w:rPr>
          <w:rFonts w:ascii="Calibri" w:eastAsia="Calibri" w:hAnsi="Calibri" w:cs="Calibri"/>
        </w:rPr>
        <w:t xml:space="preserve"> </w:t>
      </w:r>
      <w:r w:rsidR="00EE3D63" w:rsidRPr="000179C6">
        <w:rPr>
          <w:rFonts w:ascii="Calibri" w:eastAsia="Calibri" w:hAnsi="Calibri" w:cs="Calibri"/>
        </w:rPr>
        <w:t xml:space="preserve">Na gymnáziách sa predmety etická výchova, hudobná výchova, výtvarná výchova a umenie a kultúra  vyučujú s 73 - 75 % mierou odbornosti, </w:t>
      </w:r>
      <w:r w:rsidR="00EE3D63">
        <w:rPr>
          <w:rFonts w:ascii="Calibri" w:eastAsia="Calibri" w:hAnsi="Calibri" w:cs="Calibri"/>
        </w:rPr>
        <w:t>pričom</w:t>
      </w:r>
      <w:r w:rsidR="00EE3D63" w:rsidRPr="000179C6">
        <w:rPr>
          <w:rFonts w:ascii="Calibri" w:eastAsia="Calibri" w:hAnsi="Calibri" w:cs="Calibri"/>
        </w:rPr>
        <w:t xml:space="preserve"> biológia, matematika, slovenský jazyk a slovenská literatúra, náboženská výchova alebo náboženstvo, jazyk národnostnej menšiny a literatúra, ruský jazyk, iný cudzí jazyk sú </w:t>
      </w:r>
      <w:r w:rsidR="00EE3D63">
        <w:rPr>
          <w:rFonts w:ascii="Calibri" w:eastAsia="Calibri" w:hAnsi="Calibri" w:cs="Calibri"/>
        </w:rPr>
        <w:t xml:space="preserve">na </w:t>
      </w:r>
      <w:r w:rsidR="00EE3D63" w:rsidRPr="000179C6">
        <w:rPr>
          <w:rFonts w:ascii="Calibri" w:eastAsia="Calibri" w:hAnsi="Calibri" w:cs="Calibri"/>
        </w:rPr>
        <w:t>100 % kvalifikovane vyučované.</w:t>
      </w:r>
    </w:p>
    <w:p w14:paraId="11D797E9" w14:textId="7B43F516" w:rsidR="563003BC" w:rsidRPr="00DA6C7B" w:rsidRDefault="563003BC" w:rsidP="00EE3D63">
      <w:pPr>
        <w:spacing w:after="0"/>
        <w:jc w:val="center"/>
        <w:rPr>
          <w:sz w:val="24"/>
          <w:szCs w:val="24"/>
        </w:rPr>
      </w:pPr>
      <w:r w:rsidRPr="00DA6C7B">
        <w:rPr>
          <w:sz w:val="24"/>
          <w:szCs w:val="24"/>
        </w:rPr>
        <w:t>Tab. č.</w:t>
      </w:r>
      <w:r w:rsidR="000179C6" w:rsidRPr="00DA6C7B">
        <w:rPr>
          <w:sz w:val="24"/>
          <w:szCs w:val="24"/>
        </w:rPr>
        <w:t xml:space="preserve"> </w:t>
      </w:r>
      <w:r w:rsidR="007661DA" w:rsidRPr="00DA6C7B">
        <w:rPr>
          <w:sz w:val="24"/>
          <w:szCs w:val="24"/>
        </w:rPr>
        <w:t>2</w:t>
      </w:r>
      <w:r w:rsidR="0039165C">
        <w:rPr>
          <w:sz w:val="24"/>
          <w:szCs w:val="24"/>
        </w:rPr>
        <w:t>0</w:t>
      </w:r>
      <w:r w:rsidRPr="00DA6C7B">
        <w:rPr>
          <w:sz w:val="24"/>
          <w:szCs w:val="24"/>
        </w:rPr>
        <w:t>: Počet predmetov podľa miery odbornosti a druhu národnostnej školy</w:t>
      </w:r>
    </w:p>
    <w:tbl>
      <w:tblPr>
        <w:tblStyle w:val="Mriekatabuky"/>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25"/>
        <w:gridCol w:w="1424"/>
        <w:gridCol w:w="1424"/>
        <w:gridCol w:w="1424"/>
        <w:gridCol w:w="1424"/>
        <w:gridCol w:w="1710"/>
      </w:tblGrid>
      <w:tr w:rsidR="72F3A92C" w:rsidRPr="000179C6" w14:paraId="22B5AE4A" w14:textId="77777777" w:rsidTr="1E79BB75">
        <w:trPr>
          <w:trHeight w:val="300"/>
        </w:trPr>
        <w:tc>
          <w:tcPr>
            <w:tcW w:w="1425" w:type="dxa"/>
            <w:vMerge w:val="restart"/>
            <w:tcMar>
              <w:left w:w="105" w:type="dxa"/>
              <w:right w:w="105" w:type="dxa"/>
            </w:tcMar>
            <w:vAlign w:val="center"/>
          </w:tcPr>
          <w:p w14:paraId="627E1ECC" w14:textId="45D86EA4" w:rsidR="72F3A92C" w:rsidRPr="000179C6" w:rsidRDefault="72F3A92C" w:rsidP="72F3A92C">
            <w:pPr>
              <w:jc w:val="center"/>
              <w:rPr>
                <w:rFonts w:ascii="Calibri" w:eastAsia="Calibri" w:hAnsi="Calibri" w:cs="Calibri"/>
              </w:rPr>
            </w:pPr>
            <w:r w:rsidRPr="000179C6">
              <w:rPr>
                <w:rFonts w:ascii="Calibri" w:eastAsia="Calibri" w:hAnsi="Calibri" w:cs="Calibri"/>
                <w:bCs/>
              </w:rPr>
              <w:t>Druh školy</w:t>
            </w:r>
          </w:p>
        </w:tc>
        <w:tc>
          <w:tcPr>
            <w:tcW w:w="5696" w:type="dxa"/>
            <w:gridSpan w:val="4"/>
            <w:tcMar>
              <w:left w:w="105" w:type="dxa"/>
              <w:right w:w="105" w:type="dxa"/>
            </w:tcMar>
          </w:tcPr>
          <w:p w14:paraId="4C0983EF" w14:textId="26BD315D" w:rsidR="72F3A92C" w:rsidRPr="0000243A" w:rsidRDefault="72F3A92C" w:rsidP="72F3A92C">
            <w:pPr>
              <w:jc w:val="center"/>
              <w:rPr>
                <w:rFonts w:ascii="Calibri" w:eastAsia="Calibri" w:hAnsi="Calibri" w:cs="Calibri"/>
                <w:b/>
              </w:rPr>
            </w:pPr>
            <w:r w:rsidRPr="0000243A">
              <w:rPr>
                <w:rFonts w:ascii="Calibri" w:eastAsia="Calibri" w:hAnsi="Calibri" w:cs="Calibri"/>
                <w:b/>
                <w:bCs/>
              </w:rPr>
              <w:t>Počet predmetov podľa miery odbornosti</w:t>
            </w:r>
            <w:r w:rsidR="0000243A">
              <w:rPr>
                <w:rFonts w:ascii="Calibri" w:eastAsia="Calibri" w:hAnsi="Calibri" w:cs="Calibri"/>
                <w:b/>
                <w:bCs/>
              </w:rPr>
              <w:t xml:space="preserve"> vyučovania</w:t>
            </w:r>
          </w:p>
        </w:tc>
        <w:tc>
          <w:tcPr>
            <w:tcW w:w="1710" w:type="dxa"/>
            <w:vMerge w:val="restart"/>
            <w:tcMar>
              <w:left w:w="105" w:type="dxa"/>
              <w:right w:w="105" w:type="dxa"/>
            </w:tcMar>
            <w:vAlign w:val="center"/>
          </w:tcPr>
          <w:p w14:paraId="099F5425" w14:textId="2B726087" w:rsidR="72F3A92C" w:rsidRPr="000179C6" w:rsidRDefault="72F3A92C" w:rsidP="00EE3D63">
            <w:pPr>
              <w:jc w:val="center"/>
              <w:rPr>
                <w:rFonts w:ascii="Calibri" w:eastAsia="Calibri" w:hAnsi="Calibri" w:cs="Calibri"/>
              </w:rPr>
            </w:pPr>
            <w:r w:rsidRPr="000179C6">
              <w:rPr>
                <w:rFonts w:ascii="Calibri" w:eastAsia="Calibri" w:hAnsi="Calibri" w:cs="Calibri"/>
                <w:bCs/>
              </w:rPr>
              <w:t>Počet predmetov</w:t>
            </w:r>
          </w:p>
        </w:tc>
      </w:tr>
      <w:tr w:rsidR="72F3A92C" w:rsidRPr="000179C6" w14:paraId="61333ED8" w14:textId="77777777" w:rsidTr="1E79BB75">
        <w:trPr>
          <w:trHeight w:val="300"/>
        </w:trPr>
        <w:tc>
          <w:tcPr>
            <w:tcW w:w="1425" w:type="dxa"/>
            <w:vMerge/>
            <w:vAlign w:val="center"/>
          </w:tcPr>
          <w:p w14:paraId="1BC7889C" w14:textId="77777777" w:rsidR="00AD4B14" w:rsidRPr="000179C6" w:rsidRDefault="00AD4B14"/>
        </w:tc>
        <w:tc>
          <w:tcPr>
            <w:tcW w:w="1424" w:type="dxa"/>
            <w:tcMar>
              <w:left w:w="105" w:type="dxa"/>
              <w:right w:w="105" w:type="dxa"/>
            </w:tcMar>
            <w:vAlign w:val="center"/>
          </w:tcPr>
          <w:p w14:paraId="5524FF14" w14:textId="5BE5EEE7" w:rsidR="72F3A92C" w:rsidRPr="000179C6" w:rsidRDefault="72F3A92C" w:rsidP="72F3A92C">
            <w:pPr>
              <w:jc w:val="center"/>
              <w:rPr>
                <w:rFonts w:ascii="Calibri" w:eastAsia="Calibri" w:hAnsi="Calibri" w:cs="Calibri"/>
              </w:rPr>
            </w:pPr>
            <w:r w:rsidRPr="000179C6">
              <w:rPr>
                <w:rFonts w:ascii="Calibri" w:eastAsia="Calibri" w:hAnsi="Calibri" w:cs="Calibri"/>
                <w:bCs/>
              </w:rPr>
              <w:t>0 – 50%</w:t>
            </w:r>
          </w:p>
        </w:tc>
        <w:tc>
          <w:tcPr>
            <w:tcW w:w="1424" w:type="dxa"/>
            <w:tcMar>
              <w:left w:w="105" w:type="dxa"/>
              <w:right w:w="105" w:type="dxa"/>
            </w:tcMar>
            <w:vAlign w:val="center"/>
          </w:tcPr>
          <w:p w14:paraId="6EE948A8" w14:textId="3132DE29" w:rsidR="72F3A92C" w:rsidRPr="000179C6" w:rsidRDefault="72F3A92C" w:rsidP="72F3A92C">
            <w:pPr>
              <w:jc w:val="center"/>
              <w:rPr>
                <w:rFonts w:ascii="Calibri" w:eastAsia="Calibri" w:hAnsi="Calibri" w:cs="Calibri"/>
              </w:rPr>
            </w:pPr>
            <w:r w:rsidRPr="000179C6">
              <w:rPr>
                <w:rFonts w:ascii="Calibri" w:eastAsia="Calibri" w:hAnsi="Calibri" w:cs="Calibri"/>
                <w:bCs/>
              </w:rPr>
              <w:t>51-75%</w:t>
            </w:r>
          </w:p>
        </w:tc>
        <w:tc>
          <w:tcPr>
            <w:tcW w:w="1424" w:type="dxa"/>
            <w:tcMar>
              <w:left w:w="105" w:type="dxa"/>
              <w:right w:w="105" w:type="dxa"/>
            </w:tcMar>
            <w:vAlign w:val="center"/>
          </w:tcPr>
          <w:p w14:paraId="71470318" w14:textId="1B829BEE" w:rsidR="72F3A92C" w:rsidRPr="000179C6" w:rsidRDefault="72F3A92C" w:rsidP="72F3A92C">
            <w:pPr>
              <w:jc w:val="center"/>
              <w:rPr>
                <w:rFonts w:ascii="Calibri" w:eastAsia="Calibri" w:hAnsi="Calibri" w:cs="Calibri"/>
              </w:rPr>
            </w:pPr>
            <w:r w:rsidRPr="000179C6">
              <w:rPr>
                <w:rFonts w:ascii="Calibri" w:eastAsia="Calibri" w:hAnsi="Calibri" w:cs="Calibri"/>
                <w:bCs/>
              </w:rPr>
              <w:t>76-90%</w:t>
            </w:r>
          </w:p>
        </w:tc>
        <w:tc>
          <w:tcPr>
            <w:tcW w:w="1424" w:type="dxa"/>
            <w:tcMar>
              <w:left w:w="105" w:type="dxa"/>
              <w:right w:w="105" w:type="dxa"/>
            </w:tcMar>
            <w:vAlign w:val="center"/>
          </w:tcPr>
          <w:p w14:paraId="3EF7B08E" w14:textId="04F4EC6A" w:rsidR="72F3A92C" w:rsidRPr="000179C6" w:rsidRDefault="72F3A92C" w:rsidP="72F3A92C">
            <w:pPr>
              <w:jc w:val="center"/>
              <w:rPr>
                <w:rFonts w:ascii="Calibri" w:eastAsia="Calibri" w:hAnsi="Calibri" w:cs="Calibri"/>
              </w:rPr>
            </w:pPr>
            <w:r w:rsidRPr="000179C6">
              <w:rPr>
                <w:rFonts w:ascii="Calibri" w:eastAsia="Calibri" w:hAnsi="Calibri" w:cs="Calibri"/>
                <w:bCs/>
              </w:rPr>
              <w:t>91-100%</w:t>
            </w:r>
          </w:p>
        </w:tc>
        <w:tc>
          <w:tcPr>
            <w:tcW w:w="1710" w:type="dxa"/>
            <w:vMerge/>
            <w:vAlign w:val="center"/>
          </w:tcPr>
          <w:p w14:paraId="3A23F85B" w14:textId="77777777" w:rsidR="00AD4B14" w:rsidRPr="000179C6" w:rsidRDefault="00AD4B14"/>
        </w:tc>
      </w:tr>
      <w:tr w:rsidR="72F3A92C" w:rsidRPr="000179C6" w14:paraId="0CFD3D9F" w14:textId="77777777" w:rsidTr="1E79BB75">
        <w:trPr>
          <w:trHeight w:val="300"/>
        </w:trPr>
        <w:tc>
          <w:tcPr>
            <w:tcW w:w="1425" w:type="dxa"/>
            <w:tcMar>
              <w:left w:w="105" w:type="dxa"/>
              <w:right w:w="105" w:type="dxa"/>
            </w:tcMar>
          </w:tcPr>
          <w:p w14:paraId="5591A930" w14:textId="76F50818" w:rsidR="72F3A92C" w:rsidRPr="000179C6" w:rsidRDefault="72F3A92C" w:rsidP="72F3A92C">
            <w:pPr>
              <w:jc w:val="center"/>
              <w:rPr>
                <w:rFonts w:ascii="Calibri" w:eastAsia="Calibri" w:hAnsi="Calibri" w:cs="Calibri"/>
              </w:rPr>
            </w:pPr>
            <w:r w:rsidRPr="000179C6">
              <w:rPr>
                <w:rFonts w:ascii="Calibri" w:eastAsia="Calibri" w:hAnsi="Calibri" w:cs="Calibri"/>
              </w:rPr>
              <w:t>ZŠ 1</w:t>
            </w:r>
          </w:p>
        </w:tc>
        <w:tc>
          <w:tcPr>
            <w:tcW w:w="1424" w:type="dxa"/>
            <w:tcMar>
              <w:left w:w="105" w:type="dxa"/>
              <w:right w:w="105" w:type="dxa"/>
            </w:tcMar>
          </w:tcPr>
          <w:p w14:paraId="4FD9C75E" w14:textId="48BD4B7F" w:rsidR="72F3A92C" w:rsidRPr="000179C6" w:rsidRDefault="72F3A92C" w:rsidP="72F3A92C">
            <w:pPr>
              <w:jc w:val="center"/>
              <w:rPr>
                <w:rFonts w:ascii="Calibri" w:eastAsia="Calibri" w:hAnsi="Calibri" w:cs="Calibri"/>
              </w:rPr>
            </w:pPr>
            <w:r w:rsidRPr="000179C6">
              <w:rPr>
                <w:rFonts w:ascii="Calibri" w:eastAsia="Calibri" w:hAnsi="Calibri" w:cs="Calibri"/>
              </w:rPr>
              <w:t>0</w:t>
            </w:r>
          </w:p>
        </w:tc>
        <w:tc>
          <w:tcPr>
            <w:tcW w:w="1424" w:type="dxa"/>
            <w:tcMar>
              <w:left w:w="105" w:type="dxa"/>
              <w:right w:w="105" w:type="dxa"/>
            </w:tcMar>
          </w:tcPr>
          <w:p w14:paraId="43BB31BA" w14:textId="595B0E7C" w:rsidR="72F3A92C" w:rsidRPr="000179C6" w:rsidRDefault="72F3A92C" w:rsidP="72F3A92C">
            <w:pPr>
              <w:jc w:val="center"/>
              <w:rPr>
                <w:rFonts w:ascii="Calibri" w:eastAsia="Calibri" w:hAnsi="Calibri" w:cs="Calibri"/>
              </w:rPr>
            </w:pPr>
            <w:r w:rsidRPr="000179C6">
              <w:rPr>
                <w:rFonts w:ascii="Calibri" w:eastAsia="Calibri" w:hAnsi="Calibri" w:cs="Calibri"/>
              </w:rPr>
              <w:t>0</w:t>
            </w:r>
          </w:p>
        </w:tc>
        <w:tc>
          <w:tcPr>
            <w:tcW w:w="1424" w:type="dxa"/>
            <w:tcMar>
              <w:left w:w="105" w:type="dxa"/>
              <w:right w:w="105" w:type="dxa"/>
            </w:tcMar>
          </w:tcPr>
          <w:p w14:paraId="4664A21E" w14:textId="66AFBC9A" w:rsidR="72F3A92C" w:rsidRPr="000179C6" w:rsidRDefault="72F3A92C" w:rsidP="72F3A92C">
            <w:pPr>
              <w:jc w:val="center"/>
              <w:rPr>
                <w:rFonts w:ascii="Calibri" w:eastAsia="Calibri" w:hAnsi="Calibri" w:cs="Calibri"/>
              </w:rPr>
            </w:pPr>
            <w:r w:rsidRPr="000179C6">
              <w:rPr>
                <w:rFonts w:ascii="Calibri" w:eastAsia="Calibri" w:hAnsi="Calibri" w:cs="Calibri"/>
              </w:rPr>
              <w:t>4</w:t>
            </w:r>
          </w:p>
        </w:tc>
        <w:tc>
          <w:tcPr>
            <w:tcW w:w="1424" w:type="dxa"/>
            <w:tcMar>
              <w:left w:w="105" w:type="dxa"/>
              <w:right w:w="105" w:type="dxa"/>
            </w:tcMar>
          </w:tcPr>
          <w:p w14:paraId="03F71964" w14:textId="49321F02" w:rsidR="72F3A92C" w:rsidRPr="000179C6" w:rsidRDefault="531F4B1A" w:rsidP="72F3A92C">
            <w:pPr>
              <w:jc w:val="center"/>
              <w:rPr>
                <w:rFonts w:ascii="Calibri" w:eastAsia="Calibri" w:hAnsi="Calibri" w:cs="Calibri"/>
              </w:rPr>
            </w:pPr>
            <w:r w:rsidRPr="000179C6">
              <w:rPr>
                <w:rFonts w:ascii="Calibri" w:eastAsia="Calibri" w:hAnsi="Calibri" w:cs="Calibri"/>
              </w:rPr>
              <w:t>14</w:t>
            </w:r>
          </w:p>
        </w:tc>
        <w:tc>
          <w:tcPr>
            <w:tcW w:w="1710" w:type="dxa"/>
            <w:tcMar>
              <w:left w:w="105" w:type="dxa"/>
              <w:right w:w="105" w:type="dxa"/>
            </w:tcMar>
          </w:tcPr>
          <w:p w14:paraId="55774190" w14:textId="22226065" w:rsidR="72F3A92C" w:rsidRPr="000179C6" w:rsidRDefault="531F4B1A" w:rsidP="72F3A92C">
            <w:pPr>
              <w:jc w:val="center"/>
              <w:rPr>
                <w:rFonts w:ascii="Calibri" w:eastAsia="Calibri" w:hAnsi="Calibri" w:cs="Calibri"/>
              </w:rPr>
            </w:pPr>
            <w:r w:rsidRPr="000179C6">
              <w:rPr>
                <w:rFonts w:ascii="Calibri" w:eastAsia="Calibri" w:hAnsi="Calibri" w:cs="Calibri"/>
              </w:rPr>
              <w:t>18</w:t>
            </w:r>
          </w:p>
        </w:tc>
      </w:tr>
      <w:tr w:rsidR="72F3A92C" w:rsidRPr="000179C6" w14:paraId="0286876F" w14:textId="77777777" w:rsidTr="1E79BB75">
        <w:trPr>
          <w:trHeight w:val="300"/>
        </w:trPr>
        <w:tc>
          <w:tcPr>
            <w:tcW w:w="1425" w:type="dxa"/>
            <w:tcMar>
              <w:left w:w="105" w:type="dxa"/>
              <w:right w:w="105" w:type="dxa"/>
            </w:tcMar>
          </w:tcPr>
          <w:p w14:paraId="6FB4AA7D" w14:textId="5FCDB750" w:rsidR="72F3A92C" w:rsidRPr="000179C6" w:rsidRDefault="72F3A92C" w:rsidP="72F3A92C">
            <w:pPr>
              <w:jc w:val="center"/>
              <w:rPr>
                <w:rFonts w:ascii="Calibri" w:eastAsia="Calibri" w:hAnsi="Calibri" w:cs="Calibri"/>
              </w:rPr>
            </w:pPr>
            <w:r w:rsidRPr="000179C6">
              <w:rPr>
                <w:rFonts w:ascii="Calibri" w:eastAsia="Calibri" w:hAnsi="Calibri" w:cs="Calibri"/>
              </w:rPr>
              <w:t>ZŠ 2</w:t>
            </w:r>
          </w:p>
        </w:tc>
        <w:tc>
          <w:tcPr>
            <w:tcW w:w="1424" w:type="dxa"/>
            <w:tcMar>
              <w:left w:w="105" w:type="dxa"/>
              <w:right w:w="105" w:type="dxa"/>
            </w:tcMar>
          </w:tcPr>
          <w:p w14:paraId="0912267F" w14:textId="434426B3" w:rsidR="72F3A92C" w:rsidRPr="000179C6" w:rsidRDefault="72F3A92C" w:rsidP="72F3A92C">
            <w:pPr>
              <w:jc w:val="center"/>
              <w:rPr>
                <w:rFonts w:ascii="Calibri" w:eastAsia="Calibri" w:hAnsi="Calibri" w:cs="Calibri"/>
              </w:rPr>
            </w:pPr>
            <w:r w:rsidRPr="000179C6">
              <w:rPr>
                <w:rFonts w:ascii="Calibri" w:eastAsia="Calibri" w:hAnsi="Calibri" w:cs="Calibri"/>
                <w:bCs/>
              </w:rPr>
              <w:t>4</w:t>
            </w:r>
          </w:p>
        </w:tc>
        <w:tc>
          <w:tcPr>
            <w:tcW w:w="1424" w:type="dxa"/>
            <w:tcMar>
              <w:left w:w="105" w:type="dxa"/>
              <w:right w:w="105" w:type="dxa"/>
            </w:tcMar>
          </w:tcPr>
          <w:p w14:paraId="058F958B" w14:textId="606608AF" w:rsidR="72F3A92C" w:rsidRPr="000179C6" w:rsidRDefault="72F3A92C" w:rsidP="72F3A92C">
            <w:pPr>
              <w:jc w:val="center"/>
              <w:rPr>
                <w:rFonts w:ascii="Calibri" w:eastAsia="Calibri" w:hAnsi="Calibri" w:cs="Calibri"/>
              </w:rPr>
            </w:pPr>
            <w:r w:rsidRPr="000179C6">
              <w:rPr>
                <w:rFonts w:ascii="Calibri" w:eastAsia="Calibri" w:hAnsi="Calibri" w:cs="Calibri"/>
                <w:bCs/>
              </w:rPr>
              <w:t>6</w:t>
            </w:r>
          </w:p>
        </w:tc>
        <w:tc>
          <w:tcPr>
            <w:tcW w:w="1424" w:type="dxa"/>
            <w:tcMar>
              <w:left w:w="105" w:type="dxa"/>
              <w:right w:w="105" w:type="dxa"/>
            </w:tcMar>
          </w:tcPr>
          <w:p w14:paraId="7DC4C3EA" w14:textId="48432AA8" w:rsidR="72F3A92C" w:rsidRPr="000179C6" w:rsidRDefault="72F3A92C" w:rsidP="72F3A92C">
            <w:pPr>
              <w:jc w:val="center"/>
              <w:rPr>
                <w:rFonts w:ascii="Calibri" w:eastAsia="Calibri" w:hAnsi="Calibri" w:cs="Calibri"/>
              </w:rPr>
            </w:pPr>
            <w:r w:rsidRPr="000179C6">
              <w:rPr>
                <w:rFonts w:ascii="Calibri" w:eastAsia="Calibri" w:hAnsi="Calibri" w:cs="Calibri"/>
                <w:bCs/>
              </w:rPr>
              <w:t>6</w:t>
            </w:r>
          </w:p>
        </w:tc>
        <w:tc>
          <w:tcPr>
            <w:tcW w:w="1424" w:type="dxa"/>
            <w:tcMar>
              <w:left w:w="105" w:type="dxa"/>
              <w:right w:w="105" w:type="dxa"/>
            </w:tcMar>
          </w:tcPr>
          <w:p w14:paraId="27FDC447" w14:textId="29BF05AA" w:rsidR="72F3A92C" w:rsidRPr="000179C6" w:rsidRDefault="531F4B1A" w:rsidP="72F3A92C">
            <w:pPr>
              <w:jc w:val="center"/>
              <w:rPr>
                <w:rFonts w:ascii="Calibri" w:eastAsia="Calibri" w:hAnsi="Calibri" w:cs="Calibri"/>
              </w:rPr>
            </w:pPr>
            <w:r w:rsidRPr="000179C6">
              <w:rPr>
                <w:rFonts w:ascii="Calibri" w:eastAsia="Calibri" w:hAnsi="Calibri" w:cs="Calibri"/>
                <w:bCs/>
              </w:rPr>
              <w:t>7</w:t>
            </w:r>
          </w:p>
        </w:tc>
        <w:tc>
          <w:tcPr>
            <w:tcW w:w="1710" w:type="dxa"/>
            <w:tcMar>
              <w:left w:w="105" w:type="dxa"/>
              <w:right w:w="105" w:type="dxa"/>
            </w:tcMar>
          </w:tcPr>
          <w:p w14:paraId="32A8DF25" w14:textId="7A6F925D" w:rsidR="72F3A92C" w:rsidRPr="000179C6" w:rsidRDefault="531F4B1A" w:rsidP="72F3A92C">
            <w:pPr>
              <w:jc w:val="center"/>
              <w:rPr>
                <w:rFonts w:ascii="Calibri" w:eastAsia="Calibri" w:hAnsi="Calibri" w:cs="Calibri"/>
              </w:rPr>
            </w:pPr>
            <w:r w:rsidRPr="000179C6">
              <w:rPr>
                <w:rFonts w:ascii="Calibri" w:eastAsia="Calibri" w:hAnsi="Calibri" w:cs="Calibri"/>
                <w:bCs/>
              </w:rPr>
              <w:t>23</w:t>
            </w:r>
          </w:p>
        </w:tc>
      </w:tr>
      <w:tr w:rsidR="72F3A92C" w:rsidRPr="000179C6" w14:paraId="483BF6E7" w14:textId="77777777" w:rsidTr="1E79BB75">
        <w:trPr>
          <w:trHeight w:val="300"/>
        </w:trPr>
        <w:tc>
          <w:tcPr>
            <w:tcW w:w="1425" w:type="dxa"/>
            <w:tcMar>
              <w:left w:w="105" w:type="dxa"/>
              <w:right w:w="105" w:type="dxa"/>
            </w:tcMar>
          </w:tcPr>
          <w:p w14:paraId="7011F8F3" w14:textId="7B3F94C0" w:rsidR="72F3A92C" w:rsidRPr="000179C6" w:rsidRDefault="72F3A92C" w:rsidP="72F3A92C">
            <w:pPr>
              <w:jc w:val="center"/>
              <w:rPr>
                <w:rFonts w:ascii="Calibri" w:eastAsia="Calibri" w:hAnsi="Calibri" w:cs="Calibri"/>
              </w:rPr>
            </w:pPr>
            <w:r w:rsidRPr="000179C6">
              <w:rPr>
                <w:rFonts w:ascii="Calibri" w:eastAsia="Calibri" w:hAnsi="Calibri" w:cs="Calibri"/>
              </w:rPr>
              <w:t>ŠZŠ 1</w:t>
            </w:r>
          </w:p>
        </w:tc>
        <w:tc>
          <w:tcPr>
            <w:tcW w:w="1424" w:type="dxa"/>
            <w:tcMar>
              <w:left w:w="105" w:type="dxa"/>
              <w:right w:w="105" w:type="dxa"/>
            </w:tcMar>
          </w:tcPr>
          <w:p w14:paraId="1879D38B" w14:textId="4FCEF74B" w:rsidR="72F3A92C" w:rsidRPr="000179C6" w:rsidRDefault="72F3A92C" w:rsidP="72F3A92C">
            <w:pPr>
              <w:jc w:val="center"/>
              <w:rPr>
                <w:rFonts w:ascii="Calibri" w:eastAsia="Calibri" w:hAnsi="Calibri" w:cs="Calibri"/>
              </w:rPr>
            </w:pPr>
            <w:r w:rsidRPr="000179C6">
              <w:rPr>
                <w:rFonts w:ascii="Calibri" w:eastAsia="Calibri" w:hAnsi="Calibri" w:cs="Calibri"/>
              </w:rPr>
              <w:t>1</w:t>
            </w:r>
          </w:p>
        </w:tc>
        <w:tc>
          <w:tcPr>
            <w:tcW w:w="1424" w:type="dxa"/>
            <w:tcMar>
              <w:left w:w="105" w:type="dxa"/>
              <w:right w:w="105" w:type="dxa"/>
            </w:tcMar>
          </w:tcPr>
          <w:p w14:paraId="2F235B9A" w14:textId="3E8B5E22" w:rsidR="72F3A92C" w:rsidRPr="000179C6" w:rsidRDefault="72F3A92C" w:rsidP="72F3A92C">
            <w:pPr>
              <w:jc w:val="center"/>
              <w:rPr>
                <w:rFonts w:ascii="Calibri" w:eastAsia="Calibri" w:hAnsi="Calibri" w:cs="Calibri"/>
              </w:rPr>
            </w:pPr>
            <w:r w:rsidRPr="000179C6">
              <w:rPr>
                <w:rFonts w:ascii="Calibri" w:eastAsia="Calibri" w:hAnsi="Calibri" w:cs="Calibri"/>
              </w:rPr>
              <w:t>0</w:t>
            </w:r>
          </w:p>
        </w:tc>
        <w:tc>
          <w:tcPr>
            <w:tcW w:w="1424" w:type="dxa"/>
            <w:tcMar>
              <w:left w:w="105" w:type="dxa"/>
              <w:right w:w="105" w:type="dxa"/>
            </w:tcMar>
          </w:tcPr>
          <w:p w14:paraId="3F1A0656" w14:textId="10E957F7" w:rsidR="72F3A92C" w:rsidRPr="000179C6" w:rsidRDefault="72F3A92C" w:rsidP="72F3A92C">
            <w:pPr>
              <w:jc w:val="center"/>
              <w:rPr>
                <w:rFonts w:ascii="Calibri" w:eastAsia="Calibri" w:hAnsi="Calibri" w:cs="Calibri"/>
              </w:rPr>
            </w:pPr>
            <w:r w:rsidRPr="000179C6">
              <w:rPr>
                <w:rFonts w:ascii="Calibri" w:eastAsia="Calibri" w:hAnsi="Calibri" w:cs="Calibri"/>
              </w:rPr>
              <w:t>4</w:t>
            </w:r>
          </w:p>
        </w:tc>
        <w:tc>
          <w:tcPr>
            <w:tcW w:w="1424" w:type="dxa"/>
            <w:tcMar>
              <w:left w:w="105" w:type="dxa"/>
              <w:right w:w="105" w:type="dxa"/>
            </w:tcMar>
          </w:tcPr>
          <w:p w14:paraId="042A2A47" w14:textId="29C146CE" w:rsidR="72F3A92C" w:rsidRPr="000179C6" w:rsidRDefault="72F3A92C" w:rsidP="72F3A92C">
            <w:pPr>
              <w:jc w:val="center"/>
              <w:rPr>
                <w:rFonts w:ascii="Calibri" w:eastAsia="Calibri" w:hAnsi="Calibri" w:cs="Calibri"/>
              </w:rPr>
            </w:pPr>
            <w:r w:rsidRPr="000179C6">
              <w:rPr>
                <w:rFonts w:ascii="Calibri" w:eastAsia="Calibri" w:hAnsi="Calibri" w:cs="Calibri"/>
              </w:rPr>
              <w:t>11</w:t>
            </w:r>
          </w:p>
        </w:tc>
        <w:tc>
          <w:tcPr>
            <w:tcW w:w="1710" w:type="dxa"/>
            <w:tcMar>
              <w:left w:w="105" w:type="dxa"/>
              <w:right w:w="105" w:type="dxa"/>
            </w:tcMar>
          </w:tcPr>
          <w:p w14:paraId="43771827" w14:textId="544105E9" w:rsidR="72F3A92C" w:rsidRPr="000179C6" w:rsidRDefault="72F3A92C" w:rsidP="72F3A92C">
            <w:pPr>
              <w:jc w:val="center"/>
              <w:rPr>
                <w:rFonts w:ascii="Calibri" w:eastAsia="Calibri" w:hAnsi="Calibri" w:cs="Calibri"/>
              </w:rPr>
            </w:pPr>
            <w:r w:rsidRPr="000179C6">
              <w:rPr>
                <w:rFonts w:ascii="Calibri" w:eastAsia="Calibri" w:hAnsi="Calibri" w:cs="Calibri"/>
              </w:rPr>
              <w:t>16</w:t>
            </w:r>
          </w:p>
        </w:tc>
      </w:tr>
      <w:tr w:rsidR="72F3A92C" w:rsidRPr="000179C6" w14:paraId="18AEF0A4" w14:textId="77777777" w:rsidTr="1E79BB75">
        <w:trPr>
          <w:trHeight w:val="300"/>
        </w:trPr>
        <w:tc>
          <w:tcPr>
            <w:tcW w:w="1425" w:type="dxa"/>
            <w:tcMar>
              <w:left w:w="105" w:type="dxa"/>
              <w:right w:w="105" w:type="dxa"/>
            </w:tcMar>
          </w:tcPr>
          <w:p w14:paraId="55889CDC" w14:textId="7D10866E" w:rsidR="72F3A92C" w:rsidRPr="000179C6" w:rsidRDefault="72F3A92C" w:rsidP="72F3A92C">
            <w:pPr>
              <w:jc w:val="center"/>
              <w:rPr>
                <w:rFonts w:ascii="Calibri" w:eastAsia="Calibri" w:hAnsi="Calibri" w:cs="Calibri"/>
              </w:rPr>
            </w:pPr>
            <w:r w:rsidRPr="000179C6">
              <w:rPr>
                <w:rFonts w:ascii="Calibri" w:eastAsia="Calibri" w:hAnsi="Calibri" w:cs="Calibri"/>
              </w:rPr>
              <w:t>ŠZŠ 2</w:t>
            </w:r>
          </w:p>
        </w:tc>
        <w:tc>
          <w:tcPr>
            <w:tcW w:w="1424" w:type="dxa"/>
            <w:tcMar>
              <w:left w:w="105" w:type="dxa"/>
              <w:right w:w="105" w:type="dxa"/>
            </w:tcMar>
          </w:tcPr>
          <w:p w14:paraId="2B46E7DE" w14:textId="472C0B27" w:rsidR="72F3A92C" w:rsidRPr="000179C6" w:rsidRDefault="72F3A92C" w:rsidP="72F3A92C">
            <w:pPr>
              <w:jc w:val="center"/>
              <w:rPr>
                <w:rFonts w:ascii="Calibri" w:eastAsia="Calibri" w:hAnsi="Calibri" w:cs="Calibri"/>
              </w:rPr>
            </w:pPr>
            <w:r w:rsidRPr="000179C6">
              <w:rPr>
                <w:rFonts w:ascii="Calibri" w:eastAsia="Calibri" w:hAnsi="Calibri" w:cs="Calibri"/>
              </w:rPr>
              <w:t>1</w:t>
            </w:r>
          </w:p>
        </w:tc>
        <w:tc>
          <w:tcPr>
            <w:tcW w:w="1424" w:type="dxa"/>
            <w:tcMar>
              <w:left w:w="105" w:type="dxa"/>
              <w:right w:w="105" w:type="dxa"/>
            </w:tcMar>
          </w:tcPr>
          <w:p w14:paraId="21937BB6" w14:textId="500CF500" w:rsidR="72F3A92C" w:rsidRPr="000179C6" w:rsidRDefault="72F3A92C" w:rsidP="72F3A92C">
            <w:pPr>
              <w:jc w:val="center"/>
              <w:rPr>
                <w:rFonts w:ascii="Calibri" w:eastAsia="Calibri" w:hAnsi="Calibri" w:cs="Calibri"/>
              </w:rPr>
            </w:pPr>
            <w:r w:rsidRPr="000179C6">
              <w:rPr>
                <w:rFonts w:ascii="Calibri" w:eastAsia="Calibri" w:hAnsi="Calibri" w:cs="Calibri"/>
              </w:rPr>
              <w:t>2</w:t>
            </w:r>
          </w:p>
        </w:tc>
        <w:tc>
          <w:tcPr>
            <w:tcW w:w="1424" w:type="dxa"/>
            <w:tcMar>
              <w:left w:w="105" w:type="dxa"/>
              <w:right w:w="105" w:type="dxa"/>
            </w:tcMar>
          </w:tcPr>
          <w:p w14:paraId="26EF16E2" w14:textId="7D2F1BAE" w:rsidR="72F3A92C" w:rsidRPr="000179C6" w:rsidRDefault="72F3A92C" w:rsidP="72F3A92C">
            <w:pPr>
              <w:jc w:val="center"/>
              <w:rPr>
                <w:rFonts w:ascii="Calibri" w:eastAsia="Calibri" w:hAnsi="Calibri" w:cs="Calibri"/>
              </w:rPr>
            </w:pPr>
            <w:r w:rsidRPr="000179C6">
              <w:rPr>
                <w:rFonts w:ascii="Calibri" w:eastAsia="Calibri" w:hAnsi="Calibri" w:cs="Calibri"/>
              </w:rPr>
              <w:t>13</w:t>
            </w:r>
          </w:p>
        </w:tc>
        <w:tc>
          <w:tcPr>
            <w:tcW w:w="1424" w:type="dxa"/>
            <w:tcMar>
              <w:left w:w="105" w:type="dxa"/>
              <w:right w:w="105" w:type="dxa"/>
            </w:tcMar>
          </w:tcPr>
          <w:p w14:paraId="44B17702" w14:textId="0FF97293" w:rsidR="72F3A92C" w:rsidRPr="000179C6" w:rsidRDefault="72F3A92C" w:rsidP="72F3A92C">
            <w:pPr>
              <w:jc w:val="center"/>
              <w:rPr>
                <w:rFonts w:ascii="Calibri" w:eastAsia="Calibri" w:hAnsi="Calibri" w:cs="Calibri"/>
              </w:rPr>
            </w:pPr>
            <w:r w:rsidRPr="000179C6">
              <w:rPr>
                <w:rFonts w:ascii="Calibri" w:eastAsia="Calibri" w:hAnsi="Calibri" w:cs="Calibri"/>
              </w:rPr>
              <w:t>7</w:t>
            </w:r>
          </w:p>
        </w:tc>
        <w:tc>
          <w:tcPr>
            <w:tcW w:w="1710" w:type="dxa"/>
            <w:tcMar>
              <w:left w:w="105" w:type="dxa"/>
              <w:right w:w="105" w:type="dxa"/>
            </w:tcMar>
          </w:tcPr>
          <w:p w14:paraId="68FA40B5" w14:textId="2BC71D07" w:rsidR="72F3A92C" w:rsidRPr="000179C6" w:rsidRDefault="72F3A92C" w:rsidP="72F3A92C">
            <w:pPr>
              <w:jc w:val="center"/>
              <w:rPr>
                <w:rFonts w:ascii="Calibri" w:eastAsia="Calibri" w:hAnsi="Calibri" w:cs="Calibri"/>
              </w:rPr>
            </w:pPr>
            <w:r w:rsidRPr="000179C6">
              <w:rPr>
                <w:rFonts w:ascii="Calibri" w:eastAsia="Calibri" w:hAnsi="Calibri" w:cs="Calibri"/>
              </w:rPr>
              <w:t>23</w:t>
            </w:r>
          </w:p>
        </w:tc>
      </w:tr>
      <w:tr w:rsidR="72F3A92C" w:rsidRPr="000179C6" w14:paraId="451A6D2B" w14:textId="77777777" w:rsidTr="1E79BB75">
        <w:trPr>
          <w:trHeight w:val="300"/>
        </w:trPr>
        <w:tc>
          <w:tcPr>
            <w:tcW w:w="1425" w:type="dxa"/>
            <w:tcMar>
              <w:left w:w="105" w:type="dxa"/>
              <w:right w:w="105" w:type="dxa"/>
            </w:tcMar>
          </w:tcPr>
          <w:p w14:paraId="7C16471C" w14:textId="789ECBE1" w:rsidR="72F3A92C" w:rsidRPr="000179C6" w:rsidRDefault="72F3A92C" w:rsidP="72F3A92C">
            <w:pPr>
              <w:jc w:val="center"/>
              <w:rPr>
                <w:rFonts w:ascii="Calibri" w:eastAsia="Calibri" w:hAnsi="Calibri" w:cs="Calibri"/>
              </w:rPr>
            </w:pPr>
            <w:r w:rsidRPr="000179C6">
              <w:rPr>
                <w:rFonts w:ascii="Calibri" w:eastAsia="Calibri" w:hAnsi="Calibri" w:cs="Calibri"/>
              </w:rPr>
              <w:t>SOŠ</w:t>
            </w:r>
          </w:p>
        </w:tc>
        <w:tc>
          <w:tcPr>
            <w:tcW w:w="1424" w:type="dxa"/>
            <w:tcMar>
              <w:left w:w="105" w:type="dxa"/>
              <w:right w:w="105" w:type="dxa"/>
            </w:tcMar>
          </w:tcPr>
          <w:p w14:paraId="339DE6B7" w14:textId="5FEFDB90" w:rsidR="72F3A92C" w:rsidRPr="000179C6" w:rsidRDefault="72F3A92C" w:rsidP="72F3A92C">
            <w:pPr>
              <w:jc w:val="center"/>
              <w:rPr>
                <w:rFonts w:ascii="Calibri" w:eastAsia="Calibri" w:hAnsi="Calibri" w:cs="Calibri"/>
              </w:rPr>
            </w:pPr>
            <w:r w:rsidRPr="000179C6">
              <w:rPr>
                <w:rFonts w:ascii="Calibri" w:eastAsia="Calibri" w:hAnsi="Calibri" w:cs="Calibri"/>
              </w:rPr>
              <w:t>0</w:t>
            </w:r>
          </w:p>
        </w:tc>
        <w:tc>
          <w:tcPr>
            <w:tcW w:w="1424" w:type="dxa"/>
            <w:tcMar>
              <w:left w:w="105" w:type="dxa"/>
              <w:right w:w="105" w:type="dxa"/>
            </w:tcMar>
          </w:tcPr>
          <w:p w14:paraId="554FD271" w14:textId="443D91E9" w:rsidR="72F3A92C" w:rsidRPr="000179C6" w:rsidRDefault="72F3A92C" w:rsidP="72F3A92C">
            <w:pPr>
              <w:jc w:val="center"/>
              <w:rPr>
                <w:rFonts w:ascii="Calibri" w:eastAsia="Calibri" w:hAnsi="Calibri" w:cs="Calibri"/>
                <w:bCs/>
              </w:rPr>
            </w:pPr>
            <w:r w:rsidRPr="000179C6">
              <w:rPr>
                <w:rFonts w:ascii="Calibri" w:eastAsia="Calibri" w:hAnsi="Calibri" w:cs="Calibri"/>
                <w:bCs/>
              </w:rPr>
              <w:t>4</w:t>
            </w:r>
          </w:p>
        </w:tc>
        <w:tc>
          <w:tcPr>
            <w:tcW w:w="1424" w:type="dxa"/>
            <w:tcMar>
              <w:left w:w="105" w:type="dxa"/>
              <w:right w:w="105" w:type="dxa"/>
            </w:tcMar>
          </w:tcPr>
          <w:p w14:paraId="6AEAD147" w14:textId="34AD0A10" w:rsidR="72F3A92C" w:rsidRPr="000179C6" w:rsidRDefault="72F3A92C" w:rsidP="72F3A92C">
            <w:pPr>
              <w:jc w:val="center"/>
              <w:rPr>
                <w:rFonts w:ascii="Calibri" w:eastAsia="Calibri" w:hAnsi="Calibri" w:cs="Calibri"/>
              </w:rPr>
            </w:pPr>
            <w:r w:rsidRPr="000179C6">
              <w:rPr>
                <w:rFonts w:ascii="Calibri" w:eastAsia="Calibri" w:hAnsi="Calibri" w:cs="Calibri"/>
              </w:rPr>
              <w:t>6</w:t>
            </w:r>
          </w:p>
        </w:tc>
        <w:tc>
          <w:tcPr>
            <w:tcW w:w="1424" w:type="dxa"/>
            <w:tcMar>
              <w:left w:w="105" w:type="dxa"/>
              <w:right w:w="105" w:type="dxa"/>
            </w:tcMar>
          </w:tcPr>
          <w:p w14:paraId="0B626C84" w14:textId="4BE3E4D8" w:rsidR="72F3A92C" w:rsidRPr="000179C6" w:rsidRDefault="72F3A92C" w:rsidP="72F3A92C">
            <w:pPr>
              <w:jc w:val="center"/>
              <w:rPr>
                <w:rFonts w:ascii="Calibri" w:eastAsia="Calibri" w:hAnsi="Calibri" w:cs="Calibri"/>
              </w:rPr>
            </w:pPr>
            <w:r w:rsidRPr="000179C6">
              <w:rPr>
                <w:rFonts w:ascii="Calibri" w:eastAsia="Calibri" w:hAnsi="Calibri" w:cs="Calibri"/>
              </w:rPr>
              <w:t>16</w:t>
            </w:r>
          </w:p>
        </w:tc>
        <w:tc>
          <w:tcPr>
            <w:tcW w:w="1710" w:type="dxa"/>
            <w:tcMar>
              <w:left w:w="105" w:type="dxa"/>
              <w:right w:w="105" w:type="dxa"/>
            </w:tcMar>
          </w:tcPr>
          <w:p w14:paraId="5D109F69" w14:textId="42579363" w:rsidR="72F3A92C" w:rsidRPr="000179C6" w:rsidRDefault="72F3A92C" w:rsidP="72F3A92C">
            <w:pPr>
              <w:jc w:val="center"/>
              <w:rPr>
                <w:rFonts w:ascii="Calibri" w:eastAsia="Calibri" w:hAnsi="Calibri" w:cs="Calibri"/>
              </w:rPr>
            </w:pPr>
            <w:r w:rsidRPr="000179C6">
              <w:rPr>
                <w:rFonts w:ascii="Calibri" w:eastAsia="Calibri" w:hAnsi="Calibri" w:cs="Calibri"/>
              </w:rPr>
              <w:t>26</w:t>
            </w:r>
          </w:p>
        </w:tc>
      </w:tr>
      <w:tr w:rsidR="72F3A92C" w:rsidRPr="000179C6" w14:paraId="0B7AE8AE" w14:textId="77777777" w:rsidTr="1E79BB75">
        <w:trPr>
          <w:trHeight w:val="300"/>
        </w:trPr>
        <w:tc>
          <w:tcPr>
            <w:tcW w:w="1425" w:type="dxa"/>
            <w:tcMar>
              <w:left w:w="105" w:type="dxa"/>
              <w:right w:w="105" w:type="dxa"/>
            </w:tcMar>
          </w:tcPr>
          <w:p w14:paraId="62F4E987" w14:textId="4E8E40D4" w:rsidR="72F3A92C" w:rsidRPr="000179C6" w:rsidRDefault="72F3A92C" w:rsidP="72F3A92C">
            <w:pPr>
              <w:jc w:val="center"/>
              <w:rPr>
                <w:rFonts w:ascii="Calibri" w:eastAsia="Calibri" w:hAnsi="Calibri" w:cs="Calibri"/>
              </w:rPr>
            </w:pPr>
            <w:r w:rsidRPr="000179C6">
              <w:rPr>
                <w:rFonts w:ascii="Calibri" w:eastAsia="Calibri" w:hAnsi="Calibri" w:cs="Calibri"/>
              </w:rPr>
              <w:t>ŠSOŠ</w:t>
            </w:r>
          </w:p>
        </w:tc>
        <w:tc>
          <w:tcPr>
            <w:tcW w:w="1424" w:type="dxa"/>
            <w:tcMar>
              <w:left w:w="105" w:type="dxa"/>
              <w:right w:w="105" w:type="dxa"/>
            </w:tcMar>
          </w:tcPr>
          <w:p w14:paraId="1FD226CC" w14:textId="774023A6" w:rsidR="72F3A92C" w:rsidRPr="000179C6" w:rsidRDefault="72F3A92C" w:rsidP="72F3A92C">
            <w:pPr>
              <w:jc w:val="center"/>
              <w:rPr>
                <w:rFonts w:ascii="Calibri" w:eastAsia="Calibri" w:hAnsi="Calibri" w:cs="Calibri"/>
              </w:rPr>
            </w:pPr>
            <w:r w:rsidRPr="000179C6">
              <w:rPr>
                <w:rFonts w:ascii="Calibri" w:eastAsia="Calibri" w:hAnsi="Calibri" w:cs="Calibri"/>
              </w:rPr>
              <w:t>0</w:t>
            </w:r>
          </w:p>
        </w:tc>
        <w:tc>
          <w:tcPr>
            <w:tcW w:w="1424" w:type="dxa"/>
            <w:tcMar>
              <w:left w:w="105" w:type="dxa"/>
              <w:right w:w="105" w:type="dxa"/>
            </w:tcMar>
          </w:tcPr>
          <w:p w14:paraId="5DFF80CA" w14:textId="735FCFF3" w:rsidR="72F3A92C" w:rsidRPr="000179C6" w:rsidRDefault="72F3A92C" w:rsidP="72F3A92C">
            <w:pPr>
              <w:jc w:val="center"/>
              <w:rPr>
                <w:rFonts w:ascii="Calibri" w:eastAsia="Calibri" w:hAnsi="Calibri" w:cs="Calibri"/>
              </w:rPr>
            </w:pPr>
            <w:r w:rsidRPr="000179C6">
              <w:rPr>
                <w:rFonts w:ascii="Calibri" w:eastAsia="Calibri" w:hAnsi="Calibri" w:cs="Calibri"/>
              </w:rPr>
              <w:t>0</w:t>
            </w:r>
          </w:p>
        </w:tc>
        <w:tc>
          <w:tcPr>
            <w:tcW w:w="1424" w:type="dxa"/>
            <w:tcMar>
              <w:left w:w="105" w:type="dxa"/>
              <w:right w:w="105" w:type="dxa"/>
            </w:tcMar>
          </w:tcPr>
          <w:p w14:paraId="15884026" w14:textId="7F7D93D7" w:rsidR="72F3A92C" w:rsidRPr="000179C6" w:rsidRDefault="72F3A92C" w:rsidP="72F3A92C">
            <w:pPr>
              <w:jc w:val="center"/>
              <w:rPr>
                <w:rFonts w:ascii="Calibri" w:eastAsia="Calibri" w:hAnsi="Calibri" w:cs="Calibri"/>
              </w:rPr>
            </w:pPr>
            <w:r w:rsidRPr="000179C6">
              <w:rPr>
                <w:rFonts w:ascii="Calibri" w:eastAsia="Calibri" w:hAnsi="Calibri" w:cs="Calibri"/>
              </w:rPr>
              <w:t>0</w:t>
            </w:r>
          </w:p>
        </w:tc>
        <w:tc>
          <w:tcPr>
            <w:tcW w:w="1424" w:type="dxa"/>
            <w:tcMar>
              <w:left w:w="105" w:type="dxa"/>
              <w:right w:w="105" w:type="dxa"/>
            </w:tcMar>
          </w:tcPr>
          <w:p w14:paraId="627E2BD1" w14:textId="48D56C31" w:rsidR="72F3A92C" w:rsidRPr="000179C6" w:rsidRDefault="72F3A92C" w:rsidP="72F3A92C">
            <w:pPr>
              <w:jc w:val="center"/>
              <w:rPr>
                <w:rFonts w:ascii="Calibri" w:eastAsia="Calibri" w:hAnsi="Calibri" w:cs="Calibri"/>
              </w:rPr>
            </w:pPr>
            <w:r w:rsidRPr="000179C6">
              <w:rPr>
                <w:rFonts w:ascii="Calibri" w:eastAsia="Calibri" w:hAnsi="Calibri" w:cs="Calibri"/>
              </w:rPr>
              <w:t>9</w:t>
            </w:r>
          </w:p>
        </w:tc>
        <w:tc>
          <w:tcPr>
            <w:tcW w:w="1710" w:type="dxa"/>
            <w:tcMar>
              <w:left w:w="105" w:type="dxa"/>
              <w:right w:w="105" w:type="dxa"/>
            </w:tcMar>
          </w:tcPr>
          <w:p w14:paraId="1FB76D94" w14:textId="2973B73C" w:rsidR="72F3A92C" w:rsidRPr="000179C6" w:rsidRDefault="72F3A92C" w:rsidP="72F3A92C">
            <w:pPr>
              <w:jc w:val="center"/>
              <w:rPr>
                <w:rFonts w:ascii="Calibri" w:eastAsia="Calibri" w:hAnsi="Calibri" w:cs="Calibri"/>
              </w:rPr>
            </w:pPr>
            <w:r w:rsidRPr="000179C6">
              <w:rPr>
                <w:rFonts w:ascii="Calibri" w:eastAsia="Calibri" w:hAnsi="Calibri" w:cs="Calibri"/>
              </w:rPr>
              <w:t>9</w:t>
            </w:r>
          </w:p>
        </w:tc>
      </w:tr>
      <w:tr w:rsidR="72F3A92C" w:rsidRPr="000179C6" w14:paraId="79508A6E" w14:textId="77777777" w:rsidTr="1E79BB75">
        <w:trPr>
          <w:trHeight w:val="300"/>
        </w:trPr>
        <w:tc>
          <w:tcPr>
            <w:tcW w:w="1425" w:type="dxa"/>
            <w:tcMar>
              <w:left w:w="105" w:type="dxa"/>
              <w:right w:w="105" w:type="dxa"/>
            </w:tcMar>
          </w:tcPr>
          <w:p w14:paraId="38642BDB" w14:textId="48B9764F" w:rsidR="72F3A92C" w:rsidRPr="000179C6" w:rsidRDefault="72F3A92C" w:rsidP="72F3A92C">
            <w:pPr>
              <w:jc w:val="center"/>
              <w:rPr>
                <w:rFonts w:ascii="Calibri" w:eastAsia="Calibri" w:hAnsi="Calibri" w:cs="Calibri"/>
              </w:rPr>
            </w:pPr>
            <w:r w:rsidRPr="000179C6">
              <w:rPr>
                <w:rFonts w:ascii="Calibri" w:eastAsia="Calibri" w:hAnsi="Calibri" w:cs="Calibri"/>
              </w:rPr>
              <w:t>GYM</w:t>
            </w:r>
          </w:p>
        </w:tc>
        <w:tc>
          <w:tcPr>
            <w:tcW w:w="1424" w:type="dxa"/>
            <w:tcMar>
              <w:left w:w="105" w:type="dxa"/>
              <w:right w:w="105" w:type="dxa"/>
            </w:tcMar>
          </w:tcPr>
          <w:p w14:paraId="70BFC4A1" w14:textId="216A7426" w:rsidR="72F3A92C" w:rsidRPr="000179C6" w:rsidRDefault="72F3A92C" w:rsidP="72F3A92C">
            <w:pPr>
              <w:jc w:val="center"/>
              <w:rPr>
                <w:rFonts w:ascii="Calibri" w:eastAsia="Calibri" w:hAnsi="Calibri" w:cs="Calibri"/>
              </w:rPr>
            </w:pPr>
            <w:r w:rsidRPr="000179C6">
              <w:rPr>
                <w:rFonts w:ascii="Calibri" w:eastAsia="Calibri" w:hAnsi="Calibri" w:cs="Calibri"/>
              </w:rPr>
              <w:t>0</w:t>
            </w:r>
          </w:p>
        </w:tc>
        <w:tc>
          <w:tcPr>
            <w:tcW w:w="1424" w:type="dxa"/>
            <w:tcMar>
              <w:left w:w="105" w:type="dxa"/>
              <w:right w:w="105" w:type="dxa"/>
            </w:tcMar>
          </w:tcPr>
          <w:p w14:paraId="57E53F49" w14:textId="3FFC4569" w:rsidR="72F3A92C" w:rsidRPr="000179C6" w:rsidRDefault="72F3A92C" w:rsidP="72F3A92C">
            <w:pPr>
              <w:jc w:val="center"/>
              <w:rPr>
                <w:rFonts w:ascii="Calibri" w:eastAsia="Calibri" w:hAnsi="Calibri" w:cs="Calibri"/>
                <w:bCs/>
              </w:rPr>
            </w:pPr>
            <w:r w:rsidRPr="000179C6">
              <w:rPr>
                <w:rFonts w:ascii="Calibri" w:eastAsia="Calibri" w:hAnsi="Calibri" w:cs="Calibri"/>
                <w:bCs/>
              </w:rPr>
              <w:t>3</w:t>
            </w:r>
          </w:p>
        </w:tc>
        <w:tc>
          <w:tcPr>
            <w:tcW w:w="1424" w:type="dxa"/>
            <w:tcMar>
              <w:left w:w="105" w:type="dxa"/>
              <w:right w:w="105" w:type="dxa"/>
            </w:tcMar>
          </w:tcPr>
          <w:p w14:paraId="5031585E" w14:textId="11B29872" w:rsidR="72F3A92C" w:rsidRPr="000179C6" w:rsidRDefault="72F3A92C" w:rsidP="72F3A92C">
            <w:pPr>
              <w:jc w:val="center"/>
              <w:rPr>
                <w:rFonts w:ascii="Calibri" w:eastAsia="Calibri" w:hAnsi="Calibri" w:cs="Calibri"/>
              </w:rPr>
            </w:pPr>
            <w:r w:rsidRPr="000179C6">
              <w:rPr>
                <w:rFonts w:ascii="Calibri" w:eastAsia="Calibri" w:hAnsi="Calibri" w:cs="Calibri"/>
              </w:rPr>
              <w:t>3</w:t>
            </w:r>
          </w:p>
        </w:tc>
        <w:tc>
          <w:tcPr>
            <w:tcW w:w="1424" w:type="dxa"/>
            <w:tcMar>
              <w:left w:w="105" w:type="dxa"/>
              <w:right w:w="105" w:type="dxa"/>
            </w:tcMar>
          </w:tcPr>
          <w:p w14:paraId="2A3025B6" w14:textId="63E3AA52" w:rsidR="72F3A92C" w:rsidRPr="000179C6" w:rsidRDefault="72F3A92C" w:rsidP="72F3A92C">
            <w:pPr>
              <w:jc w:val="center"/>
              <w:rPr>
                <w:rFonts w:ascii="Calibri" w:eastAsia="Calibri" w:hAnsi="Calibri" w:cs="Calibri"/>
              </w:rPr>
            </w:pPr>
            <w:r w:rsidRPr="000179C6">
              <w:rPr>
                <w:rFonts w:ascii="Calibri" w:eastAsia="Calibri" w:hAnsi="Calibri" w:cs="Calibri"/>
              </w:rPr>
              <w:t>15</w:t>
            </w:r>
          </w:p>
        </w:tc>
        <w:tc>
          <w:tcPr>
            <w:tcW w:w="1710" w:type="dxa"/>
            <w:tcMar>
              <w:left w:w="105" w:type="dxa"/>
              <w:right w:w="105" w:type="dxa"/>
            </w:tcMar>
          </w:tcPr>
          <w:p w14:paraId="0028291C" w14:textId="05349855" w:rsidR="72F3A92C" w:rsidRPr="000179C6" w:rsidRDefault="72F3A92C" w:rsidP="72F3A92C">
            <w:pPr>
              <w:jc w:val="center"/>
              <w:rPr>
                <w:rFonts w:ascii="Calibri" w:eastAsia="Calibri" w:hAnsi="Calibri" w:cs="Calibri"/>
              </w:rPr>
            </w:pPr>
            <w:r w:rsidRPr="000179C6">
              <w:rPr>
                <w:rFonts w:ascii="Calibri" w:eastAsia="Calibri" w:hAnsi="Calibri" w:cs="Calibri"/>
              </w:rPr>
              <w:t>21</w:t>
            </w:r>
          </w:p>
        </w:tc>
      </w:tr>
    </w:tbl>
    <w:p w14:paraId="036860C3" w14:textId="5E114862" w:rsidR="0039165C" w:rsidRPr="00482E3A" w:rsidRDefault="0039165C" w:rsidP="0039165C">
      <w:pPr>
        <w:pStyle w:val="Nadpis2"/>
      </w:pPr>
      <w:bookmarkStart w:id="20" w:name="_Toc208921401"/>
      <w:bookmarkEnd w:id="16"/>
      <w:r>
        <w:lastRenderedPageBreak/>
        <w:t xml:space="preserve">VI. Dátová analýza </w:t>
      </w:r>
      <w:r w:rsidR="00F9041C">
        <w:t xml:space="preserve">stavu pracovníkov </w:t>
      </w:r>
      <w:r w:rsidRPr="00CC4186">
        <w:t>pomáhajúc</w:t>
      </w:r>
      <w:r>
        <w:t>ich</w:t>
      </w:r>
      <w:r w:rsidRPr="00CC4186">
        <w:t xml:space="preserve"> profesi</w:t>
      </w:r>
      <w:r>
        <w:t>í</w:t>
      </w:r>
      <w:r w:rsidRPr="62344C9E">
        <w:rPr>
          <w:sz w:val="24"/>
          <w:vertAlign w:val="superscript"/>
        </w:rPr>
        <w:footnoteReference w:id="53"/>
      </w:r>
      <w:r>
        <w:t xml:space="preserve"> v národnostných školách</w:t>
      </w:r>
      <w:bookmarkEnd w:id="20"/>
      <w:r>
        <w:t xml:space="preserve"> </w:t>
      </w:r>
    </w:p>
    <w:p w14:paraId="73900239" w14:textId="60322D5B" w:rsidR="19401BA9" w:rsidRPr="000179C6" w:rsidRDefault="020D3BCF" w:rsidP="7237D9C5">
      <w:pPr>
        <w:jc w:val="both"/>
      </w:pPr>
      <w:r w:rsidRPr="000179C6">
        <w:rPr>
          <w:rFonts w:ascii="Calibri" w:eastAsia="Calibri" w:hAnsi="Calibri" w:cs="Calibri"/>
        </w:rPr>
        <w:t xml:space="preserve">Táto časť analýzy reflektuje na programové vyhlásenie vlády, ktoré definuje, že „uplatňovanie inkluzívnych opatrení bude rešpektovať aj potreby národnostného školstva“. Okrem toho, že niektoré podporné opatrenia sa budú musieť viac špecifikovať (aj čo sa týka ich uplatňovania v národnostnom školstve), zavádzanie inkluzívnych opatrení v národnostnom školstve závisí </w:t>
      </w:r>
      <w:r w:rsidR="6334B7D3" w:rsidRPr="000179C6">
        <w:rPr>
          <w:rFonts w:ascii="Calibri" w:eastAsia="Calibri" w:hAnsi="Calibri" w:cs="Calibri"/>
        </w:rPr>
        <w:t xml:space="preserve">aj </w:t>
      </w:r>
      <w:r w:rsidRPr="000179C6">
        <w:rPr>
          <w:rFonts w:ascii="Calibri" w:eastAsia="Calibri" w:hAnsi="Calibri" w:cs="Calibri"/>
        </w:rPr>
        <w:t>od toho, či je dostatok PZ a OZ z pomáhajúcich profesií</w:t>
      </w:r>
      <w:r w:rsidR="00CC4186" w:rsidRPr="000179C6">
        <w:rPr>
          <w:rStyle w:val="Odkaznapoznmkupodiarou"/>
          <w:rFonts w:ascii="Calibri" w:eastAsia="Calibri" w:hAnsi="Calibri" w:cs="Calibri"/>
        </w:rPr>
        <w:footnoteReference w:id="54"/>
      </w:r>
      <w:r w:rsidRPr="000179C6">
        <w:rPr>
          <w:rFonts w:ascii="Calibri" w:eastAsia="Calibri" w:hAnsi="Calibri" w:cs="Calibri"/>
        </w:rPr>
        <w:t xml:space="preserve"> (ďalej aj ako „PZ/OZ PP“), ktorí dokážu deťom a žiakom z národnostných menšín poskytnúť </w:t>
      </w:r>
      <w:r w:rsidR="6B4B6BE2">
        <w:rPr>
          <w:rFonts w:ascii="Calibri" w:eastAsia="Calibri" w:hAnsi="Calibri" w:cs="Calibri"/>
        </w:rPr>
        <w:t>špecifickú</w:t>
      </w:r>
      <w:r w:rsidRPr="000179C6">
        <w:rPr>
          <w:rFonts w:ascii="Calibri" w:eastAsia="Calibri" w:hAnsi="Calibri" w:cs="Calibri"/>
        </w:rPr>
        <w:t xml:space="preserve"> podporu.</w:t>
      </w:r>
    </w:p>
    <w:p w14:paraId="6E66E9A0" w14:textId="62F115DD" w:rsidR="19401BA9" w:rsidRPr="000179C6" w:rsidRDefault="020D3BCF" w:rsidP="7237D9C5">
      <w:pPr>
        <w:jc w:val="both"/>
      </w:pPr>
      <w:r w:rsidRPr="000179C6">
        <w:rPr>
          <w:rFonts w:ascii="Calibri" w:eastAsia="Calibri" w:hAnsi="Calibri" w:cs="Calibri"/>
        </w:rPr>
        <w:t xml:space="preserve">Školy môžu zabezpečovať takýchto zamestnancov z vlastných zdrojov podľa normatívneho financovania rovnako ako učiteľov. Od postupného zavádzania podporných opatrení do škôl </w:t>
      </w:r>
      <w:proofErr w:type="spellStart"/>
      <w:r w:rsidRPr="000179C6">
        <w:rPr>
          <w:rFonts w:ascii="Calibri" w:eastAsia="Calibri" w:hAnsi="Calibri" w:cs="Calibri"/>
        </w:rPr>
        <w:t>MŠVVaM</w:t>
      </w:r>
      <w:proofErr w:type="spellEnd"/>
      <w:r w:rsidRPr="000179C6">
        <w:rPr>
          <w:rFonts w:ascii="Calibri" w:eastAsia="Calibri" w:hAnsi="Calibri" w:cs="Calibri"/>
        </w:rPr>
        <w:t xml:space="preserve"> SR prideľuje aj príspevok na úhradu nákladov na osobné náklady školského špeciálneho pedagóga, školského logopéda, školského psychológa, liečebného pedagóga, sociálneho pedagóga alebo odborného zamestnanca alebo iného pedagogického zamestnanca zameraného na zabezpečenie poskytovania činností na podporné opatrenia. V školskom roku 2023/2024 boli finančné prostriedky na školský podporný tím poskytované cez Národný projekt POP 3 zo zdrojov Európskej únie. Financovanie </w:t>
      </w:r>
      <w:r w:rsidR="0000243A">
        <w:rPr>
          <w:rFonts w:ascii="Calibri" w:eastAsia="Calibri" w:hAnsi="Calibri" w:cs="Calibri"/>
        </w:rPr>
        <w:t>pracovníkov</w:t>
      </w:r>
      <w:r w:rsidRPr="000179C6">
        <w:rPr>
          <w:rFonts w:ascii="Calibri" w:eastAsia="Calibri" w:hAnsi="Calibri" w:cs="Calibri"/>
        </w:rPr>
        <w:t xml:space="preserve"> z pomáhajúcich profesií z Národného projektu POP 3 pokračuje aj po 1. 9. 2024, zároveň ministerstvo financuje zamestnanie týchto odborníkov už aj zo štátneho rozpočtu. Pracovné úväzky PZ/OZ </w:t>
      </w:r>
      <w:r w:rsidR="0000243A">
        <w:rPr>
          <w:rFonts w:ascii="Calibri" w:eastAsia="Calibri" w:hAnsi="Calibri" w:cs="Calibri"/>
        </w:rPr>
        <w:t xml:space="preserve">PP </w:t>
      </w:r>
      <w:r w:rsidRPr="000179C6">
        <w:rPr>
          <w:rFonts w:ascii="Calibri" w:eastAsia="Calibri" w:hAnsi="Calibri" w:cs="Calibri"/>
        </w:rPr>
        <w:t>sú financované na základe paušálneho kľúča v súlade s metodikou.</w:t>
      </w:r>
      <w:r w:rsidR="00CC4186" w:rsidRPr="000179C6">
        <w:rPr>
          <w:rStyle w:val="Odkaznapoznmkupodiarou"/>
          <w:rFonts w:ascii="Calibri" w:eastAsia="Calibri" w:hAnsi="Calibri" w:cs="Calibri"/>
        </w:rPr>
        <w:footnoteReference w:id="55"/>
      </w:r>
      <w:r w:rsidR="140CF5ED" w:rsidRPr="000179C6">
        <w:t xml:space="preserve"> </w:t>
      </w:r>
    </w:p>
    <w:p w14:paraId="148E8F03" w14:textId="1B42B8AD" w:rsidR="19401BA9" w:rsidRPr="0000243A" w:rsidRDefault="020D3BCF" w:rsidP="1E79BB75">
      <w:pPr>
        <w:jc w:val="both"/>
        <w:rPr>
          <w:sz w:val="20"/>
        </w:rPr>
      </w:pPr>
      <w:r w:rsidRPr="00384C05">
        <w:rPr>
          <w:rFonts w:ascii="Calibri" w:eastAsia="Calibri" w:hAnsi="Calibri" w:cs="Calibri"/>
        </w:rPr>
        <w:t>So zvýšenou podporou narástol aj počet zamestnancov z pomáhajúcich profesií v posledných rokoch v bežných školách s vyučovacím jazykom slovenským a vyučovacím jazykom národnostnej menšiny</w:t>
      </w:r>
      <w:r w:rsidR="00CC4186" w:rsidRPr="00384C05">
        <w:rPr>
          <w:rStyle w:val="Odkaznapoznmkupodiarou"/>
          <w:rFonts w:ascii="Calibri" w:eastAsia="Calibri" w:hAnsi="Calibri" w:cs="Calibri"/>
        </w:rPr>
        <w:footnoteReference w:id="56"/>
      </w:r>
      <w:r w:rsidR="64E23E91" w:rsidRPr="00384C05">
        <w:t>,</w:t>
      </w:r>
      <w:r w:rsidRPr="00384C05">
        <w:rPr>
          <w:rFonts w:ascii="Calibri" w:eastAsia="Calibri" w:hAnsi="Calibri" w:cs="Calibri"/>
        </w:rPr>
        <w:t xml:space="preserve"> ako je to znázornené v nasledujúcich tabuľkách</w:t>
      </w:r>
      <w:r w:rsidR="6B4B6BE2">
        <w:rPr>
          <w:rFonts w:ascii="Calibri" w:eastAsia="Calibri" w:hAnsi="Calibri" w:cs="Calibri"/>
        </w:rPr>
        <w:t xml:space="preserve"> (Tab. č. 2</w:t>
      </w:r>
      <w:r w:rsidR="0039165C">
        <w:rPr>
          <w:rFonts w:ascii="Calibri" w:eastAsia="Calibri" w:hAnsi="Calibri" w:cs="Calibri"/>
        </w:rPr>
        <w:t>1 a 22</w:t>
      </w:r>
      <w:r w:rsidR="6B4B6BE2">
        <w:rPr>
          <w:rFonts w:ascii="Calibri" w:eastAsia="Calibri" w:hAnsi="Calibri" w:cs="Calibri"/>
        </w:rPr>
        <w:t>)</w:t>
      </w:r>
      <w:r w:rsidRPr="00384C05">
        <w:rPr>
          <w:rFonts w:ascii="Calibri" w:eastAsia="Calibri" w:hAnsi="Calibri" w:cs="Calibri"/>
        </w:rPr>
        <w:t xml:space="preserve">. </w:t>
      </w:r>
      <w:r w:rsidRPr="0000243A">
        <w:rPr>
          <w:rFonts w:ascii="Calibri" w:eastAsia="Calibri" w:hAnsi="Calibri" w:cs="Calibri"/>
          <w:bCs/>
        </w:rPr>
        <w:t xml:space="preserve">Kým v školách s VJM </w:t>
      </w:r>
      <w:r w:rsidR="008B1BB6" w:rsidRPr="0000243A">
        <w:rPr>
          <w:rFonts w:ascii="Calibri" w:eastAsia="Calibri" w:hAnsi="Calibri" w:cs="Calibri"/>
          <w:bCs/>
        </w:rPr>
        <w:t xml:space="preserve">medzi odbornými zamestnancami prevažujú </w:t>
      </w:r>
      <w:r w:rsidRPr="0000243A">
        <w:rPr>
          <w:rFonts w:ascii="Calibri" w:eastAsia="Calibri" w:hAnsi="Calibri" w:cs="Calibri"/>
          <w:bCs/>
        </w:rPr>
        <w:t xml:space="preserve"> školsk</w:t>
      </w:r>
      <w:r w:rsidR="008B1BB6" w:rsidRPr="0000243A">
        <w:rPr>
          <w:rFonts w:ascii="Calibri" w:eastAsia="Calibri" w:hAnsi="Calibri" w:cs="Calibri"/>
          <w:bCs/>
        </w:rPr>
        <w:t>í</w:t>
      </w:r>
      <w:r w:rsidRPr="0000243A">
        <w:rPr>
          <w:rFonts w:ascii="Calibri" w:eastAsia="Calibri" w:hAnsi="Calibri" w:cs="Calibri"/>
          <w:bCs/>
        </w:rPr>
        <w:t xml:space="preserve"> špeciáln</w:t>
      </w:r>
      <w:r w:rsidR="008B1BB6" w:rsidRPr="0000243A">
        <w:rPr>
          <w:rFonts w:ascii="Calibri" w:eastAsia="Calibri" w:hAnsi="Calibri" w:cs="Calibri"/>
          <w:bCs/>
        </w:rPr>
        <w:t>i</w:t>
      </w:r>
      <w:r w:rsidRPr="0000243A">
        <w:rPr>
          <w:rFonts w:ascii="Calibri" w:eastAsia="Calibri" w:hAnsi="Calibri" w:cs="Calibri"/>
          <w:bCs/>
        </w:rPr>
        <w:t xml:space="preserve"> pedagógov</w:t>
      </w:r>
      <w:r w:rsidR="008B1BB6" w:rsidRPr="0000243A">
        <w:rPr>
          <w:rFonts w:ascii="Calibri" w:eastAsia="Calibri" w:hAnsi="Calibri" w:cs="Calibri"/>
          <w:bCs/>
        </w:rPr>
        <w:t>ia</w:t>
      </w:r>
      <w:r w:rsidRPr="0000243A">
        <w:rPr>
          <w:rFonts w:ascii="Calibri" w:eastAsia="Calibri" w:hAnsi="Calibri" w:cs="Calibri"/>
          <w:bCs/>
        </w:rPr>
        <w:t xml:space="preserve">, v školách s vyučovacím jazykom slovenským a maďarským </w:t>
      </w:r>
      <w:r w:rsidR="008B1BB6" w:rsidRPr="0000243A">
        <w:rPr>
          <w:rFonts w:ascii="Calibri" w:eastAsia="Calibri" w:hAnsi="Calibri" w:cs="Calibri"/>
          <w:bCs/>
        </w:rPr>
        <w:t xml:space="preserve">prevažujú </w:t>
      </w:r>
      <w:r w:rsidRPr="0000243A">
        <w:rPr>
          <w:rFonts w:ascii="Calibri" w:eastAsia="Calibri" w:hAnsi="Calibri" w:cs="Calibri"/>
          <w:bCs/>
        </w:rPr>
        <w:t xml:space="preserve"> školsk</w:t>
      </w:r>
      <w:r w:rsidR="008B1BB6" w:rsidRPr="0000243A">
        <w:rPr>
          <w:rFonts w:ascii="Calibri" w:eastAsia="Calibri" w:hAnsi="Calibri" w:cs="Calibri"/>
          <w:bCs/>
        </w:rPr>
        <w:t>í</w:t>
      </w:r>
      <w:r w:rsidRPr="0000243A">
        <w:rPr>
          <w:rFonts w:ascii="Calibri" w:eastAsia="Calibri" w:hAnsi="Calibri" w:cs="Calibri"/>
          <w:bCs/>
        </w:rPr>
        <w:t xml:space="preserve"> psychológov</w:t>
      </w:r>
      <w:r w:rsidR="008B1BB6" w:rsidRPr="0000243A">
        <w:rPr>
          <w:rFonts w:ascii="Calibri" w:eastAsia="Calibri" w:hAnsi="Calibri" w:cs="Calibri"/>
          <w:bCs/>
        </w:rPr>
        <w:t>ia</w:t>
      </w:r>
      <w:r w:rsidRPr="0000243A">
        <w:rPr>
          <w:rFonts w:ascii="Calibri" w:eastAsia="Calibri" w:hAnsi="Calibri" w:cs="Calibri"/>
          <w:bCs/>
        </w:rPr>
        <w:t>. V oboch typoch škôl je už menej sociálnych pedagógov a najmenej logopédov. V materských a základných školách je viac školských špeciálnych pedagógov a sociálnych pedagógov, kým v stredných školách (školských) psychológov.</w:t>
      </w:r>
      <w:r w:rsidRPr="62344C9E">
        <w:rPr>
          <w:rFonts w:ascii="Calibri" w:eastAsia="Calibri" w:hAnsi="Calibri" w:cs="Calibri"/>
          <w:b/>
          <w:bCs/>
        </w:rPr>
        <w:t xml:space="preserve"> </w:t>
      </w:r>
      <w:r w:rsidR="0000243A" w:rsidRPr="62344C9E">
        <w:rPr>
          <w:rFonts w:ascii="Calibri" w:eastAsia="Calibri" w:hAnsi="Calibri" w:cs="Calibri"/>
        </w:rPr>
        <w:t>Hoci počet PZ/OZ PP postupne rastie, v ďalšej analýze poukážeme na stále nedostatočný počet takýchto zamestnancov v školách s vyučovacím jazykom národnostných menšín.</w:t>
      </w:r>
      <w:r w:rsidR="0000243A" w:rsidRPr="62344C9E">
        <w:rPr>
          <w:rStyle w:val="Odkaznapoznmkupodiarou"/>
          <w:rFonts w:ascii="Calibri" w:eastAsia="Calibri" w:hAnsi="Calibri" w:cs="Calibri"/>
        </w:rPr>
        <w:footnoteReference w:id="57"/>
      </w:r>
      <w:r w:rsidR="0000243A" w:rsidRPr="62344C9E">
        <w:rPr>
          <w:sz w:val="20"/>
          <w:szCs w:val="20"/>
        </w:rPr>
        <w:t xml:space="preserve"> </w:t>
      </w:r>
    </w:p>
    <w:p w14:paraId="010F4B11" w14:textId="1A30ECBD" w:rsidR="19401BA9" w:rsidRDefault="003658C1" w:rsidP="000179C6">
      <w:pPr>
        <w:jc w:val="center"/>
        <w:rPr>
          <w:sz w:val="24"/>
          <w:szCs w:val="24"/>
        </w:rPr>
      </w:pPr>
      <w:r w:rsidRPr="1E79BB75">
        <w:rPr>
          <w:sz w:val="24"/>
          <w:szCs w:val="24"/>
        </w:rPr>
        <w:t>Tab. č.</w:t>
      </w:r>
      <w:r w:rsidR="00CC4186" w:rsidRPr="1E79BB75">
        <w:rPr>
          <w:sz w:val="24"/>
          <w:szCs w:val="24"/>
        </w:rPr>
        <w:t xml:space="preserve"> </w:t>
      </w:r>
      <w:r w:rsidR="00885FF2">
        <w:rPr>
          <w:sz w:val="24"/>
          <w:szCs w:val="24"/>
        </w:rPr>
        <w:t>2</w:t>
      </w:r>
      <w:r w:rsidR="0039165C">
        <w:rPr>
          <w:sz w:val="24"/>
          <w:szCs w:val="24"/>
        </w:rPr>
        <w:t>1</w:t>
      </w:r>
      <w:r w:rsidR="00CC4186" w:rsidRPr="1E79BB75">
        <w:rPr>
          <w:sz w:val="24"/>
          <w:szCs w:val="24"/>
        </w:rPr>
        <w:t xml:space="preserve">: Vývoj počtu PZ/OZ </w:t>
      </w:r>
      <w:r w:rsidR="00885FF2">
        <w:rPr>
          <w:sz w:val="24"/>
          <w:szCs w:val="24"/>
        </w:rPr>
        <w:t xml:space="preserve">PP </w:t>
      </w:r>
      <w:r w:rsidR="00CC4186" w:rsidRPr="1E79BB75">
        <w:rPr>
          <w:sz w:val="24"/>
          <w:szCs w:val="24"/>
        </w:rPr>
        <w:t>podľa vyučovacieho jazyka</w:t>
      </w:r>
      <w:r w:rsidR="00885FF2">
        <w:rPr>
          <w:sz w:val="24"/>
          <w:szCs w:val="24"/>
        </w:rPr>
        <w:t xml:space="preserve"> v</w:t>
      </w:r>
      <w:r w:rsidR="00CC4186" w:rsidRPr="1E79BB75">
        <w:rPr>
          <w:sz w:val="24"/>
          <w:szCs w:val="24"/>
        </w:rPr>
        <w:t xml:space="preserve"> MŠ a ZŠ</w:t>
      </w:r>
    </w:p>
    <w:tbl>
      <w:tblPr>
        <w:tblStyle w:val="Mriekatabuky"/>
        <w:tblW w:w="0" w:type="auto"/>
        <w:tblLayout w:type="fixed"/>
        <w:tblLook w:val="04A0" w:firstRow="1" w:lastRow="0" w:firstColumn="1" w:lastColumn="0" w:noHBand="0" w:noVBand="1"/>
      </w:tblPr>
      <w:tblGrid>
        <w:gridCol w:w="703"/>
        <w:gridCol w:w="710"/>
        <w:gridCol w:w="985"/>
        <w:gridCol w:w="802"/>
        <w:gridCol w:w="755"/>
        <w:gridCol w:w="939"/>
        <w:gridCol w:w="677"/>
        <w:gridCol w:w="978"/>
        <w:gridCol w:w="726"/>
        <w:gridCol w:w="690"/>
        <w:gridCol w:w="861"/>
      </w:tblGrid>
      <w:tr w:rsidR="003E3560" w:rsidRPr="003658C1" w14:paraId="2CB8F348" w14:textId="77777777" w:rsidTr="1E79BB75">
        <w:trPr>
          <w:trHeight w:val="270"/>
        </w:trPr>
        <w:tc>
          <w:tcPr>
            <w:tcW w:w="703" w:type="dxa"/>
            <w:vMerge w:val="restart"/>
            <w:tcBorders>
              <w:top w:val="single" w:sz="8" w:space="0" w:color="000000" w:themeColor="text1"/>
              <w:left w:val="single" w:sz="8" w:space="0" w:color="000000" w:themeColor="text1"/>
              <w:right w:val="single" w:sz="8" w:space="0" w:color="000000" w:themeColor="text1"/>
            </w:tcBorders>
            <w:tcMar>
              <w:left w:w="108" w:type="dxa"/>
              <w:right w:w="108" w:type="dxa"/>
            </w:tcMar>
            <w:vAlign w:val="center"/>
          </w:tcPr>
          <w:p w14:paraId="2B93EA0C" w14:textId="1BC58B89" w:rsidR="003E3560" w:rsidRPr="003658C1" w:rsidRDefault="003E3560" w:rsidP="7237D9C5">
            <w:pPr>
              <w:jc w:val="center"/>
            </w:pPr>
            <w:r w:rsidRPr="003658C1">
              <w:rPr>
                <w:rFonts w:eastAsia="Times New Roman" w:cs="Times New Roman"/>
                <w:b/>
                <w:bCs/>
              </w:rPr>
              <w:t>rok</w:t>
            </w:r>
          </w:p>
        </w:tc>
        <w:tc>
          <w:tcPr>
            <w:tcW w:w="419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083D78" w14:textId="60B175E6" w:rsidR="003E3560" w:rsidRPr="003658C1" w:rsidRDefault="003E3560" w:rsidP="7237D9C5">
            <w:pPr>
              <w:jc w:val="center"/>
            </w:pPr>
            <w:r w:rsidRPr="003658C1">
              <w:rPr>
                <w:rFonts w:eastAsia="Times New Roman" w:cs="Times New Roman"/>
                <w:b/>
                <w:bCs/>
              </w:rPr>
              <w:t>Materská škola</w:t>
            </w:r>
          </w:p>
        </w:tc>
        <w:tc>
          <w:tcPr>
            <w:tcW w:w="3932"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18FEFA" w14:textId="6A13B565" w:rsidR="003E3560" w:rsidRPr="003658C1" w:rsidRDefault="003E3560" w:rsidP="7237D9C5">
            <w:pPr>
              <w:jc w:val="center"/>
            </w:pPr>
            <w:r>
              <w:rPr>
                <w:rFonts w:eastAsia="Times New Roman" w:cs="Times New Roman"/>
                <w:b/>
                <w:bCs/>
              </w:rPr>
              <w:t>Základná škola</w:t>
            </w:r>
          </w:p>
        </w:tc>
      </w:tr>
      <w:tr w:rsidR="003E3560" w:rsidRPr="003658C1" w14:paraId="06F87227" w14:textId="77777777" w:rsidTr="1E79BB75">
        <w:trPr>
          <w:trHeight w:val="255"/>
        </w:trPr>
        <w:tc>
          <w:tcPr>
            <w:tcW w:w="703" w:type="dxa"/>
            <w:vMerge/>
            <w:tcMar>
              <w:left w:w="108" w:type="dxa"/>
              <w:right w:w="108" w:type="dxa"/>
            </w:tcMar>
          </w:tcPr>
          <w:p w14:paraId="4D91C4B4" w14:textId="4BEE9B38" w:rsidR="003E3560" w:rsidRPr="003658C1" w:rsidRDefault="003E3560" w:rsidP="7237D9C5">
            <w:pPr>
              <w:jc w:val="center"/>
            </w:pPr>
          </w:p>
        </w:tc>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943414" w14:textId="45C19C64" w:rsidR="003E3560" w:rsidRPr="003658C1" w:rsidRDefault="003E3560" w:rsidP="7237D9C5">
            <w:pPr>
              <w:jc w:val="center"/>
            </w:pPr>
            <w:r w:rsidRPr="003658C1">
              <w:rPr>
                <w:rFonts w:eastAsia="Times New Roman" w:cs="Times New Roman"/>
                <w:b/>
                <w:bCs/>
              </w:rPr>
              <w:t>VJS</w:t>
            </w:r>
          </w:p>
        </w:tc>
        <w:tc>
          <w:tcPr>
            <w:tcW w:w="98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890D7A7" w14:textId="41A7E454" w:rsidR="003E3560" w:rsidRPr="003658C1" w:rsidRDefault="003E3560" w:rsidP="7237D9C5">
            <w:pPr>
              <w:jc w:val="center"/>
            </w:pPr>
            <w:r w:rsidRPr="003658C1">
              <w:rPr>
                <w:rFonts w:eastAsia="Times New Roman" w:cs="Times New Roman"/>
                <w:b/>
                <w:bCs/>
              </w:rPr>
              <w:t>VJ S-M</w:t>
            </w:r>
          </w:p>
        </w:tc>
        <w:tc>
          <w:tcPr>
            <w:tcW w:w="80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6E9FA09" w14:textId="30AF17B8" w:rsidR="003E3560" w:rsidRPr="003658C1" w:rsidRDefault="003E3560" w:rsidP="7237D9C5">
            <w:pPr>
              <w:jc w:val="center"/>
            </w:pPr>
            <w:r w:rsidRPr="003658C1">
              <w:rPr>
                <w:rFonts w:eastAsia="Times New Roman" w:cs="Times New Roman"/>
                <w:b/>
                <w:bCs/>
              </w:rPr>
              <w:t>VJM</w:t>
            </w:r>
          </w:p>
        </w:tc>
        <w:tc>
          <w:tcPr>
            <w:tcW w:w="75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F1653F2" w14:textId="49289C6C" w:rsidR="003E3560" w:rsidRPr="003658C1" w:rsidRDefault="003E3560" w:rsidP="7237D9C5">
            <w:pPr>
              <w:jc w:val="center"/>
            </w:pPr>
            <w:r w:rsidRPr="003658C1">
              <w:rPr>
                <w:rFonts w:eastAsia="Times New Roman" w:cs="Times New Roman"/>
                <w:b/>
                <w:bCs/>
              </w:rPr>
              <w:t>VJU</w:t>
            </w:r>
          </w:p>
        </w:tc>
        <w:tc>
          <w:tcPr>
            <w:tcW w:w="93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B1F801C" w14:textId="6BA1E906" w:rsidR="003E3560" w:rsidRPr="003658C1" w:rsidRDefault="74BD446F" w:rsidP="7237D9C5">
            <w:pPr>
              <w:jc w:val="center"/>
            </w:pPr>
            <w:r w:rsidRPr="72F3A92C">
              <w:rPr>
                <w:rFonts w:eastAsia="Times New Roman" w:cs="Times New Roman"/>
                <w:b/>
                <w:bCs/>
              </w:rPr>
              <w:t>VJRSN</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23B81A" w14:textId="51B97048" w:rsidR="003E3560" w:rsidRPr="003658C1" w:rsidRDefault="74BD446F" w:rsidP="7237D9C5">
            <w:pPr>
              <w:jc w:val="center"/>
            </w:pPr>
            <w:r w:rsidRPr="72F3A92C">
              <w:rPr>
                <w:rFonts w:eastAsia="Times New Roman" w:cs="Times New Roman"/>
                <w:b/>
                <w:bCs/>
              </w:rPr>
              <w:t>VJS</w:t>
            </w:r>
          </w:p>
        </w:tc>
        <w:tc>
          <w:tcPr>
            <w:tcW w:w="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D874C2" w14:textId="3AA2D26E" w:rsidR="003E3560" w:rsidRPr="003658C1" w:rsidRDefault="003E3560" w:rsidP="7237D9C5">
            <w:pPr>
              <w:jc w:val="center"/>
            </w:pPr>
            <w:r w:rsidRPr="003658C1">
              <w:rPr>
                <w:rFonts w:eastAsia="Times New Roman" w:cs="Times New Roman"/>
                <w:b/>
                <w:bCs/>
              </w:rPr>
              <w:t>VJ S-M</w:t>
            </w:r>
          </w:p>
        </w:tc>
        <w:tc>
          <w:tcPr>
            <w:tcW w:w="72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FC79A73" w14:textId="2CF4E76C" w:rsidR="003E3560" w:rsidRPr="003658C1" w:rsidRDefault="74BD446F" w:rsidP="7237D9C5">
            <w:pPr>
              <w:jc w:val="center"/>
            </w:pPr>
            <w:r w:rsidRPr="72F3A92C">
              <w:rPr>
                <w:rFonts w:eastAsia="Times New Roman" w:cs="Times New Roman"/>
                <w:b/>
                <w:bCs/>
              </w:rPr>
              <w:t>VJM</w:t>
            </w:r>
          </w:p>
        </w:tc>
        <w:tc>
          <w:tcPr>
            <w:tcW w:w="69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2ABC197A" w14:textId="0F74E373" w:rsidR="003E3560" w:rsidRPr="003658C1" w:rsidRDefault="74BD446F" w:rsidP="7237D9C5">
            <w:pPr>
              <w:jc w:val="center"/>
            </w:pPr>
            <w:r w:rsidRPr="72F3A92C">
              <w:rPr>
                <w:rFonts w:eastAsia="Times New Roman" w:cs="Times New Roman"/>
                <w:b/>
                <w:bCs/>
              </w:rPr>
              <w:t>VJU</w:t>
            </w:r>
          </w:p>
        </w:tc>
        <w:tc>
          <w:tcPr>
            <w:tcW w:w="86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196EB8F" w14:textId="66591956" w:rsidR="003E3560" w:rsidRPr="003658C1" w:rsidRDefault="74BD446F" w:rsidP="7237D9C5">
            <w:pPr>
              <w:jc w:val="center"/>
            </w:pPr>
            <w:r w:rsidRPr="72F3A92C">
              <w:rPr>
                <w:rFonts w:eastAsia="Times New Roman" w:cs="Times New Roman"/>
                <w:b/>
                <w:bCs/>
              </w:rPr>
              <w:t>VJRSN</w:t>
            </w:r>
          </w:p>
        </w:tc>
      </w:tr>
      <w:tr w:rsidR="0082661B" w:rsidRPr="003658C1" w14:paraId="62FE3A9F" w14:textId="77777777" w:rsidTr="1E79BB75">
        <w:trPr>
          <w:trHeight w:val="270"/>
        </w:trPr>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2344BE" w14:textId="153C8FAC" w:rsidR="0082661B" w:rsidRPr="003658C1" w:rsidRDefault="0082661B" w:rsidP="7237D9C5">
            <w:pPr>
              <w:jc w:val="center"/>
            </w:pPr>
            <w:r w:rsidRPr="003658C1">
              <w:rPr>
                <w:rFonts w:eastAsia="Times New Roman" w:cs="Times New Roman"/>
                <w:b/>
                <w:bCs/>
              </w:rPr>
              <w:t>2020</w:t>
            </w:r>
          </w:p>
        </w:tc>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55585E" w14:textId="15E72779" w:rsidR="0082661B" w:rsidRPr="003658C1" w:rsidRDefault="0082661B" w:rsidP="7237D9C5">
            <w:pPr>
              <w:jc w:val="center"/>
            </w:pPr>
            <w:r w:rsidRPr="003658C1">
              <w:rPr>
                <w:rFonts w:eastAsia="Times New Roman" w:cs="Times New Roman"/>
              </w:rPr>
              <w:t>206</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FF32D4" w14:textId="0E0A1A94" w:rsidR="0082661B" w:rsidRPr="003658C1" w:rsidRDefault="0082661B" w:rsidP="7237D9C5">
            <w:pPr>
              <w:jc w:val="center"/>
            </w:pPr>
            <w:r w:rsidRPr="003658C1">
              <w:rPr>
                <w:rFonts w:eastAsia="Times New Roman" w:cs="Times New Roman"/>
              </w:rPr>
              <w:t>5</w:t>
            </w:r>
          </w:p>
        </w:tc>
        <w:tc>
          <w:tcPr>
            <w:tcW w:w="8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F5B927" w14:textId="229BE017" w:rsidR="0082661B" w:rsidRPr="003658C1" w:rsidRDefault="0082661B" w:rsidP="7237D9C5">
            <w:pPr>
              <w:jc w:val="center"/>
            </w:pPr>
            <w:r w:rsidRPr="003658C1">
              <w:rPr>
                <w:rFonts w:eastAsia="Times New Roman" w:cs="Times New Roman"/>
              </w:rPr>
              <w:t>4</w:t>
            </w:r>
          </w:p>
        </w:tc>
        <w:tc>
          <w:tcPr>
            <w:tcW w:w="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5ADA09" w14:textId="5CE66265" w:rsidR="0082661B" w:rsidRPr="003658C1" w:rsidRDefault="0082661B" w:rsidP="7237D9C5">
            <w:pPr>
              <w:jc w:val="center"/>
            </w:pPr>
            <w:r w:rsidRPr="003658C1">
              <w:rPr>
                <w:rFonts w:eastAsia="Times New Roman" w:cs="Times New Roman"/>
              </w:rPr>
              <w:t>0</w:t>
            </w:r>
          </w:p>
        </w:tc>
        <w:tc>
          <w:tcPr>
            <w:tcW w:w="9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FEFA6D" w14:textId="7490D4DD" w:rsidR="0082661B" w:rsidRPr="003658C1" w:rsidRDefault="0082661B" w:rsidP="7237D9C5">
            <w:pPr>
              <w:jc w:val="center"/>
            </w:pPr>
            <w:r w:rsidRPr="003658C1">
              <w:rPr>
                <w:rFonts w:eastAsia="Times New Roman" w:cs="Times New Roman"/>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2890C8" w14:textId="1153B861" w:rsidR="0082661B" w:rsidRPr="003658C1" w:rsidRDefault="0082661B" w:rsidP="7237D9C5">
            <w:pPr>
              <w:jc w:val="center"/>
            </w:pPr>
            <w:r w:rsidRPr="003658C1">
              <w:rPr>
                <w:rFonts w:eastAsia="Times New Roman" w:cs="Times New Roman"/>
              </w:rPr>
              <w:t>1510</w:t>
            </w:r>
          </w:p>
        </w:tc>
        <w:tc>
          <w:tcPr>
            <w:tcW w:w="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2AA17A" w14:textId="34A68F56" w:rsidR="0082661B" w:rsidRPr="003658C1" w:rsidRDefault="0082661B" w:rsidP="7237D9C5">
            <w:pPr>
              <w:jc w:val="center"/>
            </w:pPr>
            <w:r w:rsidRPr="003658C1">
              <w:rPr>
                <w:rFonts w:eastAsia="Times New Roman" w:cs="Times New Roman"/>
              </w:rPr>
              <w:t>8</w:t>
            </w:r>
          </w:p>
        </w:tc>
        <w:tc>
          <w:tcPr>
            <w:tcW w:w="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7F040B" w14:textId="46DB2682" w:rsidR="0082661B" w:rsidRPr="003658C1" w:rsidRDefault="0082661B" w:rsidP="7237D9C5">
            <w:pPr>
              <w:jc w:val="center"/>
            </w:pPr>
            <w:r w:rsidRPr="003658C1">
              <w:rPr>
                <w:rFonts w:eastAsia="Times New Roman" w:cs="Times New Roman"/>
              </w:rPr>
              <w:t>57</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E2E168" w14:textId="1D9F07AE" w:rsidR="0082661B" w:rsidRPr="003658C1" w:rsidRDefault="0082661B" w:rsidP="7237D9C5">
            <w:pPr>
              <w:jc w:val="center"/>
            </w:pPr>
            <w:r w:rsidRPr="003658C1">
              <w:rPr>
                <w:rFonts w:eastAsia="Times New Roman" w:cs="Times New Roman"/>
              </w:rPr>
              <w:t>0</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DB2964" w14:textId="0B65BC8C" w:rsidR="0082661B" w:rsidRPr="003658C1" w:rsidRDefault="0082661B" w:rsidP="7237D9C5">
            <w:pPr>
              <w:jc w:val="center"/>
            </w:pPr>
            <w:r w:rsidRPr="003658C1">
              <w:rPr>
                <w:rFonts w:eastAsia="Times New Roman" w:cs="Times New Roman"/>
              </w:rPr>
              <w:t>0</w:t>
            </w:r>
          </w:p>
        </w:tc>
      </w:tr>
      <w:tr w:rsidR="0082661B" w:rsidRPr="003658C1" w14:paraId="63D3FD04" w14:textId="77777777" w:rsidTr="1E79BB75">
        <w:trPr>
          <w:trHeight w:val="270"/>
        </w:trPr>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78857A" w14:textId="04F727FE" w:rsidR="0082661B" w:rsidRPr="003658C1" w:rsidRDefault="0082661B" w:rsidP="7237D9C5">
            <w:pPr>
              <w:jc w:val="center"/>
            </w:pPr>
            <w:r w:rsidRPr="003658C1">
              <w:rPr>
                <w:rFonts w:eastAsia="Times New Roman" w:cs="Times New Roman"/>
                <w:b/>
                <w:bCs/>
              </w:rPr>
              <w:t>2021</w:t>
            </w:r>
          </w:p>
        </w:tc>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84465A" w14:textId="7DBBA3C7" w:rsidR="0082661B" w:rsidRPr="003658C1" w:rsidRDefault="0082661B" w:rsidP="7237D9C5">
            <w:pPr>
              <w:jc w:val="center"/>
            </w:pPr>
            <w:r w:rsidRPr="003658C1">
              <w:rPr>
                <w:rFonts w:eastAsia="Times New Roman" w:cs="Times New Roman"/>
              </w:rPr>
              <w:t>169</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31BAB0" w14:textId="4F1A9D00" w:rsidR="0082661B" w:rsidRPr="003658C1" w:rsidRDefault="0082661B" w:rsidP="7237D9C5">
            <w:pPr>
              <w:jc w:val="center"/>
            </w:pPr>
            <w:r w:rsidRPr="003658C1">
              <w:rPr>
                <w:rFonts w:eastAsia="Times New Roman" w:cs="Times New Roman"/>
              </w:rPr>
              <w:t>3</w:t>
            </w:r>
          </w:p>
        </w:tc>
        <w:tc>
          <w:tcPr>
            <w:tcW w:w="8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8EBA50" w14:textId="6E4A3B9C" w:rsidR="0082661B" w:rsidRPr="003658C1" w:rsidRDefault="0082661B" w:rsidP="7237D9C5">
            <w:pPr>
              <w:jc w:val="center"/>
            </w:pPr>
            <w:r w:rsidRPr="003658C1">
              <w:rPr>
                <w:rFonts w:eastAsia="Times New Roman" w:cs="Times New Roman"/>
              </w:rPr>
              <w:t>4</w:t>
            </w:r>
          </w:p>
        </w:tc>
        <w:tc>
          <w:tcPr>
            <w:tcW w:w="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B5A037" w14:textId="0147FCF9" w:rsidR="0082661B" w:rsidRPr="003658C1" w:rsidRDefault="0082661B" w:rsidP="7237D9C5">
            <w:pPr>
              <w:jc w:val="center"/>
            </w:pPr>
            <w:r w:rsidRPr="003658C1">
              <w:rPr>
                <w:rFonts w:eastAsia="Times New Roman" w:cs="Times New Roman"/>
              </w:rPr>
              <w:t>0</w:t>
            </w:r>
          </w:p>
        </w:tc>
        <w:tc>
          <w:tcPr>
            <w:tcW w:w="9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D2E7F6" w14:textId="1DC2D06A" w:rsidR="0082661B" w:rsidRPr="003658C1" w:rsidRDefault="0082661B" w:rsidP="7237D9C5">
            <w:pPr>
              <w:jc w:val="center"/>
            </w:pPr>
            <w:r w:rsidRPr="003658C1">
              <w:rPr>
                <w:rFonts w:eastAsia="Times New Roman" w:cs="Times New Roman"/>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12A9F9" w14:textId="74321B6F" w:rsidR="0082661B" w:rsidRPr="003658C1" w:rsidRDefault="0082661B" w:rsidP="7237D9C5">
            <w:pPr>
              <w:jc w:val="center"/>
            </w:pPr>
            <w:r w:rsidRPr="003658C1">
              <w:rPr>
                <w:rFonts w:eastAsia="Times New Roman" w:cs="Times New Roman"/>
              </w:rPr>
              <w:t>1722</w:t>
            </w:r>
          </w:p>
        </w:tc>
        <w:tc>
          <w:tcPr>
            <w:tcW w:w="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7E1E3" w14:textId="557379BF" w:rsidR="0082661B" w:rsidRPr="003658C1" w:rsidRDefault="0082661B" w:rsidP="7237D9C5">
            <w:pPr>
              <w:jc w:val="center"/>
            </w:pPr>
            <w:r w:rsidRPr="003658C1">
              <w:rPr>
                <w:rFonts w:eastAsia="Times New Roman" w:cs="Times New Roman"/>
              </w:rPr>
              <w:t>8</w:t>
            </w:r>
          </w:p>
        </w:tc>
        <w:tc>
          <w:tcPr>
            <w:tcW w:w="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769941" w14:textId="2E11FC0F" w:rsidR="0082661B" w:rsidRPr="003658C1" w:rsidRDefault="0082661B" w:rsidP="7237D9C5">
            <w:pPr>
              <w:jc w:val="center"/>
            </w:pPr>
            <w:r w:rsidRPr="003658C1">
              <w:rPr>
                <w:rFonts w:eastAsia="Times New Roman" w:cs="Times New Roman"/>
              </w:rPr>
              <w:t>59</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19185E" w14:textId="05E6AC9A" w:rsidR="0082661B" w:rsidRPr="003658C1" w:rsidRDefault="0082661B" w:rsidP="7237D9C5">
            <w:pPr>
              <w:jc w:val="center"/>
            </w:pPr>
            <w:r w:rsidRPr="003658C1">
              <w:rPr>
                <w:rFonts w:eastAsia="Times New Roman" w:cs="Times New Roman"/>
              </w:rPr>
              <w:t>0</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2CBD47" w14:textId="348049DE" w:rsidR="0082661B" w:rsidRPr="003658C1" w:rsidRDefault="0082661B" w:rsidP="7237D9C5">
            <w:pPr>
              <w:jc w:val="center"/>
            </w:pPr>
            <w:r w:rsidRPr="003658C1">
              <w:rPr>
                <w:rFonts w:eastAsia="Times New Roman" w:cs="Times New Roman"/>
              </w:rPr>
              <w:t>0</w:t>
            </w:r>
          </w:p>
        </w:tc>
      </w:tr>
      <w:tr w:rsidR="0082661B" w:rsidRPr="003658C1" w14:paraId="584B26B3" w14:textId="77777777" w:rsidTr="1E79BB75">
        <w:trPr>
          <w:trHeight w:val="270"/>
        </w:trPr>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B25C45" w14:textId="3F17B424" w:rsidR="0082661B" w:rsidRPr="003658C1" w:rsidRDefault="0082661B" w:rsidP="7237D9C5">
            <w:pPr>
              <w:jc w:val="center"/>
            </w:pPr>
            <w:r w:rsidRPr="003658C1">
              <w:rPr>
                <w:rFonts w:eastAsia="Times New Roman" w:cs="Times New Roman"/>
                <w:b/>
                <w:bCs/>
              </w:rPr>
              <w:t>2022</w:t>
            </w:r>
          </w:p>
        </w:tc>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7F198C" w14:textId="547B2237" w:rsidR="0082661B" w:rsidRPr="003658C1" w:rsidRDefault="0082661B" w:rsidP="7237D9C5">
            <w:pPr>
              <w:jc w:val="center"/>
            </w:pPr>
            <w:r w:rsidRPr="003658C1">
              <w:rPr>
                <w:rFonts w:eastAsia="Times New Roman" w:cs="Times New Roman"/>
              </w:rPr>
              <w:t>192</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83CD21" w14:textId="70852B22" w:rsidR="0082661B" w:rsidRPr="003658C1" w:rsidRDefault="0082661B" w:rsidP="7237D9C5">
            <w:pPr>
              <w:jc w:val="center"/>
            </w:pPr>
            <w:r w:rsidRPr="003658C1">
              <w:rPr>
                <w:rFonts w:eastAsia="Times New Roman" w:cs="Times New Roman"/>
              </w:rPr>
              <w:t>4</w:t>
            </w:r>
          </w:p>
        </w:tc>
        <w:tc>
          <w:tcPr>
            <w:tcW w:w="8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91EB1E" w14:textId="242637B8" w:rsidR="0082661B" w:rsidRPr="003658C1" w:rsidRDefault="0082661B" w:rsidP="7237D9C5">
            <w:pPr>
              <w:jc w:val="center"/>
            </w:pPr>
            <w:r w:rsidRPr="003658C1">
              <w:rPr>
                <w:rFonts w:eastAsia="Times New Roman" w:cs="Times New Roman"/>
              </w:rPr>
              <w:t>5</w:t>
            </w:r>
          </w:p>
        </w:tc>
        <w:tc>
          <w:tcPr>
            <w:tcW w:w="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F0F0D6" w14:textId="50463F27" w:rsidR="0082661B" w:rsidRPr="003658C1" w:rsidRDefault="0082661B" w:rsidP="7237D9C5">
            <w:pPr>
              <w:jc w:val="center"/>
            </w:pPr>
            <w:r w:rsidRPr="003658C1">
              <w:rPr>
                <w:rFonts w:eastAsia="Times New Roman" w:cs="Times New Roman"/>
              </w:rPr>
              <w:t>0</w:t>
            </w:r>
          </w:p>
        </w:tc>
        <w:tc>
          <w:tcPr>
            <w:tcW w:w="9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247B6E" w14:textId="1331C8EF" w:rsidR="0082661B" w:rsidRPr="003658C1" w:rsidRDefault="0082661B" w:rsidP="7237D9C5">
            <w:pPr>
              <w:jc w:val="center"/>
            </w:pPr>
            <w:r w:rsidRPr="003658C1">
              <w:rPr>
                <w:rFonts w:eastAsia="Times New Roman" w:cs="Times New Roman"/>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8E9C2" w14:textId="49240972" w:rsidR="0082661B" w:rsidRPr="003658C1" w:rsidRDefault="0082661B" w:rsidP="7237D9C5">
            <w:pPr>
              <w:jc w:val="center"/>
            </w:pPr>
            <w:r w:rsidRPr="003658C1">
              <w:rPr>
                <w:rFonts w:eastAsia="Times New Roman" w:cs="Times New Roman"/>
              </w:rPr>
              <w:t>1801</w:t>
            </w:r>
          </w:p>
        </w:tc>
        <w:tc>
          <w:tcPr>
            <w:tcW w:w="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1ED200" w14:textId="17CF40AA" w:rsidR="0082661B" w:rsidRPr="003658C1" w:rsidRDefault="0082661B" w:rsidP="7237D9C5">
            <w:pPr>
              <w:jc w:val="center"/>
            </w:pPr>
            <w:r w:rsidRPr="003658C1">
              <w:rPr>
                <w:rFonts w:eastAsia="Times New Roman" w:cs="Times New Roman"/>
              </w:rPr>
              <w:t>8</w:t>
            </w:r>
          </w:p>
        </w:tc>
        <w:tc>
          <w:tcPr>
            <w:tcW w:w="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7316E1" w14:textId="48E126AC" w:rsidR="0082661B" w:rsidRPr="003658C1" w:rsidRDefault="0082661B" w:rsidP="7237D9C5">
            <w:pPr>
              <w:jc w:val="center"/>
            </w:pPr>
            <w:r w:rsidRPr="003658C1">
              <w:rPr>
                <w:rFonts w:eastAsia="Times New Roman" w:cs="Times New Roman"/>
              </w:rPr>
              <w:t>64</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E2DF8F" w14:textId="7C3017D5" w:rsidR="0082661B" w:rsidRPr="003658C1" w:rsidRDefault="0082661B" w:rsidP="7237D9C5">
            <w:pPr>
              <w:jc w:val="center"/>
            </w:pPr>
            <w:r w:rsidRPr="003658C1">
              <w:rPr>
                <w:rFonts w:eastAsia="Times New Roman" w:cs="Times New Roman"/>
              </w:rPr>
              <w:t>0</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583617" w14:textId="5A200901" w:rsidR="0082661B" w:rsidRPr="003658C1" w:rsidRDefault="0082661B" w:rsidP="7237D9C5">
            <w:pPr>
              <w:jc w:val="center"/>
            </w:pPr>
            <w:r w:rsidRPr="003658C1">
              <w:rPr>
                <w:rFonts w:eastAsia="Times New Roman" w:cs="Times New Roman"/>
              </w:rPr>
              <w:t>0</w:t>
            </w:r>
          </w:p>
        </w:tc>
      </w:tr>
      <w:tr w:rsidR="0082661B" w:rsidRPr="003658C1" w14:paraId="3CDB780F" w14:textId="77777777" w:rsidTr="1E79BB75">
        <w:trPr>
          <w:trHeight w:val="270"/>
        </w:trPr>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863E8C" w14:textId="4901F9BB" w:rsidR="0082661B" w:rsidRPr="003658C1" w:rsidRDefault="0082661B" w:rsidP="7237D9C5">
            <w:pPr>
              <w:jc w:val="center"/>
            </w:pPr>
            <w:r w:rsidRPr="003658C1">
              <w:rPr>
                <w:rFonts w:eastAsia="Times New Roman" w:cs="Times New Roman"/>
                <w:b/>
                <w:bCs/>
              </w:rPr>
              <w:t>2023</w:t>
            </w:r>
          </w:p>
        </w:tc>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E29135" w14:textId="729C36C5" w:rsidR="0082661B" w:rsidRPr="003658C1" w:rsidRDefault="0082661B" w:rsidP="7237D9C5">
            <w:pPr>
              <w:jc w:val="center"/>
            </w:pPr>
            <w:r w:rsidRPr="003658C1">
              <w:rPr>
                <w:rFonts w:eastAsia="Times New Roman" w:cs="Times New Roman"/>
                <w:color w:val="000000" w:themeColor="text1"/>
              </w:rPr>
              <w:t>203</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173096" w14:textId="644D7AA8" w:rsidR="0082661B" w:rsidRPr="003658C1" w:rsidRDefault="0082661B" w:rsidP="7237D9C5">
            <w:pPr>
              <w:jc w:val="center"/>
            </w:pPr>
            <w:r w:rsidRPr="003658C1">
              <w:rPr>
                <w:rFonts w:eastAsia="Times New Roman" w:cs="Times New Roman"/>
              </w:rPr>
              <w:t>7</w:t>
            </w:r>
          </w:p>
        </w:tc>
        <w:tc>
          <w:tcPr>
            <w:tcW w:w="8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BC80FA" w14:textId="082798C6" w:rsidR="0082661B" w:rsidRPr="003658C1" w:rsidRDefault="0082661B" w:rsidP="7237D9C5">
            <w:pPr>
              <w:jc w:val="center"/>
            </w:pPr>
            <w:r w:rsidRPr="003658C1">
              <w:rPr>
                <w:rFonts w:eastAsia="Times New Roman" w:cs="Times New Roman"/>
              </w:rPr>
              <w:t>5</w:t>
            </w:r>
          </w:p>
        </w:tc>
        <w:tc>
          <w:tcPr>
            <w:tcW w:w="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96312E" w14:textId="43533FB7" w:rsidR="0082661B" w:rsidRPr="003658C1" w:rsidRDefault="0082661B" w:rsidP="7237D9C5">
            <w:pPr>
              <w:jc w:val="center"/>
            </w:pPr>
            <w:r w:rsidRPr="003658C1">
              <w:rPr>
                <w:rFonts w:eastAsia="Times New Roman" w:cs="Times New Roman"/>
              </w:rPr>
              <w:t>0</w:t>
            </w:r>
          </w:p>
        </w:tc>
        <w:tc>
          <w:tcPr>
            <w:tcW w:w="9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86EDB6" w14:textId="2C846C29" w:rsidR="0082661B" w:rsidRPr="003658C1" w:rsidRDefault="0082661B" w:rsidP="7237D9C5">
            <w:pPr>
              <w:jc w:val="center"/>
            </w:pPr>
            <w:r w:rsidRPr="003658C1">
              <w:rPr>
                <w:rFonts w:eastAsia="Times New Roman" w:cs="Times New Roman"/>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8E4F20" w14:textId="57E908E4" w:rsidR="0082661B" w:rsidRPr="003658C1" w:rsidRDefault="0082661B" w:rsidP="7237D9C5">
            <w:pPr>
              <w:jc w:val="center"/>
            </w:pPr>
            <w:r w:rsidRPr="003658C1">
              <w:rPr>
                <w:rFonts w:eastAsia="Times New Roman" w:cs="Times New Roman"/>
              </w:rPr>
              <w:t>1949</w:t>
            </w:r>
          </w:p>
        </w:tc>
        <w:tc>
          <w:tcPr>
            <w:tcW w:w="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020E51" w14:textId="7AE5526F" w:rsidR="0082661B" w:rsidRPr="003658C1" w:rsidRDefault="0082661B" w:rsidP="7237D9C5">
            <w:pPr>
              <w:jc w:val="center"/>
            </w:pPr>
            <w:r w:rsidRPr="003658C1">
              <w:rPr>
                <w:rFonts w:eastAsia="Times New Roman" w:cs="Times New Roman"/>
              </w:rPr>
              <w:t>8</w:t>
            </w:r>
          </w:p>
        </w:tc>
        <w:tc>
          <w:tcPr>
            <w:tcW w:w="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020A04" w14:textId="51C08C19" w:rsidR="0082661B" w:rsidRPr="003658C1" w:rsidRDefault="0082661B" w:rsidP="7237D9C5">
            <w:pPr>
              <w:jc w:val="center"/>
            </w:pPr>
            <w:r w:rsidRPr="003658C1">
              <w:rPr>
                <w:rFonts w:eastAsia="Times New Roman" w:cs="Times New Roman"/>
              </w:rPr>
              <w:t>60</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216F5E" w14:textId="24FAC9EF" w:rsidR="0082661B" w:rsidRPr="003658C1" w:rsidRDefault="0082661B" w:rsidP="7237D9C5">
            <w:pPr>
              <w:jc w:val="center"/>
            </w:pPr>
            <w:r w:rsidRPr="003658C1">
              <w:rPr>
                <w:rFonts w:eastAsia="Times New Roman" w:cs="Times New Roman"/>
              </w:rPr>
              <w:t>1</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D25662" w14:textId="76A5244B" w:rsidR="0082661B" w:rsidRPr="003658C1" w:rsidRDefault="0082661B" w:rsidP="7237D9C5">
            <w:pPr>
              <w:jc w:val="center"/>
            </w:pPr>
            <w:r w:rsidRPr="003658C1">
              <w:rPr>
                <w:rFonts w:eastAsia="Times New Roman" w:cs="Times New Roman"/>
              </w:rPr>
              <w:t>0</w:t>
            </w:r>
          </w:p>
        </w:tc>
      </w:tr>
      <w:tr w:rsidR="0082661B" w:rsidRPr="003658C1" w14:paraId="128822ED" w14:textId="77777777" w:rsidTr="1E79BB75">
        <w:trPr>
          <w:trHeight w:val="270"/>
        </w:trPr>
        <w:tc>
          <w:tcPr>
            <w:tcW w:w="7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9DEF5F1" w14:textId="28A4D128" w:rsidR="0082661B" w:rsidRPr="003658C1" w:rsidRDefault="0082661B" w:rsidP="7237D9C5">
            <w:pPr>
              <w:jc w:val="center"/>
            </w:pPr>
            <w:r w:rsidRPr="003658C1">
              <w:rPr>
                <w:rFonts w:eastAsia="Times New Roman" w:cs="Times New Roman"/>
                <w:b/>
                <w:bCs/>
              </w:rPr>
              <w:t>2024</w:t>
            </w:r>
          </w:p>
        </w:tc>
        <w:tc>
          <w:tcPr>
            <w:tcW w:w="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79FE" w14:textId="56E28046" w:rsidR="0082661B" w:rsidRPr="003658C1" w:rsidRDefault="0082661B" w:rsidP="7237D9C5">
            <w:pPr>
              <w:jc w:val="center"/>
            </w:pPr>
            <w:r w:rsidRPr="003658C1">
              <w:rPr>
                <w:rFonts w:eastAsia="Times New Roman" w:cs="Times New Roman"/>
              </w:rPr>
              <w:t>368</w:t>
            </w:r>
          </w:p>
        </w:tc>
        <w:tc>
          <w:tcPr>
            <w:tcW w:w="9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5DFFBF" w14:textId="24CBCA31" w:rsidR="0082661B" w:rsidRPr="00885FF2" w:rsidRDefault="0082661B" w:rsidP="7237D9C5">
            <w:pPr>
              <w:jc w:val="center"/>
              <w:rPr>
                <w:b/>
              </w:rPr>
            </w:pPr>
            <w:r w:rsidRPr="00885FF2">
              <w:rPr>
                <w:rFonts w:eastAsia="Times New Roman" w:cs="Times New Roman"/>
                <w:b/>
              </w:rPr>
              <w:t>17</w:t>
            </w:r>
          </w:p>
        </w:tc>
        <w:tc>
          <w:tcPr>
            <w:tcW w:w="8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F6BE64" w14:textId="484016E6" w:rsidR="0082661B" w:rsidRPr="00885FF2" w:rsidRDefault="0082661B" w:rsidP="7237D9C5">
            <w:pPr>
              <w:jc w:val="center"/>
              <w:rPr>
                <w:b/>
              </w:rPr>
            </w:pPr>
            <w:r w:rsidRPr="00885FF2">
              <w:rPr>
                <w:rFonts w:eastAsia="Times New Roman" w:cs="Times New Roman"/>
                <w:b/>
              </w:rPr>
              <w:t>17</w:t>
            </w:r>
          </w:p>
        </w:tc>
        <w:tc>
          <w:tcPr>
            <w:tcW w:w="7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6E9B3D" w14:textId="5CE0D34C" w:rsidR="0082661B" w:rsidRPr="003658C1" w:rsidRDefault="0082661B" w:rsidP="7237D9C5">
            <w:pPr>
              <w:jc w:val="center"/>
            </w:pPr>
            <w:r w:rsidRPr="003658C1">
              <w:rPr>
                <w:rFonts w:eastAsia="Times New Roman" w:cs="Times New Roman"/>
              </w:rPr>
              <w:t>0</w:t>
            </w:r>
          </w:p>
        </w:tc>
        <w:tc>
          <w:tcPr>
            <w:tcW w:w="9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4E9C42" w14:textId="6218FAF8" w:rsidR="0082661B" w:rsidRPr="003658C1" w:rsidRDefault="0082661B" w:rsidP="7237D9C5">
            <w:pPr>
              <w:jc w:val="center"/>
            </w:pPr>
            <w:r w:rsidRPr="003658C1">
              <w:rPr>
                <w:rFonts w:eastAsia="Times New Roman" w:cs="Times New Roman"/>
              </w:rPr>
              <w:t>0</w:t>
            </w:r>
          </w:p>
        </w:tc>
        <w:tc>
          <w:tcPr>
            <w:tcW w:w="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63BD57" w14:textId="37255F72" w:rsidR="0082661B" w:rsidRPr="003658C1" w:rsidRDefault="0082661B" w:rsidP="7237D9C5">
            <w:pPr>
              <w:jc w:val="center"/>
            </w:pPr>
            <w:r w:rsidRPr="003658C1">
              <w:rPr>
                <w:rFonts w:eastAsia="Times New Roman" w:cs="Times New Roman"/>
              </w:rPr>
              <w:t>2439</w:t>
            </w:r>
          </w:p>
        </w:tc>
        <w:tc>
          <w:tcPr>
            <w:tcW w:w="9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DF5761" w14:textId="7F7908B2" w:rsidR="0082661B" w:rsidRPr="00885FF2" w:rsidRDefault="0082661B" w:rsidP="7237D9C5">
            <w:pPr>
              <w:jc w:val="center"/>
              <w:rPr>
                <w:b/>
              </w:rPr>
            </w:pPr>
            <w:r w:rsidRPr="00885FF2">
              <w:rPr>
                <w:rFonts w:eastAsia="Times New Roman" w:cs="Times New Roman"/>
                <w:b/>
              </w:rPr>
              <w:t>16</w:t>
            </w:r>
          </w:p>
        </w:tc>
        <w:tc>
          <w:tcPr>
            <w:tcW w:w="7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FE421C" w14:textId="56155A50" w:rsidR="0082661B" w:rsidRPr="00885FF2" w:rsidRDefault="0082661B" w:rsidP="7237D9C5">
            <w:pPr>
              <w:jc w:val="center"/>
              <w:rPr>
                <w:b/>
              </w:rPr>
            </w:pPr>
            <w:r w:rsidRPr="00885FF2">
              <w:rPr>
                <w:rFonts w:eastAsia="Times New Roman" w:cs="Times New Roman"/>
                <w:b/>
              </w:rPr>
              <w:t>100</w:t>
            </w:r>
          </w:p>
        </w:tc>
        <w:tc>
          <w:tcPr>
            <w:tcW w:w="6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C4B287" w14:textId="25B8E1E5" w:rsidR="0082661B" w:rsidRPr="00885FF2" w:rsidRDefault="0082661B" w:rsidP="7237D9C5">
            <w:pPr>
              <w:jc w:val="center"/>
              <w:rPr>
                <w:b/>
              </w:rPr>
            </w:pPr>
            <w:r w:rsidRPr="00885FF2">
              <w:rPr>
                <w:rFonts w:eastAsia="Times New Roman" w:cs="Times New Roman"/>
                <w:b/>
              </w:rPr>
              <w:t>1</w:t>
            </w:r>
          </w:p>
        </w:tc>
        <w:tc>
          <w:tcPr>
            <w:tcW w:w="8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20FF97" w14:textId="62BF3BB2" w:rsidR="0082661B" w:rsidRPr="00885FF2" w:rsidRDefault="0082661B" w:rsidP="7237D9C5">
            <w:pPr>
              <w:jc w:val="center"/>
              <w:rPr>
                <w:b/>
              </w:rPr>
            </w:pPr>
            <w:r w:rsidRPr="00885FF2">
              <w:rPr>
                <w:rFonts w:eastAsia="Times New Roman" w:cs="Times New Roman"/>
                <w:b/>
              </w:rPr>
              <w:t>1</w:t>
            </w:r>
          </w:p>
        </w:tc>
      </w:tr>
    </w:tbl>
    <w:p w14:paraId="184D675A" w14:textId="77777777" w:rsidR="00885FF2" w:rsidRDefault="00384C05" w:rsidP="00885FF2">
      <w:pPr>
        <w:spacing w:after="0"/>
        <w:jc w:val="center"/>
        <w:rPr>
          <w:sz w:val="20"/>
        </w:rPr>
      </w:pPr>
      <w:r w:rsidRPr="00384C05">
        <w:rPr>
          <w:sz w:val="20"/>
        </w:rPr>
        <w:t>Zdroj: CVTI</w:t>
      </w:r>
    </w:p>
    <w:p w14:paraId="4B44BD27" w14:textId="42DE2464" w:rsidR="00CC4186" w:rsidRPr="00CC4186" w:rsidRDefault="00CC4186" w:rsidP="00885FF2">
      <w:pPr>
        <w:spacing w:after="0"/>
        <w:jc w:val="center"/>
        <w:rPr>
          <w:sz w:val="24"/>
        </w:rPr>
      </w:pPr>
      <w:r w:rsidRPr="00CC4186">
        <w:rPr>
          <w:sz w:val="24"/>
        </w:rPr>
        <w:lastRenderedPageBreak/>
        <w:t xml:space="preserve">Tab. č. </w:t>
      </w:r>
      <w:r w:rsidR="0039165C">
        <w:rPr>
          <w:sz w:val="24"/>
        </w:rPr>
        <w:t>22</w:t>
      </w:r>
      <w:r w:rsidRPr="00CC4186">
        <w:rPr>
          <w:sz w:val="24"/>
        </w:rPr>
        <w:t xml:space="preserve">: Vývoj počtu PZ/OZ </w:t>
      </w:r>
      <w:r w:rsidR="00885FF2">
        <w:rPr>
          <w:sz w:val="24"/>
        </w:rPr>
        <w:t xml:space="preserve">PP </w:t>
      </w:r>
      <w:r w:rsidRPr="00CC4186">
        <w:rPr>
          <w:sz w:val="24"/>
        </w:rPr>
        <w:t xml:space="preserve">podľa vyučovacieho jazyka </w:t>
      </w:r>
      <w:r>
        <w:rPr>
          <w:sz w:val="24"/>
        </w:rPr>
        <w:t xml:space="preserve">SOŠ </w:t>
      </w:r>
      <w:r w:rsidRPr="00CC4186">
        <w:rPr>
          <w:sz w:val="24"/>
        </w:rPr>
        <w:t xml:space="preserve">a </w:t>
      </w:r>
      <w:r>
        <w:rPr>
          <w:sz w:val="24"/>
        </w:rPr>
        <w:t>GYM</w:t>
      </w:r>
    </w:p>
    <w:tbl>
      <w:tblPr>
        <w:tblStyle w:val="Mriekatabuky"/>
        <w:tblW w:w="0" w:type="auto"/>
        <w:jc w:val="center"/>
        <w:tblLayout w:type="fixed"/>
        <w:tblLook w:val="04A0" w:firstRow="1" w:lastRow="0" w:firstColumn="1" w:lastColumn="0" w:noHBand="0" w:noVBand="1"/>
      </w:tblPr>
      <w:tblGrid>
        <w:gridCol w:w="704"/>
        <w:gridCol w:w="709"/>
        <w:gridCol w:w="992"/>
        <w:gridCol w:w="851"/>
        <w:gridCol w:w="709"/>
        <w:gridCol w:w="992"/>
        <w:gridCol w:w="718"/>
        <w:gridCol w:w="795"/>
      </w:tblGrid>
      <w:tr w:rsidR="003E3560" w:rsidRPr="00CC4186" w14:paraId="783A7A00" w14:textId="77777777" w:rsidTr="1E79BB75">
        <w:trPr>
          <w:trHeight w:val="255"/>
          <w:jc w:val="center"/>
        </w:trPr>
        <w:tc>
          <w:tcPr>
            <w:tcW w:w="704" w:type="dxa"/>
            <w:vMerge w:val="restart"/>
            <w:tcBorders>
              <w:top w:val="single" w:sz="8" w:space="0" w:color="000000" w:themeColor="text1"/>
              <w:left w:val="single" w:sz="8" w:space="0" w:color="000000" w:themeColor="text1"/>
              <w:right w:val="single" w:sz="8" w:space="0" w:color="000000" w:themeColor="text1"/>
            </w:tcBorders>
            <w:tcMar>
              <w:left w:w="108" w:type="dxa"/>
              <w:right w:w="108" w:type="dxa"/>
            </w:tcMar>
            <w:vAlign w:val="center"/>
          </w:tcPr>
          <w:p w14:paraId="358DAA2A" w14:textId="4EDE3895" w:rsidR="003E3560" w:rsidRPr="00CC4186" w:rsidRDefault="003E3560" w:rsidP="7237D9C5">
            <w:pPr>
              <w:jc w:val="center"/>
            </w:pPr>
            <w:r w:rsidRPr="00CC4186">
              <w:rPr>
                <w:rFonts w:eastAsia="Times New Roman" w:cs="Times New Roman"/>
                <w:b/>
                <w:bCs/>
              </w:rPr>
              <w:t>rok</w:t>
            </w:r>
          </w:p>
        </w:tc>
        <w:tc>
          <w:tcPr>
            <w:tcW w:w="255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64A640" w14:textId="1828C584" w:rsidR="003E3560" w:rsidRPr="00CC4186" w:rsidRDefault="003E3560" w:rsidP="7237D9C5">
            <w:pPr>
              <w:jc w:val="center"/>
            </w:pPr>
            <w:r w:rsidRPr="00CC4186">
              <w:rPr>
                <w:rFonts w:eastAsia="Times New Roman" w:cs="Times New Roman"/>
                <w:b/>
                <w:bCs/>
              </w:rPr>
              <w:t>SOŠ</w:t>
            </w:r>
          </w:p>
        </w:tc>
        <w:tc>
          <w:tcPr>
            <w:tcW w:w="321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82AAC" w14:textId="7A0F617D" w:rsidR="003E3560" w:rsidRPr="00CC4186" w:rsidRDefault="003E3560" w:rsidP="7237D9C5">
            <w:pPr>
              <w:jc w:val="center"/>
            </w:pPr>
            <w:r w:rsidRPr="00CC4186">
              <w:rPr>
                <w:rFonts w:eastAsia="Times New Roman" w:cs="Times New Roman"/>
                <w:b/>
                <w:bCs/>
              </w:rPr>
              <w:t>GYM</w:t>
            </w:r>
          </w:p>
        </w:tc>
      </w:tr>
      <w:tr w:rsidR="003E3560" w:rsidRPr="00CC4186" w14:paraId="25E411C1" w14:textId="77777777" w:rsidTr="1E79BB75">
        <w:trPr>
          <w:trHeight w:val="240"/>
          <w:jc w:val="center"/>
        </w:trPr>
        <w:tc>
          <w:tcPr>
            <w:tcW w:w="704" w:type="dxa"/>
            <w:vMerge/>
            <w:tcMar>
              <w:left w:w="108" w:type="dxa"/>
              <w:right w:w="108" w:type="dxa"/>
            </w:tcMar>
          </w:tcPr>
          <w:p w14:paraId="329F78A2" w14:textId="027147DA" w:rsidR="003E3560" w:rsidRPr="00CC4186" w:rsidRDefault="003E3560" w:rsidP="7237D9C5">
            <w:pPr>
              <w:jc w:val="cente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A3C152" w14:textId="1D52F925" w:rsidR="003E3560" w:rsidRPr="00CC4186" w:rsidRDefault="003E3560" w:rsidP="7237D9C5">
            <w:pPr>
              <w:jc w:val="center"/>
            </w:pPr>
            <w:r w:rsidRPr="00CC4186">
              <w:rPr>
                <w:rFonts w:eastAsia="Times New Roman" w:cs="Times New Roman"/>
                <w:b/>
                <w:bCs/>
              </w:rPr>
              <w:t>VJS</w:t>
            </w:r>
          </w:p>
        </w:tc>
        <w:tc>
          <w:tcPr>
            <w:tcW w:w="99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7EC691E" w14:textId="56D2D49B" w:rsidR="003E3560" w:rsidRPr="00CC4186" w:rsidRDefault="003E3560" w:rsidP="7237D9C5">
            <w:pPr>
              <w:jc w:val="center"/>
            </w:pPr>
            <w:r w:rsidRPr="00CC4186">
              <w:rPr>
                <w:rFonts w:eastAsia="Times New Roman" w:cs="Times New Roman"/>
                <w:b/>
                <w:bCs/>
              </w:rPr>
              <w:t>VJ S-M</w:t>
            </w:r>
          </w:p>
        </w:tc>
        <w:tc>
          <w:tcPr>
            <w:tcW w:w="85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27391C4" w14:textId="2EAEC92C" w:rsidR="003E3560" w:rsidRPr="00CC4186" w:rsidRDefault="003E3560" w:rsidP="7237D9C5">
            <w:pPr>
              <w:jc w:val="center"/>
            </w:pPr>
            <w:r w:rsidRPr="00CC4186">
              <w:rPr>
                <w:rFonts w:eastAsia="Times New Roman" w:cs="Times New Roman"/>
                <w:b/>
                <w:bCs/>
              </w:rPr>
              <w:t>VJM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068C04" w14:textId="4C280612" w:rsidR="003E3560" w:rsidRPr="00CC4186" w:rsidRDefault="003E3560" w:rsidP="7237D9C5">
            <w:pPr>
              <w:jc w:val="center"/>
            </w:pPr>
            <w:r w:rsidRPr="00CC4186">
              <w:rPr>
                <w:rFonts w:eastAsia="Times New Roman" w:cs="Times New Roman"/>
                <w:b/>
                <w:bCs/>
              </w:rPr>
              <w:t>VJS</w:t>
            </w:r>
          </w:p>
        </w:tc>
        <w:tc>
          <w:tcPr>
            <w:tcW w:w="99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7C2B14B" w14:textId="104B0787" w:rsidR="003E3560" w:rsidRPr="00CC4186" w:rsidRDefault="003E3560" w:rsidP="7237D9C5">
            <w:pPr>
              <w:jc w:val="center"/>
            </w:pPr>
            <w:r w:rsidRPr="00CC4186">
              <w:rPr>
                <w:rFonts w:eastAsia="Times New Roman" w:cs="Times New Roman"/>
                <w:b/>
                <w:bCs/>
              </w:rPr>
              <w:t>VJ S-M</w:t>
            </w:r>
          </w:p>
        </w:tc>
        <w:tc>
          <w:tcPr>
            <w:tcW w:w="71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22EDF26" w14:textId="58E84CF0" w:rsidR="003E3560" w:rsidRPr="00CC4186" w:rsidRDefault="003E3560" w:rsidP="7237D9C5">
            <w:pPr>
              <w:jc w:val="center"/>
            </w:pPr>
            <w:r w:rsidRPr="00CC4186">
              <w:rPr>
                <w:rFonts w:eastAsia="Times New Roman" w:cs="Times New Roman"/>
                <w:b/>
                <w:bCs/>
              </w:rPr>
              <w:t>VJM</w:t>
            </w:r>
          </w:p>
        </w:tc>
        <w:tc>
          <w:tcPr>
            <w:tcW w:w="7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14F38A8" w14:textId="725A0FBF" w:rsidR="003E3560" w:rsidRPr="00CC4186" w:rsidRDefault="003E3560" w:rsidP="7237D9C5">
            <w:pPr>
              <w:jc w:val="center"/>
            </w:pPr>
            <w:r w:rsidRPr="00CC4186">
              <w:rPr>
                <w:rFonts w:eastAsia="Times New Roman" w:cs="Times New Roman"/>
                <w:b/>
                <w:bCs/>
              </w:rPr>
              <w:t>VJU</w:t>
            </w:r>
          </w:p>
        </w:tc>
      </w:tr>
      <w:tr w:rsidR="0082661B" w:rsidRPr="00CC4186" w14:paraId="37C9B4D1" w14:textId="77777777" w:rsidTr="1E79BB75">
        <w:trPr>
          <w:trHeight w:val="255"/>
          <w:jc w:val="center"/>
        </w:trPr>
        <w:tc>
          <w:tcPr>
            <w:tcW w:w="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413686" w14:textId="2D707016" w:rsidR="0082661B" w:rsidRPr="00CC4186" w:rsidRDefault="0082661B" w:rsidP="7237D9C5">
            <w:pPr>
              <w:jc w:val="center"/>
            </w:pPr>
            <w:r w:rsidRPr="00CC4186">
              <w:rPr>
                <w:rFonts w:eastAsia="Times New Roman" w:cs="Times New Roman"/>
                <w:b/>
                <w:bCs/>
              </w:rPr>
              <w:t>2020</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FE9DA8" w14:textId="3832D11D" w:rsidR="0082661B" w:rsidRPr="00CC4186" w:rsidRDefault="0082661B" w:rsidP="7237D9C5">
            <w:pPr>
              <w:jc w:val="center"/>
            </w:pPr>
            <w:r w:rsidRPr="00CC4186">
              <w:rPr>
                <w:rFonts w:eastAsia="Times New Roman" w:cs="Times New Roman"/>
              </w:rPr>
              <w:t>146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3B571D" w14:textId="6F446546" w:rsidR="0082661B" w:rsidRPr="00CC4186" w:rsidRDefault="0082661B" w:rsidP="7237D9C5">
            <w:pPr>
              <w:jc w:val="center"/>
            </w:pPr>
            <w:r w:rsidRPr="00CC4186">
              <w:rPr>
                <w:rFonts w:eastAsia="Times New Roman" w:cs="Times New Roman"/>
              </w:rPr>
              <w:t>4</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6E4F3C" w14:textId="46070934" w:rsidR="0082661B" w:rsidRPr="00CC4186" w:rsidRDefault="0082661B" w:rsidP="7237D9C5">
            <w:pPr>
              <w:jc w:val="center"/>
            </w:pPr>
            <w:r w:rsidRPr="00CC4186">
              <w:rPr>
                <w:rFonts w:eastAsia="Times New Roman" w:cs="Times New Roman"/>
              </w:rPr>
              <w:t>7</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187E22" w14:textId="0C6C3DCF" w:rsidR="0082661B" w:rsidRPr="00CC4186" w:rsidRDefault="0082661B" w:rsidP="7237D9C5">
            <w:pPr>
              <w:jc w:val="center"/>
            </w:pPr>
            <w:r w:rsidRPr="00CC4186">
              <w:rPr>
                <w:rFonts w:eastAsia="Times New Roman" w:cs="Times New Roman"/>
              </w:rPr>
              <w:t>34</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76C130" w14:textId="47C92921" w:rsidR="0082661B" w:rsidRPr="00CC4186" w:rsidRDefault="0082661B" w:rsidP="7237D9C5">
            <w:pPr>
              <w:jc w:val="center"/>
            </w:pPr>
            <w:r w:rsidRPr="00CC4186">
              <w:rPr>
                <w:rFonts w:eastAsia="Times New Roman" w:cs="Times New Roman"/>
              </w:rPr>
              <w:t>0</w:t>
            </w:r>
          </w:p>
        </w:tc>
        <w:tc>
          <w:tcPr>
            <w:tcW w:w="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ED5CD2" w14:textId="16D61A0E" w:rsidR="0082661B" w:rsidRPr="00CC4186" w:rsidRDefault="0082661B" w:rsidP="7237D9C5">
            <w:pPr>
              <w:jc w:val="center"/>
            </w:pPr>
            <w:r w:rsidRPr="00CC4186">
              <w:rPr>
                <w:rFonts w:eastAsia="Times New Roman" w:cs="Times New Roman"/>
              </w:rPr>
              <w:t>4</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F8EE8D" w14:textId="6C462C19" w:rsidR="0082661B" w:rsidRPr="00CC4186" w:rsidRDefault="0082661B" w:rsidP="7237D9C5">
            <w:pPr>
              <w:jc w:val="center"/>
            </w:pPr>
            <w:r w:rsidRPr="00CC4186">
              <w:rPr>
                <w:rFonts w:eastAsia="Times New Roman" w:cs="Times New Roman"/>
              </w:rPr>
              <w:t>0</w:t>
            </w:r>
          </w:p>
        </w:tc>
      </w:tr>
      <w:tr w:rsidR="0082661B" w:rsidRPr="00CC4186" w14:paraId="146EF51D" w14:textId="77777777" w:rsidTr="1E79BB75">
        <w:trPr>
          <w:trHeight w:val="255"/>
          <w:jc w:val="center"/>
        </w:trPr>
        <w:tc>
          <w:tcPr>
            <w:tcW w:w="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4EC450" w14:textId="6D98BA8B" w:rsidR="0082661B" w:rsidRPr="00CC4186" w:rsidRDefault="0082661B" w:rsidP="7237D9C5">
            <w:pPr>
              <w:jc w:val="center"/>
            </w:pPr>
            <w:r w:rsidRPr="00CC4186">
              <w:rPr>
                <w:rFonts w:eastAsia="Times New Roman" w:cs="Times New Roman"/>
                <w:b/>
                <w:bCs/>
              </w:rPr>
              <w:t>2021</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7FD067" w14:textId="51227EC5" w:rsidR="0082661B" w:rsidRPr="00CC4186" w:rsidRDefault="0082661B" w:rsidP="7237D9C5">
            <w:pPr>
              <w:jc w:val="center"/>
            </w:pPr>
            <w:r w:rsidRPr="00CC4186">
              <w:rPr>
                <w:rFonts w:eastAsia="Times New Roman" w:cs="Times New Roman"/>
              </w:rPr>
              <w:t>147</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E96E04" w14:textId="2C2F8F0C" w:rsidR="0082661B" w:rsidRPr="00CC4186" w:rsidRDefault="0082661B" w:rsidP="7237D9C5">
            <w:pPr>
              <w:jc w:val="center"/>
            </w:pPr>
            <w:r w:rsidRPr="00CC4186">
              <w:rPr>
                <w:rFonts w:eastAsia="Times New Roman" w:cs="Times New Roman"/>
              </w:rPr>
              <w:t>2</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AE2E8A" w14:textId="09F8F5D3" w:rsidR="0082661B" w:rsidRPr="00CC4186" w:rsidRDefault="0082661B" w:rsidP="7237D9C5">
            <w:pPr>
              <w:jc w:val="center"/>
            </w:pPr>
            <w:r w:rsidRPr="00CC4186">
              <w:rPr>
                <w:rFonts w:eastAsia="Times New Roman" w:cs="Times New Roman"/>
              </w:rPr>
              <w:t>2</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6F9951" w14:textId="05D88E9F" w:rsidR="0082661B" w:rsidRPr="00CC4186" w:rsidRDefault="0082661B" w:rsidP="7237D9C5">
            <w:pPr>
              <w:jc w:val="center"/>
            </w:pPr>
            <w:r w:rsidRPr="00CC4186">
              <w:rPr>
                <w:rFonts w:eastAsia="Times New Roman" w:cs="Times New Roman"/>
              </w:rPr>
              <w:t>41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A0868B" w14:textId="51C93463" w:rsidR="0082661B" w:rsidRPr="00CC4186" w:rsidRDefault="0082661B" w:rsidP="7237D9C5">
            <w:pPr>
              <w:jc w:val="center"/>
            </w:pPr>
            <w:r w:rsidRPr="00CC4186">
              <w:rPr>
                <w:rFonts w:eastAsia="Times New Roman" w:cs="Times New Roman"/>
              </w:rPr>
              <w:t>1</w:t>
            </w:r>
          </w:p>
        </w:tc>
        <w:tc>
          <w:tcPr>
            <w:tcW w:w="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E1561B" w14:textId="7122AAE2" w:rsidR="0082661B" w:rsidRPr="00CC4186" w:rsidRDefault="0082661B" w:rsidP="7237D9C5">
            <w:pPr>
              <w:jc w:val="center"/>
            </w:pPr>
            <w:r w:rsidRPr="00CC4186">
              <w:rPr>
                <w:rFonts w:eastAsia="Times New Roman" w:cs="Times New Roman"/>
              </w:rPr>
              <w:t>4</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C24AA7" w14:textId="295CE267" w:rsidR="0082661B" w:rsidRPr="00CC4186" w:rsidRDefault="0082661B" w:rsidP="7237D9C5">
            <w:pPr>
              <w:jc w:val="center"/>
            </w:pPr>
            <w:r w:rsidRPr="00CC4186">
              <w:rPr>
                <w:rFonts w:eastAsia="Times New Roman" w:cs="Times New Roman"/>
              </w:rPr>
              <w:t>0</w:t>
            </w:r>
          </w:p>
        </w:tc>
      </w:tr>
      <w:tr w:rsidR="0082661B" w:rsidRPr="00CC4186" w14:paraId="623DE383" w14:textId="77777777" w:rsidTr="1E79BB75">
        <w:trPr>
          <w:trHeight w:val="255"/>
          <w:jc w:val="center"/>
        </w:trPr>
        <w:tc>
          <w:tcPr>
            <w:tcW w:w="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D03AF8" w14:textId="4B004906" w:rsidR="0082661B" w:rsidRPr="00CC4186" w:rsidRDefault="0082661B" w:rsidP="7237D9C5">
            <w:pPr>
              <w:jc w:val="center"/>
            </w:pPr>
            <w:r w:rsidRPr="00CC4186">
              <w:rPr>
                <w:rFonts w:eastAsia="Times New Roman" w:cs="Times New Roman"/>
                <w:b/>
                <w:bCs/>
              </w:rPr>
              <w:t>2022</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0A9C30" w14:textId="081C87A9" w:rsidR="0082661B" w:rsidRPr="00CC4186" w:rsidRDefault="0082661B" w:rsidP="7237D9C5">
            <w:pPr>
              <w:jc w:val="center"/>
            </w:pPr>
            <w:r w:rsidRPr="00CC4186">
              <w:rPr>
                <w:rFonts w:eastAsia="Times New Roman" w:cs="Times New Roman"/>
              </w:rPr>
              <w:t>171</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0EAC51" w14:textId="789256AD" w:rsidR="0082661B" w:rsidRPr="00CC4186" w:rsidRDefault="0082661B" w:rsidP="7237D9C5">
            <w:pPr>
              <w:jc w:val="center"/>
            </w:pPr>
            <w:r w:rsidRPr="00CC4186">
              <w:rPr>
                <w:rFonts w:eastAsia="Times New Roman" w:cs="Times New Roman"/>
              </w:rPr>
              <w:t>4</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4F8133" w14:textId="3E4545E2" w:rsidR="0082661B" w:rsidRPr="00CC4186" w:rsidRDefault="0082661B" w:rsidP="7237D9C5">
            <w:pPr>
              <w:jc w:val="center"/>
            </w:pPr>
            <w:r w:rsidRPr="00CC4186">
              <w:rPr>
                <w:rFonts w:eastAsia="Times New Roman" w:cs="Times New Roman"/>
              </w:rPr>
              <w:t>5</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04E638" w14:textId="22E58B30" w:rsidR="0082661B" w:rsidRPr="00CC4186" w:rsidRDefault="0082661B" w:rsidP="7237D9C5">
            <w:pPr>
              <w:jc w:val="center"/>
            </w:pPr>
            <w:r w:rsidRPr="00CC4186">
              <w:rPr>
                <w:rFonts w:eastAsia="Times New Roman" w:cs="Times New Roman"/>
              </w:rPr>
              <w:t>46</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A19422" w14:textId="14CCB257" w:rsidR="0082661B" w:rsidRPr="00CC4186" w:rsidRDefault="0082661B" w:rsidP="7237D9C5">
            <w:pPr>
              <w:jc w:val="center"/>
            </w:pPr>
            <w:r w:rsidRPr="00CC4186">
              <w:rPr>
                <w:rFonts w:eastAsia="Times New Roman" w:cs="Times New Roman"/>
              </w:rPr>
              <w:t>0</w:t>
            </w:r>
          </w:p>
        </w:tc>
        <w:tc>
          <w:tcPr>
            <w:tcW w:w="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8000C3" w14:textId="51D84A6E" w:rsidR="0082661B" w:rsidRPr="00CC4186" w:rsidRDefault="0082661B" w:rsidP="7237D9C5">
            <w:pPr>
              <w:jc w:val="center"/>
            </w:pPr>
            <w:r w:rsidRPr="00CC4186">
              <w:rPr>
                <w:rFonts w:eastAsia="Times New Roman" w:cs="Times New Roman"/>
              </w:rPr>
              <w:t>1</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A4590A" w14:textId="13B93131" w:rsidR="0082661B" w:rsidRPr="00CC4186" w:rsidRDefault="0082661B" w:rsidP="7237D9C5">
            <w:pPr>
              <w:jc w:val="center"/>
            </w:pPr>
            <w:r w:rsidRPr="00CC4186">
              <w:rPr>
                <w:rFonts w:eastAsia="Times New Roman" w:cs="Times New Roman"/>
              </w:rPr>
              <w:t>0</w:t>
            </w:r>
          </w:p>
        </w:tc>
      </w:tr>
      <w:tr w:rsidR="0082661B" w:rsidRPr="00CC4186" w14:paraId="1141D2CF" w14:textId="77777777" w:rsidTr="1E79BB75">
        <w:trPr>
          <w:trHeight w:val="255"/>
          <w:jc w:val="center"/>
        </w:trPr>
        <w:tc>
          <w:tcPr>
            <w:tcW w:w="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B111C8" w14:textId="6AF936ED" w:rsidR="0082661B" w:rsidRPr="00CC4186" w:rsidRDefault="0082661B" w:rsidP="7237D9C5">
            <w:pPr>
              <w:jc w:val="center"/>
            </w:pPr>
            <w:r w:rsidRPr="00CC4186">
              <w:rPr>
                <w:rFonts w:eastAsia="Times New Roman" w:cs="Times New Roman"/>
                <w:b/>
                <w:bCs/>
              </w:rPr>
              <w:t>2023</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41E78E" w14:textId="7DC67B92" w:rsidR="0082661B" w:rsidRPr="00CC4186" w:rsidRDefault="0082661B" w:rsidP="7237D9C5">
            <w:pPr>
              <w:jc w:val="center"/>
            </w:pPr>
            <w:r w:rsidRPr="00CC4186">
              <w:rPr>
                <w:rFonts w:eastAsia="Times New Roman" w:cs="Times New Roman"/>
              </w:rPr>
              <w:t>198</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9EDF1F" w14:textId="487FC7CD" w:rsidR="0082661B" w:rsidRPr="00CC4186" w:rsidRDefault="0082661B" w:rsidP="7237D9C5">
            <w:pPr>
              <w:jc w:val="center"/>
            </w:pPr>
            <w:r w:rsidRPr="00CC4186">
              <w:rPr>
                <w:rFonts w:eastAsia="Times New Roman" w:cs="Times New Roman"/>
              </w:rPr>
              <w:t>7</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C94CD5" w14:textId="69D1CA9B" w:rsidR="0082661B" w:rsidRPr="00CC4186" w:rsidRDefault="0082661B" w:rsidP="7237D9C5">
            <w:pPr>
              <w:jc w:val="center"/>
            </w:pPr>
            <w:r w:rsidRPr="00CC4186">
              <w:rPr>
                <w:rFonts w:eastAsia="Times New Roman" w:cs="Times New Roman"/>
              </w:rPr>
              <w:t>4</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6F1CAE" w14:textId="2A2B93D1" w:rsidR="0082661B" w:rsidRPr="00CC4186" w:rsidRDefault="0082661B" w:rsidP="7237D9C5">
            <w:pPr>
              <w:jc w:val="center"/>
            </w:pPr>
            <w:r w:rsidRPr="00CC4186">
              <w:rPr>
                <w:rFonts w:eastAsia="Times New Roman" w:cs="Times New Roman"/>
              </w:rPr>
              <w:t>50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43DB48" w14:textId="40E54B1B" w:rsidR="0082661B" w:rsidRPr="00CC4186" w:rsidRDefault="0082661B" w:rsidP="7237D9C5">
            <w:pPr>
              <w:jc w:val="center"/>
            </w:pPr>
            <w:r w:rsidRPr="00CC4186">
              <w:rPr>
                <w:rFonts w:eastAsia="Times New Roman" w:cs="Times New Roman"/>
              </w:rPr>
              <w:t>2</w:t>
            </w:r>
          </w:p>
        </w:tc>
        <w:tc>
          <w:tcPr>
            <w:tcW w:w="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3BFD67" w14:textId="71390066" w:rsidR="0082661B" w:rsidRPr="00CC4186" w:rsidRDefault="0082661B" w:rsidP="7237D9C5">
            <w:pPr>
              <w:jc w:val="center"/>
            </w:pPr>
            <w:r w:rsidRPr="00CC4186">
              <w:rPr>
                <w:rFonts w:eastAsia="Times New Roman" w:cs="Times New Roman"/>
              </w:rPr>
              <w:t>1</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65ADD" w14:textId="08E966F2" w:rsidR="0082661B" w:rsidRPr="00CC4186" w:rsidRDefault="0082661B" w:rsidP="7237D9C5">
            <w:pPr>
              <w:jc w:val="center"/>
            </w:pPr>
            <w:r w:rsidRPr="00CC4186">
              <w:rPr>
                <w:rFonts w:eastAsia="Times New Roman" w:cs="Times New Roman"/>
              </w:rPr>
              <w:t>0</w:t>
            </w:r>
          </w:p>
        </w:tc>
      </w:tr>
      <w:tr w:rsidR="0082661B" w:rsidRPr="00CC4186" w14:paraId="30350387" w14:textId="77777777" w:rsidTr="1E79BB75">
        <w:trPr>
          <w:trHeight w:val="255"/>
          <w:jc w:val="center"/>
        </w:trPr>
        <w:tc>
          <w:tcPr>
            <w:tcW w:w="7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367F47" w14:textId="2ECFFCAC" w:rsidR="0082661B" w:rsidRPr="00CC4186" w:rsidRDefault="0082661B" w:rsidP="7237D9C5">
            <w:pPr>
              <w:jc w:val="center"/>
            </w:pPr>
            <w:r w:rsidRPr="00CC4186">
              <w:rPr>
                <w:rFonts w:eastAsia="Times New Roman" w:cs="Times New Roman"/>
                <w:b/>
                <w:bCs/>
              </w:rPr>
              <w:t>2024</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2E3569" w14:textId="2CD800C7" w:rsidR="0082661B" w:rsidRPr="00CC4186" w:rsidRDefault="0082661B" w:rsidP="7237D9C5">
            <w:pPr>
              <w:jc w:val="center"/>
            </w:pPr>
            <w:r w:rsidRPr="00CC4186">
              <w:rPr>
                <w:rFonts w:eastAsia="Times New Roman" w:cs="Times New Roman"/>
              </w:rPr>
              <w:t>283</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6E1B9C" w14:textId="59DCFC5C" w:rsidR="0082661B" w:rsidRPr="00885FF2" w:rsidRDefault="0082661B" w:rsidP="7237D9C5">
            <w:pPr>
              <w:jc w:val="center"/>
              <w:rPr>
                <w:b/>
              </w:rPr>
            </w:pPr>
            <w:r w:rsidRPr="00885FF2">
              <w:rPr>
                <w:rFonts w:eastAsia="Times New Roman" w:cs="Times New Roman"/>
                <w:b/>
              </w:rPr>
              <w:t>13</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9DB889" w14:textId="3FC9AE6D" w:rsidR="0082661B" w:rsidRPr="00885FF2" w:rsidRDefault="0082661B" w:rsidP="7237D9C5">
            <w:pPr>
              <w:jc w:val="center"/>
              <w:rPr>
                <w:b/>
              </w:rPr>
            </w:pPr>
            <w:r w:rsidRPr="00885FF2">
              <w:rPr>
                <w:rFonts w:eastAsia="Times New Roman" w:cs="Times New Roman"/>
                <w:b/>
              </w:rPr>
              <w:t>4</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AB9DDB" w14:textId="050E52EA" w:rsidR="0082661B" w:rsidRPr="00CC4186" w:rsidRDefault="0082661B" w:rsidP="7237D9C5">
            <w:pPr>
              <w:jc w:val="center"/>
            </w:pPr>
            <w:r w:rsidRPr="00CC4186">
              <w:rPr>
                <w:rFonts w:eastAsia="Times New Roman" w:cs="Times New Roman"/>
              </w:rPr>
              <w:t>64</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08AFAE" w14:textId="3B5AF89A" w:rsidR="0082661B" w:rsidRPr="00885FF2" w:rsidRDefault="0082661B" w:rsidP="7237D9C5">
            <w:pPr>
              <w:jc w:val="center"/>
              <w:rPr>
                <w:b/>
              </w:rPr>
            </w:pPr>
            <w:r w:rsidRPr="00885FF2">
              <w:rPr>
                <w:rFonts w:eastAsia="Times New Roman" w:cs="Times New Roman"/>
                <w:b/>
              </w:rPr>
              <w:t>1</w:t>
            </w:r>
          </w:p>
        </w:tc>
        <w:tc>
          <w:tcPr>
            <w:tcW w:w="71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54DBDE" w14:textId="0D9E5F56" w:rsidR="0082661B" w:rsidRPr="00885FF2" w:rsidRDefault="0082661B" w:rsidP="7237D9C5">
            <w:pPr>
              <w:jc w:val="center"/>
              <w:rPr>
                <w:b/>
              </w:rPr>
            </w:pPr>
            <w:r w:rsidRPr="00885FF2">
              <w:rPr>
                <w:rFonts w:eastAsia="Times New Roman" w:cs="Times New Roman"/>
                <w:b/>
              </w:rPr>
              <w:t>2</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150891" w14:textId="5855AFCA" w:rsidR="0082661B" w:rsidRPr="00CC4186" w:rsidRDefault="0082661B" w:rsidP="7237D9C5">
            <w:pPr>
              <w:jc w:val="center"/>
            </w:pPr>
            <w:r w:rsidRPr="00CC4186">
              <w:rPr>
                <w:rFonts w:eastAsia="Times New Roman" w:cs="Times New Roman"/>
              </w:rPr>
              <w:t>0</w:t>
            </w:r>
          </w:p>
        </w:tc>
      </w:tr>
    </w:tbl>
    <w:p w14:paraId="19283C8B" w14:textId="4C329C8C" w:rsidR="00CC4186" w:rsidRDefault="00384C05" w:rsidP="00384C05">
      <w:pPr>
        <w:jc w:val="center"/>
        <w:rPr>
          <w:rFonts w:ascii="Calibri" w:eastAsia="Calibri" w:hAnsi="Calibri" w:cs="Calibri"/>
          <w:sz w:val="24"/>
          <w:szCs w:val="24"/>
        </w:rPr>
      </w:pPr>
      <w:r w:rsidRPr="00384C05">
        <w:rPr>
          <w:sz w:val="20"/>
        </w:rPr>
        <w:t>Zdroj: CVTI</w:t>
      </w:r>
    </w:p>
    <w:p w14:paraId="3B1292AA" w14:textId="4BDF4D11" w:rsidR="19401BA9" w:rsidRPr="008254A6" w:rsidRDefault="19401BA9" w:rsidP="0039165C">
      <w:pPr>
        <w:pStyle w:val="Nadpis6"/>
        <w:numPr>
          <w:ilvl w:val="0"/>
          <w:numId w:val="0"/>
        </w:numPr>
        <w:rPr>
          <w:rFonts w:eastAsia="Times New Roman"/>
          <w:lang w:eastAsia="sk-SK"/>
        </w:rPr>
      </w:pPr>
      <w:r w:rsidRPr="008254A6">
        <w:rPr>
          <w:rFonts w:eastAsia="Times New Roman"/>
          <w:lang w:eastAsia="sk-SK"/>
        </w:rPr>
        <w:t>Školy s vyučovacím jazykom maďarským</w:t>
      </w:r>
    </w:p>
    <w:p w14:paraId="6B1E9507" w14:textId="411F5D5C" w:rsidR="19401BA9" w:rsidRPr="006B2FF6" w:rsidRDefault="020D3BCF" w:rsidP="00DA6C7B">
      <w:pPr>
        <w:jc w:val="both"/>
        <w:rPr>
          <w:sz w:val="20"/>
        </w:rPr>
      </w:pPr>
      <w:r w:rsidRPr="62344C9E">
        <w:rPr>
          <w:rFonts w:ascii="Calibri" w:eastAsia="Calibri" w:hAnsi="Calibri" w:cs="Calibri"/>
        </w:rPr>
        <w:t xml:space="preserve">Zo všetkých </w:t>
      </w:r>
      <w:r w:rsidR="40E33D3B" w:rsidRPr="62344C9E">
        <w:rPr>
          <w:rFonts w:ascii="Calibri" w:eastAsia="Calibri" w:hAnsi="Calibri" w:cs="Calibri"/>
        </w:rPr>
        <w:t>materských škôl</w:t>
      </w:r>
      <w:r w:rsidRPr="62344C9E">
        <w:rPr>
          <w:rFonts w:ascii="Calibri" w:eastAsia="Calibri" w:hAnsi="Calibri" w:cs="Calibri"/>
        </w:rPr>
        <w:t xml:space="preserve"> s vyučovacím jazykom maďarským iba päť, teda </w:t>
      </w:r>
      <w:r w:rsidRPr="62344C9E">
        <w:rPr>
          <w:rFonts w:ascii="Calibri" w:eastAsia="Calibri" w:hAnsi="Calibri" w:cs="Calibri"/>
          <w:b/>
          <w:bCs/>
        </w:rPr>
        <w:t>1,8 % materských škôl</w:t>
      </w:r>
      <w:r w:rsidR="64548485" w:rsidRPr="62344C9E">
        <w:rPr>
          <w:rFonts w:ascii="Calibri" w:eastAsia="Calibri" w:hAnsi="Calibri" w:cs="Calibri"/>
        </w:rPr>
        <w:t>,</w:t>
      </w:r>
      <w:r w:rsidRPr="62344C9E">
        <w:rPr>
          <w:rFonts w:ascii="Calibri" w:eastAsia="Calibri" w:hAnsi="Calibri" w:cs="Calibri"/>
        </w:rPr>
        <w:t xml:space="preserve"> malo PZ a OZ z pomáhajúcich profesií</w:t>
      </w:r>
      <w:r w:rsidR="00607DD2" w:rsidRPr="62344C9E">
        <w:rPr>
          <w:rStyle w:val="Odkaznapoznmkupodiarou"/>
          <w:rFonts w:ascii="Calibri" w:eastAsia="Calibri" w:hAnsi="Calibri" w:cs="Calibri"/>
        </w:rPr>
        <w:footnoteReference w:id="58"/>
      </w:r>
      <w:r w:rsidRPr="62344C9E">
        <w:rPr>
          <w:rFonts w:ascii="Calibri" w:eastAsia="Calibri" w:hAnsi="Calibri" w:cs="Calibri"/>
        </w:rPr>
        <w:t xml:space="preserve"> na celkový počet 7 868 detí v týchto MŠ. Vo všetkých základných školách s VJM (</w:t>
      </w:r>
      <w:r w:rsidR="008B1BB6">
        <w:rPr>
          <w:rFonts w:ascii="Calibri" w:eastAsia="Calibri" w:hAnsi="Calibri" w:cs="Calibri"/>
        </w:rPr>
        <w:t>spolu</w:t>
      </w:r>
      <w:r w:rsidRPr="62344C9E">
        <w:rPr>
          <w:rFonts w:ascii="Calibri" w:eastAsia="Calibri" w:hAnsi="Calibri" w:cs="Calibri"/>
        </w:rPr>
        <w:t xml:space="preserve"> 28 311 žiakov) bolo 60 PZ a OZ z pomáhajúcich profesií. </w:t>
      </w:r>
      <w:r w:rsidR="40E33D3B" w:rsidRPr="62344C9E">
        <w:rPr>
          <w:rFonts w:ascii="Calibri" w:eastAsia="Calibri" w:hAnsi="Calibri" w:cs="Calibri"/>
        </w:rPr>
        <w:t xml:space="preserve">V praxi ale iba 45 ZŠ s VJM zamestnalo podporného zamestnanca (niektorá škola aj viacerých). To zanemená, že len </w:t>
      </w:r>
      <w:r w:rsidR="40E33D3B" w:rsidRPr="62344C9E">
        <w:rPr>
          <w:rFonts w:ascii="Calibri" w:eastAsia="Calibri" w:hAnsi="Calibri" w:cs="Calibri"/>
          <w:b/>
          <w:bCs/>
        </w:rPr>
        <w:t xml:space="preserve">necelých 22% </w:t>
      </w:r>
      <w:r w:rsidR="391D84CB" w:rsidRPr="62344C9E">
        <w:rPr>
          <w:rFonts w:ascii="Calibri" w:eastAsia="Calibri" w:hAnsi="Calibri" w:cs="Calibri"/>
          <w:b/>
          <w:bCs/>
        </w:rPr>
        <w:t xml:space="preserve">základných </w:t>
      </w:r>
      <w:r w:rsidR="40E33D3B" w:rsidRPr="62344C9E">
        <w:rPr>
          <w:rFonts w:ascii="Calibri" w:eastAsia="Calibri" w:hAnsi="Calibri" w:cs="Calibri"/>
          <w:b/>
          <w:bCs/>
        </w:rPr>
        <w:t>škôl</w:t>
      </w:r>
      <w:r w:rsidR="40E33D3B" w:rsidRPr="62344C9E">
        <w:rPr>
          <w:rFonts w:ascii="Calibri" w:eastAsia="Calibri" w:hAnsi="Calibri" w:cs="Calibri"/>
        </w:rPr>
        <w:t xml:space="preserve"> </w:t>
      </w:r>
      <w:r w:rsidR="391D84CB" w:rsidRPr="62344C9E">
        <w:rPr>
          <w:rFonts w:ascii="Calibri" w:eastAsia="Calibri" w:hAnsi="Calibri" w:cs="Calibri"/>
          <w:b/>
          <w:bCs/>
        </w:rPr>
        <w:t>s VJM</w:t>
      </w:r>
      <w:r w:rsidR="391D84CB" w:rsidRPr="62344C9E">
        <w:rPr>
          <w:rFonts w:ascii="Calibri" w:eastAsia="Calibri" w:hAnsi="Calibri" w:cs="Calibri"/>
        </w:rPr>
        <w:t xml:space="preserve"> </w:t>
      </w:r>
      <w:r w:rsidR="40E33D3B" w:rsidRPr="62344C9E">
        <w:rPr>
          <w:rFonts w:ascii="Calibri" w:eastAsia="Calibri" w:hAnsi="Calibri" w:cs="Calibri"/>
          <w:b/>
          <w:bCs/>
        </w:rPr>
        <w:t>má k dispozícii PZ/OZ</w:t>
      </w:r>
      <w:r w:rsidR="391D84CB" w:rsidRPr="62344C9E">
        <w:rPr>
          <w:rFonts w:ascii="Calibri" w:eastAsia="Calibri" w:hAnsi="Calibri" w:cs="Calibri"/>
          <w:b/>
          <w:bCs/>
        </w:rPr>
        <w:t xml:space="preserve"> PP.</w:t>
      </w:r>
      <w:r w:rsidR="391D84CB" w:rsidRPr="62344C9E">
        <w:rPr>
          <w:rFonts w:ascii="Calibri" w:eastAsia="Calibri" w:hAnsi="Calibri" w:cs="Calibri"/>
        </w:rPr>
        <w:t xml:space="preserve"> </w:t>
      </w:r>
      <w:r w:rsidRPr="62344C9E">
        <w:rPr>
          <w:rFonts w:ascii="Calibri" w:eastAsia="Calibri" w:hAnsi="Calibri" w:cs="Calibri"/>
        </w:rPr>
        <w:t xml:space="preserve">Zo </w:t>
      </w:r>
      <w:r w:rsidR="64548485" w:rsidRPr="62344C9E">
        <w:rPr>
          <w:rFonts w:ascii="Calibri" w:eastAsia="Calibri" w:hAnsi="Calibri" w:cs="Calibri"/>
        </w:rPr>
        <w:t xml:space="preserve">všetkých </w:t>
      </w:r>
      <w:r w:rsidRPr="62344C9E">
        <w:rPr>
          <w:rFonts w:ascii="Calibri" w:eastAsia="Calibri" w:hAnsi="Calibri" w:cs="Calibri"/>
        </w:rPr>
        <w:t>14 gymnázií</w:t>
      </w:r>
      <w:r w:rsidR="391D84CB" w:rsidRPr="62344C9E">
        <w:rPr>
          <w:rFonts w:ascii="Calibri" w:eastAsia="Calibri" w:hAnsi="Calibri" w:cs="Calibri"/>
        </w:rPr>
        <w:t xml:space="preserve"> s VJM</w:t>
      </w:r>
      <w:r w:rsidRPr="62344C9E">
        <w:rPr>
          <w:rFonts w:ascii="Calibri" w:eastAsia="Calibri" w:hAnsi="Calibri" w:cs="Calibri"/>
        </w:rPr>
        <w:t xml:space="preserve"> (</w:t>
      </w:r>
      <w:r w:rsidR="64548485" w:rsidRPr="62344C9E">
        <w:rPr>
          <w:rFonts w:ascii="Calibri" w:eastAsia="Calibri" w:hAnsi="Calibri" w:cs="Calibri"/>
        </w:rPr>
        <w:t>celkovo</w:t>
      </w:r>
      <w:r w:rsidRPr="62344C9E">
        <w:rPr>
          <w:rFonts w:ascii="Calibri" w:eastAsia="Calibri" w:hAnsi="Calibri" w:cs="Calibri"/>
        </w:rPr>
        <w:t xml:space="preserve"> 2</w:t>
      </w:r>
      <w:r w:rsidR="391D84CB" w:rsidRPr="62344C9E">
        <w:rPr>
          <w:rFonts w:ascii="Calibri" w:eastAsia="Calibri" w:hAnsi="Calibri" w:cs="Calibri"/>
        </w:rPr>
        <w:t xml:space="preserve"> </w:t>
      </w:r>
      <w:r w:rsidRPr="62344C9E">
        <w:rPr>
          <w:rFonts w:ascii="Calibri" w:eastAsia="Calibri" w:hAnsi="Calibri" w:cs="Calibri"/>
        </w:rPr>
        <w:t>546 žiakov) mal</w:t>
      </w:r>
      <w:r w:rsidR="64548485" w:rsidRPr="62344C9E">
        <w:rPr>
          <w:rFonts w:ascii="Calibri" w:eastAsia="Calibri" w:hAnsi="Calibri" w:cs="Calibri"/>
        </w:rPr>
        <w:t>a iba jedna</w:t>
      </w:r>
      <w:r w:rsidR="00607DD2" w:rsidRPr="62344C9E">
        <w:rPr>
          <w:rStyle w:val="Odkaznapoznmkupodiarou"/>
          <w:rFonts w:ascii="Calibri" w:eastAsia="Calibri" w:hAnsi="Calibri" w:cs="Calibri"/>
        </w:rPr>
        <w:footnoteReference w:id="59"/>
      </w:r>
      <w:r w:rsidRPr="62344C9E">
        <w:rPr>
          <w:rFonts w:ascii="Calibri" w:eastAsia="Calibri" w:hAnsi="Calibri" w:cs="Calibri"/>
        </w:rPr>
        <w:t xml:space="preserve"> </w:t>
      </w:r>
      <w:r w:rsidR="391D84CB" w:rsidRPr="62344C9E">
        <w:rPr>
          <w:rFonts w:ascii="Calibri" w:eastAsia="Calibri" w:hAnsi="Calibri" w:cs="Calibri"/>
        </w:rPr>
        <w:t>takéhoto</w:t>
      </w:r>
      <w:r w:rsidR="64548485" w:rsidRPr="62344C9E">
        <w:rPr>
          <w:rFonts w:ascii="Calibri" w:eastAsia="Calibri" w:hAnsi="Calibri" w:cs="Calibri"/>
        </w:rPr>
        <w:t xml:space="preserve"> zamestnanca</w:t>
      </w:r>
      <w:r w:rsidRPr="62344C9E">
        <w:rPr>
          <w:rFonts w:ascii="Calibri" w:eastAsia="Calibri" w:hAnsi="Calibri" w:cs="Calibri"/>
        </w:rPr>
        <w:t xml:space="preserve">, t. j. </w:t>
      </w:r>
      <w:r w:rsidR="64548485" w:rsidRPr="62344C9E">
        <w:rPr>
          <w:rFonts w:ascii="Calibri" w:eastAsia="Calibri" w:hAnsi="Calibri" w:cs="Calibri"/>
          <w:b/>
          <w:bCs/>
        </w:rPr>
        <w:t>7</w:t>
      </w:r>
      <w:r w:rsidRPr="62344C9E">
        <w:rPr>
          <w:rFonts w:ascii="Calibri" w:eastAsia="Calibri" w:hAnsi="Calibri" w:cs="Calibri"/>
          <w:b/>
          <w:bCs/>
        </w:rPr>
        <w:t>% gymnázií s VJM</w:t>
      </w:r>
      <w:r w:rsidRPr="62344C9E">
        <w:rPr>
          <w:rFonts w:ascii="Calibri" w:eastAsia="Calibri" w:hAnsi="Calibri" w:cs="Calibri"/>
        </w:rPr>
        <w:t xml:space="preserve">. </w:t>
      </w:r>
      <w:r w:rsidR="391D84CB" w:rsidRPr="62344C9E">
        <w:rPr>
          <w:rFonts w:ascii="Calibri" w:eastAsia="Calibri" w:hAnsi="Calibri" w:cs="Calibri"/>
        </w:rPr>
        <w:t>Zo všetkých 10 SOŠ s VJM (dokopy 2 549 žiakov) mali 4 školy školského psychológa</w:t>
      </w:r>
      <w:r w:rsidR="00DA6C7B" w:rsidRPr="62344C9E">
        <w:rPr>
          <w:rStyle w:val="Odkaznapoznmkupodiarou"/>
          <w:rFonts w:ascii="Calibri" w:eastAsia="Calibri" w:hAnsi="Calibri" w:cs="Calibri"/>
        </w:rPr>
        <w:footnoteReference w:id="60"/>
      </w:r>
      <w:r w:rsidR="391D84CB" w:rsidRPr="62344C9E">
        <w:rPr>
          <w:rFonts w:ascii="Calibri" w:eastAsia="Calibri" w:hAnsi="Calibri" w:cs="Calibri"/>
        </w:rPr>
        <w:t xml:space="preserve">, </w:t>
      </w:r>
      <w:r w:rsidR="391D84CB" w:rsidRPr="62344C9E">
        <w:rPr>
          <w:rFonts w:ascii="Calibri" w:eastAsia="Calibri" w:hAnsi="Calibri" w:cs="Calibri"/>
          <w:b/>
          <w:bCs/>
        </w:rPr>
        <w:t>teda 40 % SOŠ</w:t>
      </w:r>
      <w:r w:rsidR="391D84CB" w:rsidRPr="62344C9E">
        <w:rPr>
          <w:rFonts w:ascii="Calibri" w:eastAsia="Calibri" w:hAnsi="Calibri" w:cs="Calibri"/>
        </w:rPr>
        <w:t>.</w:t>
      </w:r>
    </w:p>
    <w:p w14:paraId="4CD88077" w14:textId="29761307" w:rsidR="19401BA9" w:rsidRPr="00F500E2" w:rsidRDefault="19401BA9" w:rsidP="0039165C">
      <w:pPr>
        <w:pStyle w:val="Nadpis6"/>
        <w:numPr>
          <w:ilvl w:val="0"/>
          <w:numId w:val="0"/>
        </w:numPr>
        <w:rPr>
          <w:rFonts w:eastAsia="Times New Roman"/>
          <w:lang w:eastAsia="sk-SK"/>
        </w:rPr>
      </w:pPr>
      <w:r w:rsidRPr="00F500E2">
        <w:rPr>
          <w:rFonts w:eastAsia="Times New Roman"/>
          <w:lang w:eastAsia="sk-SK"/>
        </w:rPr>
        <w:t>Školy s vyučovacím jazykom slovenským a maďarským</w:t>
      </w:r>
    </w:p>
    <w:p w14:paraId="569374D1" w14:textId="54A4CCF3" w:rsidR="19401BA9" w:rsidRPr="0000243A" w:rsidRDefault="020D3BCF" w:rsidP="0000243A">
      <w:pPr>
        <w:jc w:val="both"/>
        <w:rPr>
          <w:sz w:val="20"/>
        </w:rPr>
      </w:pPr>
      <w:r w:rsidRPr="62344C9E">
        <w:rPr>
          <w:rFonts w:ascii="Calibri" w:eastAsia="Calibri" w:hAnsi="Calibri" w:cs="Calibri"/>
        </w:rPr>
        <w:t xml:space="preserve">Vo všetkých 74 MŠ s vyučovacím jazykom slovenským a maďarským (VJ S-M) bolo len </w:t>
      </w:r>
      <w:r w:rsidR="4F0643BF" w:rsidRPr="62344C9E">
        <w:rPr>
          <w:rFonts w:ascii="Calibri" w:eastAsia="Calibri" w:hAnsi="Calibri" w:cs="Calibri"/>
        </w:rPr>
        <w:t xml:space="preserve">spolu </w:t>
      </w:r>
      <w:r w:rsidRPr="62344C9E">
        <w:rPr>
          <w:rFonts w:ascii="Calibri" w:eastAsia="Calibri" w:hAnsi="Calibri" w:cs="Calibri"/>
        </w:rPr>
        <w:t xml:space="preserve">7 PZ a OZ z pomáhajúcich profesií na celkový počet 5 193 detí. </w:t>
      </w:r>
      <w:r w:rsidR="4F0643BF" w:rsidRPr="62344C9E">
        <w:rPr>
          <w:rFonts w:ascii="Calibri" w:eastAsia="Calibri" w:hAnsi="Calibri" w:cs="Calibri"/>
        </w:rPr>
        <w:t xml:space="preserve">Reálne však z </w:t>
      </w:r>
      <w:r w:rsidRPr="62344C9E">
        <w:rPr>
          <w:rFonts w:ascii="Calibri" w:eastAsia="Calibri" w:hAnsi="Calibri" w:cs="Calibri"/>
        </w:rPr>
        <w:t xml:space="preserve">celkového počtu MŠ mali len 4 </w:t>
      </w:r>
      <w:r w:rsidR="4F0643BF" w:rsidRPr="62344C9E">
        <w:rPr>
          <w:rFonts w:ascii="Calibri" w:eastAsia="Calibri" w:hAnsi="Calibri" w:cs="Calibri"/>
        </w:rPr>
        <w:t>podporného zamestnanca</w:t>
      </w:r>
      <w:r w:rsidR="00A52717" w:rsidRPr="62344C9E">
        <w:rPr>
          <w:rStyle w:val="Odkaznapoznmkupodiarou"/>
          <w:rFonts w:ascii="Calibri" w:eastAsia="Calibri" w:hAnsi="Calibri" w:cs="Calibri"/>
        </w:rPr>
        <w:footnoteReference w:id="61"/>
      </w:r>
      <w:r w:rsidRPr="62344C9E">
        <w:rPr>
          <w:rFonts w:ascii="Calibri" w:eastAsia="Calibri" w:hAnsi="Calibri" w:cs="Calibri"/>
        </w:rPr>
        <w:t xml:space="preserve">, t. j. </w:t>
      </w:r>
      <w:r w:rsidRPr="62344C9E">
        <w:rPr>
          <w:rFonts w:ascii="Calibri" w:eastAsia="Calibri" w:hAnsi="Calibri" w:cs="Calibri"/>
          <w:b/>
          <w:bCs/>
        </w:rPr>
        <w:t xml:space="preserve">5,4 % </w:t>
      </w:r>
      <w:r w:rsidR="391D84CB" w:rsidRPr="62344C9E">
        <w:rPr>
          <w:rFonts w:ascii="Calibri" w:eastAsia="Calibri" w:hAnsi="Calibri" w:cs="Calibri"/>
          <w:b/>
          <w:bCs/>
        </w:rPr>
        <w:t>MŠ</w:t>
      </w:r>
      <w:r w:rsidRPr="62344C9E">
        <w:rPr>
          <w:rFonts w:ascii="Calibri" w:eastAsia="Calibri" w:hAnsi="Calibri" w:cs="Calibri"/>
          <w:b/>
          <w:bCs/>
        </w:rPr>
        <w:t xml:space="preserve">. </w:t>
      </w:r>
      <w:r w:rsidRPr="62344C9E">
        <w:rPr>
          <w:rFonts w:ascii="Calibri" w:eastAsia="Calibri" w:hAnsi="Calibri" w:cs="Calibri"/>
        </w:rPr>
        <w:t>Vo všetkých 24 ZŠ s vyučovacím jazykom S-M (</w:t>
      </w:r>
      <w:r w:rsidR="4F0643BF" w:rsidRPr="62344C9E">
        <w:rPr>
          <w:rFonts w:ascii="Calibri" w:eastAsia="Calibri" w:hAnsi="Calibri" w:cs="Calibri"/>
        </w:rPr>
        <w:t>spolu</w:t>
      </w:r>
      <w:r w:rsidRPr="62344C9E">
        <w:rPr>
          <w:rFonts w:ascii="Calibri" w:eastAsia="Calibri" w:hAnsi="Calibri" w:cs="Calibri"/>
        </w:rPr>
        <w:t xml:space="preserve"> 2 766 žiakov) bolo</w:t>
      </w:r>
      <w:r w:rsidR="4F0643BF" w:rsidRPr="62344C9E">
        <w:rPr>
          <w:rFonts w:ascii="Calibri" w:eastAsia="Calibri" w:hAnsi="Calibri" w:cs="Calibri"/>
        </w:rPr>
        <w:t xml:space="preserve"> zamestnaných</w:t>
      </w:r>
      <w:r w:rsidRPr="62344C9E">
        <w:rPr>
          <w:rFonts w:ascii="Calibri" w:eastAsia="Calibri" w:hAnsi="Calibri" w:cs="Calibri"/>
        </w:rPr>
        <w:t xml:space="preserve"> 8 PZ a OZ z pomáhajúcich profesií. Reálne len 5 </w:t>
      </w:r>
      <w:r w:rsidR="4F0643BF" w:rsidRPr="62344C9E">
        <w:rPr>
          <w:rFonts w:ascii="Calibri" w:eastAsia="Calibri" w:hAnsi="Calibri" w:cs="Calibri"/>
        </w:rPr>
        <w:t>ZŠ</w:t>
      </w:r>
      <w:r w:rsidRPr="62344C9E">
        <w:rPr>
          <w:rFonts w:ascii="Calibri" w:eastAsia="Calibri" w:hAnsi="Calibri" w:cs="Calibri"/>
        </w:rPr>
        <w:t xml:space="preserve"> malo</w:t>
      </w:r>
      <w:r w:rsidR="4F0643BF" w:rsidRPr="62344C9E">
        <w:rPr>
          <w:rFonts w:ascii="Calibri" w:eastAsia="Calibri" w:hAnsi="Calibri" w:cs="Calibri"/>
        </w:rPr>
        <w:t xml:space="preserve"> takéhoto zamestnanca</w:t>
      </w:r>
      <w:r w:rsidRPr="62344C9E">
        <w:rPr>
          <w:rFonts w:ascii="Calibri" w:eastAsia="Calibri" w:hAnsi="Calibri" w:cs="Calibri"/>
        </w:rPr>
        <w:t xml:space="preserve"> (niektoré </w:t>
      </w:r>
      <w:r w:rsidR="4F0643BF" w:rsidRPr="62344C9E">
        <w:rPr>
          <w:rFonts w:ascii="Calibri" w:eastAsia="Calibri" w:hAnsi="Calibri" w:cs="Calibri"/>
        </w:rPr>
        <w:t xml:space="preserve">aj </w:t>
      </w:r>
      <w:r w:rsidRPr="62344C9E">
        <w:rPr>
          <w:rFonts w:ascii="Calibri" w:eastAsia="Calibri" w:hAnsi="Calibri" w:cs="Calibri"/>
        </w:rPr>
        <w:t>viacerých)</w:t>
      </w:r>
      <w:r w:rsidR="391D84CB" w:rsidRPr="62344C9E">
        <w:rPr>
          <w:rFonts w:ascii="Calibri" w:eastAsia="Calibri" w:hAnsi="Calibri" w:cs="Calibri"/>
        </w:rPr>
        <w:t xml:space="preserve"> - </w:t>
      </w:r>
      <w:r w:rsidRPr="62344C9E">
        <w:rPr>
          <w:rFonts w:ascii="Calibri" w:eastAsia="Calibri" w:hAnsi="Calibri" w:cs="Calibri"/>
          <w:b/>
          <w:bCs/>
        </w:rPr>
        <w:t xml:space="preserve">20,8 % </w:t>
      </w:r>
      <w:r w:rsidR="391D84CB" w:rsidRPr="62344C9E">
        <w:rPr>
          <w:rFonts w:ascii="Calibri" w:eastAsia="Calibri" w:hAnsi="Calibri" w:cs="Calibri"/>
          <w:b/>
          <w:bCs/>
        </w:rPr>
        <w:t>ZŠ</w:t>
      </w:r>
      <w:r w:rsidRPr="62344C9E">
        <w:rPr>
          <w:rFonts w:ascii="Calibri" w:eastAsia="Calibri" w:hAnsi="Calibri" w:cs="Calibri"/>
        </w:rPr>
        <w:t xml:space="preserve">. Vo všetkých 6 gymnáziách s vyučovacím jazykom slovenským a </w:t>
      </w:r>
      <w:r w:rsidRPr="0029079B">
        <w:rPr>
          <w:rFonts w:ascii="Calibri" w:eastAsia="Calibri" w:hAnsi="Calibri" w:cs="Calibri"/>
        </w:rPr>
        <w:t>maďarským (</w:t>
      </w:r>
      <w:r w:rsidR="4F0643BF">
        <w:rPr>
          <w:rFonts w:ascii="Calibri" w:eastAsia="Calibri" w:hAnsi="Calibri" w:cs="Calibri"/>
        </w:rPr>
        <w:t>spolu</w:t>
      </w:r>
      <w:r w:rsidRPr="0029079B">
        <w:rPr>
          <w:rFonts w:ascii="Calibri" w:eastAsia="Calibri" w:hAnsi="Calibri" w:cs="Calibri"/>
        </w:rPr>
        <w:t xml:space="preserve"> 1 270 žiakov) boli len v dvoch</w:t>
      </w:r>
      <w:r w:rsidR="008254A6" w:rsidRPr="0029079B">
        <w:rPr>
          <w:rStyle w:val="Odkaznapoznmkupodiarou"/>
          <w:rFonts w:ascii="Calibri" w:eastAsia="Calibri" w:hAnsi="Calibri" w:cs="Calibri"/>
        </w:rPr>
        <w:footnoteReference w:id="62"/>
      </w:r>
      <w:r w:rsidRPr="0029079B">
        <w:rPr>
          <w:rFonts w:ascii="Calibri" w:eastAsia="Calibri" w:hAnsi="Calibri" w:cs="Calibri"/>
        </w:rPr>
        <w:t xml:space="preserve">, teda </w:t>
      </w:r>
      <w:r w:rsidRPr="62344C9E">
        <w:rPr>
          <w:rFonts w:ascii="Calibri" w:eastAsia="Calibri" w:hAnsi="Calibri" w:cs="Calibri"/>
          <w:b/>
          <w:bCs/>
        </w:rPr>
        <w:t xml:space="preserve">v </w:t>
      </w:r>
      <w:r w:rsidRPr="00DA6C7B">
        <w:rPr>
          <w:rFonts w:ascii="Calibri" w:eastAsia="Calibri" w:hAnsi="Calibri" w:cs="Calibri"/>
          <w:b/>
          <w:bCs/>
        </w:rPr>
        <w:t xml:space="preserve">33,3 % </w:t>
      </w:r>
      <w:r w:rsidR="391D84CB" w:rsidRPr="62344C9E">
        <w:rPr>
          <w:rFonts w:ascii="Calibri" w:eastAsia="Calibri" w:hAnsi="Calibri" w:cs="Calibri"/>
          <w:b/>
          <w:bCs/>
        </w:rPr>
        <w:t>gymnáziách</w:t>
      </w:r>
      <w:r w:rsidRPr="62344C9E">
        <w:rPr>
          <w:rFonts w:ascii="Calibri" w:eastAsia="Calibri" w:hAnsi="Calibri" w:cs="Calibri"/>
          <w:b/>
          <w:bCs/>
        </w:rPr>
        <w:t xml:space="preserve"> PZ/OZ PP</w:t>
      </w:r>
      <w:r w:rsidRPr="0029079B">
        <w:rPr>
          <w:rFonts w:ascii="Calibri" w:eastAsia="Calibri" w:hAnsi="Calibri" w:cs="Calibri"/>
        </w:rPr>
        <w:t xml:space="preserve">. Vo všetkých stredných odborných školách (SOŠ) s vyučovacím jazykom slovenským a maďarským (dokopy 7 029 žiakov) bolo 7 PZ a OZ z pomáhajúcich profesií, </w:t>
      </w:r>
      <w:r w:rsidRPr="62344C9E">
        <w:rPr>
          <w:rFonts w:ascii="Calibri" w:eastAsia="Calibri" w:hAnsi="Calibri" w:cs="Calibri"/>
          <w:b/>
          <w:bCs/>
        </w:rPr>
        <w:t xml:space="preserve">teda v </w:t>
      </w:r>
      <w:r w:rsidRPr="00DA6C7B">
        <w:rPr>
          <w:rFonts w:ascii="Calibri" w:eastAsia="Calibri" w:hAnsi="Calibri" w:cs="Calibri"/>
          <w:b/>
          <w:bCs/>
        </w:rPr>
        <w:t xml:space="preserve">27,3 % </w:t>
      </w:r>
      <w:r w:rsidR="391D84CB">
        <w:rPr>
          <w:rFonts w:ascii="Calibri" w:eastAsia="Calibri" w:hAnsi="Calibri" w:cs="Calibri"/>
          <w:b/>
          <w:bCs/>
        </w:rPr>
        <w:t>SOŠ</w:t>
      </w:r>
      <w:r w:rsidRPr="0029079B">
        <w:rPr>
          <w:rFonts w:ascii="Calibri" w:eastAsia="Calibri" w:hAnsi="Calibri" w:cs="Calibri"/>
        </w:rPr>
        <w:t>.</w:t>
      </w:r>
      <w:r w:rsidR="0000243A">
        <w:rPr>
          <w:rFonts w:ascii="Calibri" w:eastAsia="Calibri" w:hAnsi="Calibri" w:cs="Calibri"/>
        </w:rPr>
        <w:t xml:space="preserve"> </w:t>
      </w:r>
      <w:r w:rsidR="00DA6C7B">
        <w:rPr>
          <w:rFonts w:ascii="Calibri" w:eastAsia="Calibri" w:hAnsi="Calibri" w:cs="Calibri"/>
          <w:szCs w:val="24"/>
        </w:rPr>
        <w:t>Z dát RIS</w:t>
      </w:r>
      <w:r w:rsidR="19401BA9" w:rsidRPr="00C96923">
        <w:rPr>
          <w:rFonts w:ascii="Calibri" w:eastAsia="Calibri" w:hAnsi="Calibri" w:cs="Calibri"/>
          <w:szCs w:val="24"/>
        </w:rPr>
        <w:t xml:space="preserve"> sa dá vyčítať, že hoci aj v školách s vyučovacím jazykom slovenským a maďarským </w:t>
      </w:r>
      <w:r w:rsidR="008254A6" w:rsidRPr="00C96923">
        <w:rPr>
          <w:rFonts w:ascii="Calibri" w:eastAsia="Calibri" w:hAnsi="Calibri" w:cs="Calibri"/>
          <w:szCs w:val="24"/>
        </w:rPr>
        <w:t xml:space="preserve">je </w:t>
      </w:r>
      <w:r w:rsidR="0029079B" w:rsidRPr="00C96923">
        <w:rPr>
          <w:rFonts w:ascii="Calibri" w:eastAsia="Calibri" w:hAnsi="Calibri" w:cs="Calibri"/>
          <w:szCs w:val="24"/>
        </w:rPr>
        <w:t xml:space="preserve">všeobecná </w:t>
      </w:r>
      <w:r w:rsidR="19401BA9" w:rsidRPr="00C96923">
        <w:rPr>
          <w:rFonts w:ascii="Calibri" w:eastAsia="Calibri" w:hAnsi="Calibri" w:cs="Calibri"/>
          <w:szCs w:val="24"/>
        </w:rPr>
        <w:t xml:space="preserve">situácia týkajúca sa počtu </w:t>
      </w:r>
      <w:r w:rsidR="0029079B" w:rsidRPr="00C96923">
        <w:rPr>
          <w:rFonts w:ascii="Calibri" w:eastAsia="Calibri" w:hAnsi="Calibri" w:cs="Calibri"/>
          <w:szCs w:val="24"/>
        </w:rPr>
        <w:t>podporných zamestnancov</w:t>
      </w:r>
      <w:r w:rsidR="19401BA9" w:rsidRPr="00C96923">
        <w:rPr>
          <w:rFonts w:ascii="Calibri" w:eastAsia="Calibri" w:hAnsi="Calibri" w:cs="Calibri"/>
          <w:szCs w:val="24"/>
        </w:rPr>
        <w:t xml:space="preserve"> </w:t>
      </w:r>
      <w:r w:rsidR="00DA6C7B">
        <w:rPr>
          <w:rFonts w:ascii="Calibri" w:eastAsia="Calibri" w:hAnsi="Calibri" w:cs="Calibri"/>
          <w:szCs w:val="24"/>
        </w:rPr>
        <w:t>nedostatočná</w:t>
      </w:r>
      <w:r w:rsidR="19401BA9" w:rsidRPr="00C96923">
        <w:rPr>
          <w:rFonts w:ascii="Calibri" w:eastAsia="Calibri" w:hAnsi="Calibri" w:cs="Calibri"/>
          <w:szCs w:val="24"/>
        </w:rPr>
        <w:t>, v</w:t>
      </w:r>
      <w:r w:rsidR="0029079B" w:rsidRPr="00C96923">
        <w:rPr>
          <w:rFonts w:ascii="Calibri" w:eastAsia="Calibri" w:hAnsi="Calibri" w:cs="Calibri"/>
          <w:szCs w:val="24"/>
        </w:rPr>
        <w:t> porovnaní so školami s VJM je lepšia</w:t>
      </w:r>
      <w:r w:rsidR="00AD5599" w:rsidRPr="00C96923">
        <w:rPr>
          <w:rFonts w:ascii="Calibri" w:eastAsia="Calibri" w:hAnsi="Calibri" w:cs="Calibri"/>
          <w:szCs w:val="24"/>
        </w:rPr>
        <w:t xml:space="preserve"> (okrem SOŠ)</w:t>
      </w:r>
      <w:r w:rsidR="00DA6C7B">
        <w:rPr>
          <w:rFonts w:ascii="Calibri" w:eastAsia="Calibri" w:hAnsi="Calibri" w:cs="Calibri"/>
          <w:szCs w:val="24"/>
        </w:rPr>
        <w:t xml:space="preserve">, </w:t>
      </w:r>
      <w:r w:rsidR="0029079B" w:rsidRPr="00C96923">
        <w:rPr>
          <w:rFonts w:ascii="Calibri" w:eastAsia="Calibri" w:hAnsi="Calibri" w:cs="Calibri"/>
          <w:szCs w:val="24"/>
        </w:rPr>
        <w:t xml:space="preserve">ale </w:t>
      </w:r>
      <w:r w:rsidR="00AD5599" w:rsidRPr="00DA6C7B">
        <w:rPr>
          <w:rFonts w:ascii="Calibri" w:eastAsia="Calibri" w:hAnsi="Calibri" w:cs="Calibri"/>
          <w:b/>
          <w:szCs w:val="24"/>
        </w:rPr>
        <w:t>s prihliadnutím na počet škôl bez pomáhajúceho zamestnanca, veľa detí</w:t>
      </w:r>
      <w:r w:rsidR="00DA6C7B" w:rsidRPr="00DA6C7B">
        <w:rPr>
          <w:rFonts w:ascii="Calibri" w:eastAsia="Calibri" w:hAnsi="Calibri" w:cs="Calibri"/>
          <w:b/>
          <w:szCs w:val="24"/>
        </w:rPr>
        <w:t xml:space="preserve"> a žiakov</w:t>
      </w:r>
      <w:r w:rsidR="00AD5599" w:rsidRPr="00DA6C7B">
        <w:rPr>
          <w:rFonts w:ascii="Calibri" w:eastAsia="Calibri" w:hAnsi="Calibri" w:cs="Calibri"/>
          <w:b/>
          <w:szCs w:val="24"/>
        </w:rPr>
        <w:t xml:space="preserve"> ostane bez poskytnutej podpory</w:t>
      </w:r>
      <w:r w:rsidR="0000243A">
        <w:rPr>
          <w:rFonts w:ascii="Calibri" w:eastAsia="Calibri" w:hAnsi="Calibri" w:cs="Calibri"/>
          <w:b/>
          <w:szCs w:val="24"/>
        </w:rPr>
        <w:t xml:space="preserve"> priamo zo strany zamestnanca školy</w:t>
      </w:r>
      <w:r w:rsidR="00AD5599" w:rsidRPr="00DA6C7B">
        <w:rPr>
          <w:rFonts w:ascii="Calibri" w:eastAsia="Calibri" w:hAnsi="Calibri" w:cs="Calibri"/>
          <w:b/>
          <w:szCs w:val="24"/>
        </w:rPr>
        <w:t xml:space="preserve">. </w:t>
      </w:r>
      <w:r w:rsidR="19401BA9" w:rsidRPr="0000243A">
        <w:rPr>
          <w:rFonts w:ascii="Calibri" w:eastAsia="Calibri" w:hAnsi="Calibri" w:cs="Calibri"/>
          <w:szCs w:val="24"/>
        </w:rPr>
        <w:t xml:space="preserve">Z dát sa </w:t>
      </w:r>
      <w:r w:rsidR="00DA6C7B" w:rsidRPr="0000243A">
        <w:rPr>
          <w:rFonts w:ascii="Calibri" w:eastAsia="Calibri" w:hAnsi="Calibri" w:cs="Calibri"/>
          <w:szCs w:val="24"/>
        </w:rPr>
        <w:t xml:space="preserve">však </w:t>
      </w:r>
      <w:r w:rsidR="19401BA9" w:rsidRPr="0000243A">
        <w:rPr>
          <w:rFonts w:ascii="Calibri" w:eastAsia="Calibri" w:hAnsi="Calibri" w:cs="Calibri"/>
          <w:szCs w:val="24"/>
        </w:rPr>
        <w:t xml:space="preserve">nedá zistiť, či </w:t>
      </w:r>
      <w:r w:rsidR="00DA6C7B" w:rsidRPr="0000243A">
        <w:rPr>
          <w:rFonts w:ascii="Calibri" w:eastAsia="Calibri" w:hAnsi="Calibri" w:cs="Calibri"/>
          <w:szCs w:val="24"/>
        </w:rPr>
        <w:t xml:space="preserve">zamestnanec pomáhajúcich profesií na školách s vyučovacím jazykom slovenským aj maďarským poskytuje a či vie poskytovať potrebnú podporu </w:t>
      </w:r>
      <w:r w:rsidR="19401BA9" w:rsidRPr="0000243A">
        <w:rPr>
          <w:rFonts w:ascii="Calibri" w:eastAsia="Calibri" w:hAnsi="Calibri" w:cs="Calibri"/>
          <w:szCs w:val="24"/>
        </w:rPr>
        <w:t>všetkým deťom podporu vo svojom materinskom jazyku.</w:t>
      </w:r>
    </w:p>
    <w:p w14:paraId="7E623186" w14:textId="5FF8B77B" w:rsidR="19401BA9" w:rsidRPr="00F500E2" w:rsidRDefault="19401BA9" w:rsidP="0039165C">
      <w:pPr>
        <w:pStyle w:val="Nadpis6"/>
        <w:numPr>
          <w:ilvl w:val="0"/>
          <w:numId w:val="0"/>
        </w:numPr>
        <w:rPr>
          <w:rFonts w:eastAsia="Times New Roman"/>
          <w:lang w:eastAsia="sk-SK"/>
        </w:rPr>
      </w:pPr>
      <w:r w:rsidRPr="00F500E2">
        <w:rPr>
          <w:rFonts w:eastAsia="Times New Roman"/>
          <w:lang w:eastAsia="sk-SK"/>
        </w:rPr>
        <w:t>Školy s vyučovacím jazykom rusínskym</w:t>
      </w:r>
    </w:p>
    <w:p w14:paraId="35105A17" w14:textId="095E5F14" w:rsidR="008254A6" w:rsidRPr="00ED766A" w:rsidRDefault="19401BA9" w:rsidP="7237D9C5">
      <w:pPr>
        <w:jc w:val="both"/>
        <w:rPr>
          <w:sz w:val="20"/>
        </w:rPr>
      </w:pPr>
      <w:r w:rsidRPr="00ED766A">
        <w:rPr>
          <w:rFonts w:ascii="Calibri" w:eastAsia="Calibri" w:hAnsi="Calibri" w:cs="Calibri"/>
          <w:szCs w:val="24"/>
        </w:rPr>
        <w:t xml:space="preserve">V MŠ (4 MŠ, spolu 68 detí) a ZŠ </w:t>
      </w:r>
      <w:r w:rsidRPr="00ED766A">
        <w:rPr>
          <w:rFonts w:ascii="Calibri" w:eastAsia="Calibri" w:hAnsi="Calibri" w:cs="Calibri"/>
          <w:bCs/>
          <w:szCs w:val="24"/>
        </w:rPr>
        <w:t>s vyučovacím jazykom rusínskym</w:t>
      </w:r>
      <w:r w:rsidRPr="00ED766A">
        <w:rPr>
          <w:rFonts w:ascii="Calibri" w:eastAsia="Calibri" w:hAnsi="Calibri" w:cs="Calibri"/>
          <w:szCs w:val="24"/>
        </w:rPr>
        <w:t xml:space="preserve"> (2 ZŠ, spolu 81 žiakov) </w:t>
      </w:r>
      <w:r w:rsidRPr="00ED766A">
        <w:rPr>
          <w:rFonts w:ascii="Calibri" w:eastAsia="Calibri" w:hAnsi="Calibri" w:cs="Calibri"/>
          <w:bCs/>
          <w:szCs w:val="24"/>
        </w:rPr>
        <w:t>neboli</w:t>
      </w:r>
      <w:r w:rsidRPr="00ED766A">
        <w:rPr>
          <w:rFonts w:ascii="Calibri" w:eastAsia="Calibri" w:hAnsi="Calibri" w:cs="Calibri"/>
          <w:szCs w:val="24"/>
        </w:rPr>
        <w:t xml:space="preserve"> zamestnaní </w:t>
      </w:r>
      <w:r w:rsidR="008254A6" w:rsidRPr="00ED766A">
        <w:rPr>
          <w:rFonts w:ascii="Calibri" w:eastAsia="Calibri" w:hAnsi="Calibri" w:cs="Calibri"/>
          <w:szCs w:val="24"/>
        </w:rPr>
        <w:t xml:space="preserve">pedagogickí zamestnanci </w:t>
      </w:r>
      <w:r w:rsidR="00DA6C7B">
        <w:rPr>
          <w:rFonts w:ascii="Calibri" w:eastAsia="Calibri" w:hAnsi="Calibri" w:cs="Calibri"/>
          <w:szCs w:val="24"/>
        </w:rPr>
        <w:t xml:space="preserve">a </w:t>
      </w:r>
      <w:r w:rsidR="008254A6" w:rsidRPr="00ED766A">
        <w:rPr>
          <w:rFonts w:ascii="Calibri" w:eastAsia="Calibri" w:hAnsi="Calibri" w:cs="Calibri"/>
          <w:szCs w:val="24"/>
        </w:rPr>
        <w:t>odborní zamestnanci</w:t>
      </w:r>
      <w:r w:rsidRPr="00ED766A">
        <w:rPr>
          <w:rFonts w:ascii="Calibri" w:eastAsia="Calibri" w:hAnsi="Calibri" w:cs="Calibri"/>
          <w:szCs w:val="24"/>
        </w:rPr>
        <w:t xml:space="preserve"> z pomáhajúcich profesií. </w:t>
      </w:r>
    </w:p>
    <w:p w14:paraId="3BA5A188" w14:textId="2AE883AD" w:rsidR="19401BA9" w:rsidRPr="00F500E2" w:rsidRDefault="19401BA9" w:rsidP="0039165C">
      <w:pPr>
        <w:pStyle w:val="Nadpis6"/>
        <w:numPr>
          <w:ilvl w:val="0"/>
          <w:numId w:val="0"/>
        </w:numPr>
        <w:rPr>
          <w:rFonts w:eastAsia="Times New Roman"/>
          <w:lang w:eastAsia="sk-SK"/>
        </w:rPr>
      </w:pPr>
      <w:r w:rsidRPr="00F500E2">
        <w:rPr>
          <w:rFonts w:eastAsia="Times New Roman"/>
          <w:lang w:eastAsia="sk-SK"/>
        </w:rPr>
        <w:t>Školy s vyučovacím jazykom ukrajinským</w:t>
      </w:r>
    </w:p>
    <w:p w14:paraId="774D9F2D" w14:textId="0DC69EE6" w:rsidR="00DA6C7B" w:rsidRPr="0000243A" w:rsidRDefault="2D14008F" w:rsidP="0000243A">
      <w:pPr>
        <w:jc w:val="both"/>
        <w:rPr>
          <w:sz w:val="20"/>
        </w:rPr>
      </w:pPr>
      <w:r w:rsidRPr="00C96923">
        <w:rPr>
          <w:rFonts w:ascii="Calibri" w:eastAsia="Calibri" w:hAnsi="Calibri" w:cs="Calibri"/>
          <w:szCs w:val="24"/>
        </w:rPr>
        <w:t>V MŠ (počet detí 40) a gymnáziu</w:t>
      </w:r>
      <w:r w:rsidRPr="00C96923">
        <w:rPr>
          <w:rFonts w:ascii="Calibri" w:eastAsia="Calibri" w:hAnsi="Calibri" w:cs="Calibri"/>
          <w:bCs/>
          <w:szCs w:val="24"/>
        </w:rPr>
        <w:t xml:space="preserve"> s vyučovacím jazykom ukrajinským</w:t>
      </w:r>
      <w:r w:rsidRPr="00C96923">
        <w:rPr>
          <w:rFonts w:ascii="Calibri" w:eastAsia="Calibri" w:hAnsi="Calibri" w:cs="Calibri"/>
          <w:szCs w:val="24"/>
        </w:rPr>
        <w:t xml:space="preserve"> (počet žiakov 142) nebol zamestnaný PZ a OZ z pomáhajúcich profesií, kým v ZŠ (počet žiakov 187) bol 1 psychológ. </w:t>
      </w:r>
    </w:p>
    <w:p w14:paraId="41204760" w14:textId="744D1FA4" w:rsidR="19401BA9" w:rsidRPr="00F500E2" w:rsidRDefault="001B52F1" w:rsidP="00DA6C7B">
      <w:pPr>
        <w:pStyle w:val="Nadpis2"/>
      </w:pPr>
      <w:bookmarkStart w:id="21" w:name="_Toc208921402"/>
      <w:r w:rsidRPr="6638D8A7">
        <w:lastRenderedPageBreak/>
        <w:t>Zhrnutie</w:t>
      </w:r>
      <w:r w:rsidR="0039165C">
        <w:t xml:space="preserve"> a odporúčania</w:t>
      </w:r>
      <w:bookmarkEnd w:id="21"/>
    </w:p>
    <w:p w14:paraId="2BE38DE8" w14:textId="77777777" w:rsidR="002B7692" w:rsidRDefault="7D801023" w:rsidP="62344C9E">
      <w:pPr>
        <w:jc w:val="both"/>
        <w:rPr>
          <w:rFonts w:ascii="Calibri" w:eastAsia="Calibri" w:hAnsi="Calibri" w:cs="Calibri"/>
        </w:rPr>
      </w:pPr>
      <w:r w:rsidRPr="62344C9E">
        <w:rPr>
          <w:rFonts w:ascii="Calibri" w:eastAsia="Calibri" w:hAnsi="Calibri" w:cs="Calibri"/>
        </w:rPr>
        <w:t>Stav školstva, nielen národnostného, do veľkej miery ovplyvňujú aj demografické procesy a trendy.</w:t>
      </w:r>
      <w:r w:rsidR="5EDBF9A1" w:rsidRPr="62344C9E">
        <w:rPr>
          <w:rFonts w:ascii="Calibri" w:eastAsia="Calibri" w:hAnsi="Calibri" w:cs="Calibri"/>
        </w:rPr>
        <w:t xml:space="preserve"> </w:t>
      </w:r>
      <w:r w:rsidRPr="62344C9E">
        <w:rPr>
          <w:rFonts w:ascii="Calibri" w:eastAsia="Calibri" w:hAnsi="Calibri" w:cs="Calibri"/>
        </w:rPr>
        <w:t xml:space="preserve">Podľa údajov rezortného informačného systému sa celkový počet žiakov </w:t>
      </w:r>
      <w:r w:rsidR="00CE3A59">
        <w:rPr>
          <w:rFonts w:ascii="Calibri" w:eastAsia="Calibri" w:hAnsi="Calibri" w:cs="Calibri"/>
        </w:rPr>
        <w:t xml:space="preserve">v regionálnom školstve </w:t>
      </w:r>
      <w:r w:rsidRPr="62344C9E">
        <w:rPr>
          <w:rFonts w:ascii="Calibri" w:eastAsia="Calibri" w:hAnsi="Calibri" w:cs="Calibri"/>
        </w:rPr>
        <w:t xml:space="preserve">od roku 2010 zvýšil o takmer 36-tisíc, avšak počet žiakov hlásiacich sa k maďarskej menšine </w:t>
      </w:r>
      <w:r w:rsidR="008B1BB6">
        <w:rPr>
          <w:rFonts w:ascii="Calibri" w:eastAsia="Calibri" w:hAnsi="Calibri" w:cs="Calibri"/>
        </w:rPr>
        <w:t xml:space="preserve">sa znížil </w:t>
      </w:r>
      <w:r w:rsidRPr="62344C9E">
        <w:rPr>
          <w:rFonts w:ascii="Calibri" w:eastAsia="Calibri" w:hAnsi="Calibri" w:cs="Calibri"/>
        </w:rPr>
        <w:t xml:space="preserve"> o viac ako 10-tisíc. Tento pokles viedol k zúženiu siete škôl s vyučovacím jazykom maďarským. Na znižovanie počtu maďarských žiakov navštevujúcich školy s vyučovacím jazykom maďarským vplývajú viaceré faktory.</w:t>
      </w:r>
      <w:r w:rsidR="00BD53C8">
        <w:rPr>
          <w:rFonts w:ascii="Calibri" w:eastAsia="Calibri" w:hAnsi="Calibri" w:cs="Calibri"/>
        </w:rPr>
        <w:t xml:space="preserve"> Medzi hlavné faktory patrí</w:t>
      </w:r>
      <w:r w:rsidRPr="62344C9E">
        <w:rPr>
          <w:rFonts w:ascii="Calibri" w:eastAsia="Calibri" w:hAnsi="Calibri" w:cs="Calibri"/>
        </w:rPr>
        <w:t xml:space="preserve"> asimilácia </w:t>
      </w:r>
      <w:r w:rsidR="00BD53C8">
        <w:rPr>
          <w:rFonts w:ascii="Calibri" w:eastAsia="Calibri" w:hAnsi="Calibri" w:cs="Calibri"/>
        </w:rPr>
        <w:t xml:space="preserve">a postupné znižovanie počtu obyvateľov hlásiacich sa k maďarskej menšine </w:t>
      </w:r>
      <w:r w:rsidRPr="62344C9E">
        <w:rPr>
          <w:rFonts w:ascii="Calibri" w:eastAsia="Calibri" w:hAnsi="Calibri" w:cs="Calibri"/>
        </w:rPr>
        <w:t>v južných okresoch</w:t>
      </w:r>
      <w:r w:rsidR="00BD53C8">
        <w:rPr>
          <w:rStyle w:val="Odkaznapoznmkupodiarou"/>
          <w:rFonts w:ascii="Calibri" w:eastAsia="Calibri" w:hAnsi="Calibri" w:cs="Calibri"/>
        </w:rPr>
        <w:footnoteReference w:id="63"/>
      </w:r>
      <w:r w:rsidR="00BD53C8">
        <w:rPr>
          <w:rFonts w:ascii="Calibri" w:eastAsia="Calibri" w:hAnsi="Calibri" w:cs="Calibri"/>
        </w:rPr>
        <w:t>. Ďalej tu hrá úlohu p</w:t>
      </w:r>
      <w:r w:rsidRPr="62344C9E">
        <w:rPr>
          <w:rFonts w:ascii="Calibri" w:eastAsia="Calibri" w:hAnsi="Calibri" w:cs="Calibri"/>
        </w:rPr>
        <w:t>resvedčenie rodičov, že vzdelávanie v škole s vyučovacím jazykom slovenským zlepší možnosti ich detí na trhu práce</w:t>
      </w:r>
      <w:r w:rsidR="00BD53C8">
        <w:rPr>
          <w:rFonts w:ascii="Calibri" w:eastAsia="Calibri" w:hAnsi="Calibri" w:cs="Calibri"/>
        </w:rPr>
        <w:t xml:space="preserve"> a celkovo zvýši ich šance uplatnenia sa v živote</w:t>
      </w:r>
      <w:r w:rsidRPr="62344C9E">
        <w:rPr>
          <w:rFonts w:ascii="Calibri" w:eastAsia="Calibri" w:hAnsi="Calibri" w:cs="Calibri"/>
        </w:rPr>
        <w:t xml:space="preserve">. Výsledkom je, že viac ako 18% maďarských detí sa vzdeláva v slovenskom jazyku. </w:t>
      </w:r>
      <w:r w:rsidR="00BD53C8">
        <w:rPr>
          <w:rFonts w:ascii="Calibri" w:eastAsia="Calibri" w:hAnsi="Calibri" w:cs="Calibri"/>
        </w:rPr>
        <w:t>Čiastočne táto tendencia</w:t>
      </w:r>
      <w:r w:rsidRPr="62344C9E">
        <w:rPr>
          <w:rFonts w:ascii="Calibri" w:eastAsia="Calibri" w:hAnsi="Calibri" w:cs="Calibri"/>
        </w:rPr>
        <w:t xml:space="preserve"> súvisí aj s nárastom zmiešaných </w:t>
      </w:r>
      <w:r w:rsidR="00BD53C8">
        <w:rPr>
          <w:rFonts w:ascii="Calibri" w:eastAsia="Calibri" w:hAnsi="Calibri" w:cs="Calibri"/>
        </w:rPr>
        <w:t xml:space="preserve">slovensko-maďarských </w:t>
      </w:r>
      <w:r w:rsidRPr="62344C9E">
        <w:rPr>
          <w:rFonts w:ascii="Calibri" w:eastAsia="Calibri" w:hAnsi="Calibri" w:cs="Calibri"/>
        </w:rPr>
        <w:t xml:space="preserve">manželstiev </w:t>
      </w:r>
      <w:r w:rsidR="00BD53C8">
        <w:rPr>
          <w:rFonts w:ascii="Calibri" w:eastAsia="Calibri" w:hAnsi="Calibri" w:cs="Calibri"/>
        </w:rPr>
        <w:t xml:space="preserve">a preferovanou voľbou rodičov pri výbere vyučovacieho jazyka školy, nedá sa však redukovať len </w:t>
      </w:r>
      <w:r w:rsidR="00BE3684">
        <w:rPr>
          <w:rFonts w:ascii="Calibri" w:eastAsia="Calibri" w:hAnsi="Calibri" w:cs="Calibri"/>
        </w:rPr>
        <w:t xml:space="preserve">na </w:t>
      </w:r>
      <w:r w:rsidR="00BD53C8">
        <w:rPr>
          <w:rFonts w:ascii="Calibri" w:eastAsia="Calibri" w:hAnsi="Calibri" w:cs="Calibri"/>
        </w:rPr>
        <w:t xml:space="preserve">tento fenomén. </w:t>
      </w:r>
    </w:p>
    <w:p w14:paraId="685B7CFC" w14:textId="6F14E9A7" w:rsidR="00D86789" w:rsidRDefault="00BD53C8" w:rsidP="62344C9E">
      <w:pPr>
        <w:jc w:val="both"/>
        <w:rPr>
          <w:rFonts w:ascii="Calibri" w:eastAsia="Calibri" w:hAnsi="Calibri" w:cs="Calibri"/>
        </w:rPr>
      </w:pPr>
      <w:r>
        <w:rPr>
          <w:rFonts w:ascii="Calibri" w:eastAsia="Calibri" w:hAnsi="Calibri" w:cs="Calibri"/>
        </w:rPr>
        <w:t xml:space="preserve">Ďalším faktorom </w:t>
      </w:r>
      <w:r w:rsidR="002B7692">
        <w:rPr>
          <w:rFonts w:ascii="Calibri" w:eastAsia="Calibri" w:hAnsi="Calibri" w:cs="Calibri"/>
        </w:rPr>
        <w:t xml:space="preserve">ovplyvňujúcim národnostnú skladbu v školách na národnostne zmiešanom území </w:t>
      </w:r>
      <w:r>
        <w:rPr>
          <w:rFonts w:ascii="Calibri" w:eastAsia="Calibri" w:hAnsi="Calibri" w:cs="Calibri"/>
        </w:rPr>
        <w:t>je</w:t>
      </w:r>
      <w:r w:rsidR="7D801023" w:rsidRPr="62344C9E">
        <w:rPr>
          <w:rFonts w:ascii="Calibri" w:eastAsia="Calibri" w:hAnsi="Calibri" w:cs="Calibri"/>
        </w:rPr>
        <w:t> </w:t>
      </w:r>
      <w:r>
        <w:rPr>
          <w:rFonts w:ascii="Calibri" w:eastAsia="Calibri" w:hAnsi="Calibri" w:cs="Calibri"/>
        </w:rPr>
        <w:t>migrácia</w:t>
      </w:r>
      <w:r w:rsidR="7D801023" w:rsidRPr="62344C9E">
        <w:rPr>
          <w:rFonts w:ascii="Calibri" w:eastAsia="Calibri" w:hAnsi="Calibri" w:cs="Calibri"/>
        </w:rPr>
        <w:t xml:space="preserve"> obyvateľstva</w:t>
      </w:r>
      <w:r>
        <w:rPr>
          <w:rFonts w:ascii="Calibri" w:eastAsia="Calibri" w:hAnsi="Calibri" w:cs="Calibri"/>
        </w:rPr>
        <w:t xml:space="preserve"> z iných regiónov</w:t>
      </w:r>
      <w:r w:rsidR="006F7935">
        <w:rPr>
          <w:rFonts w:ascii="Calibri" w:eastAsia="Calibri" w:hAnsi="Calibri" w:cs="Calibri"/>
        </w:rPr>
        <w:t xml:space="preserve"> či</w:t>
      </w:r>
      <w:r>
        <w:rPr>
          <w:rFonts w:ascii="Calibri" w:eastAsia="Calibri" w:hAnsi="Calibri" w:cs="Calibri"/>
        </w:rPr>
        <w:t xml:space="preserve"> druhotná migrácia z Bratislavy</w:t>
      </w:r>
      <w:r w:rsidR="7D801023" w:rsidRPr="62344C9E">
        <w:rPr>
          <w:rFonts w:ascii="Calibri" w:eastAsia="Calibri" w:hAnsi="Calibri" w:cs="Calibri"/>
        </w:rPr>
        <w:t xml:space="preserve"> do lokalít v blízkosti hlavného mesta</w:t>
      </w:r>
      <w:r w:rsidR="006F7935">
        <w:rPr>
          <w:rFonts w:ascii="Calibri" w:eastAsia="Calibri" w:hAnsi="Calibri" w:cs="Calibri"/>
        </w:rPr>
        <w:t>. To</w:t>
      </w:r>
      <w:r w:rsidR="7D801023" w:rsidRPr="62344C9E">
        <w:rPr>
          <w:rFonts w:ascii="Calibri" w:eastAsia="Calibri" w:hAnsi="Calibri" w:cs="Calibri"/>
        </w:rPr>
        <w:t xml:space="preserve"> môže byť dôvodom postupného zvyšovania počtu slovenských detí v materských školách s vyučovacím jazykom maďarským</w:t>
      </w:r>
      <w:r>
        <w:rPr>
          <w:rFonts w:ascii="Calibri" w:eastAsia="Calibri" w:hAnsi="Calibri" w:cs="Calibri"/>
        </w:rPr>
        <w:t xml:space="preserve"> predovšetkým v hornej časti Žitného ostrova</w:t>
      </w:r>
      <w:r w:rsidR="7D801023" w:rsidRPr="007F591E">
        <w:rPr>
          <w:rFonts w:ascii="Calibri" w:eastAsia="Calibri" w:hAnsi="Calibri" w:cs="Calibri"/>
        </w:rPr>
        <w:t xml:space="preserve">. </w:t>
      </w:r>
    </w:p>
    <w:p w14:paraId="70CFF1AC" w14:textId="616A6B9D" w:rsidR="0028129D" w:rsidRPr="007F591E" w:rsidRDefault="002B7692" w:rsidP="62344C9E">
      <w:pPr>
        <w:jc w:val="both"/>
        <w:rPr>
          <w:rFonts w:ascii="Calibri" w:eastAsia="Calibri" w:hAnsi="Calibri" w:cs="Calibri"/>
          <w:b/>
          <w:i/>
        </w:rPr>
      </w:pPr>
      <w:r>
        <w:rPr>
          <w:rFonts w:ascii="Calibri" w:eastAsia="Calibri" w:hAnsi="Calibri" w:cs="Calibri"/>
        </w:rPr>
        <w:t>V</w:t>
      </w:r>
      <w:r w:rsidR="0039165C" w:rsidRPr="007F591E">
        <w:rPr>
          <w:rFonts w:ascii="Calibri" w:eastAsia="Calibri" w:hAnsi="Calibri" w:cs="Calibri"/>
        </w:rPr>
        <w:t>eľkou výzvou pre školy s vyučovacím jazykom maďarským je z</w:t>
      </w:r>
      <w:r w:rsidR="00BD53C8">
        <w:rPr>
          <w:rFonts w:ascii="Calibri" w:eastAsia="Calibri" w:hAnsi="Calibri" w:cs="Calibri"/>
        </w:rPr>
        <w:t>ačlenenie</w:t>
      </w:r>
      <w:r w:rsidR="0039165C" w:rsidRPr="007F591E">
        <w:rPr>
          <w:rFonts w:ascii="Calibri" w:eastAsia="Calibri" w:hAnsi="Calibri" w:cs="Calibri"/>
        </w:rPr>
        <w:t> de</w:t>
      </w:r>
      <w:r w:rsidR="00BD53C8">
        <w:rPr>
          <w:rFonts w:ascii="Calibri" w:eastAsia="Calibri" w:hAnsi="Calibri" w:cs="Calibri"/>
        </w:rPr>
        <w:t>tí a žiakov</w:t>
      </w:r>
      <w:r w:rsidR="0039165C" w:rsidRPr="007F591E">
        <w:rPr>
          <w:rFonts w:ascii="Calibri" w:eastAsia="Calibri" w:hAnsi="Calibri" w:cs="Calibri"/>
        </w:rPr>
        <w:t xml:space="preserve"> zo sociálne znevýhodneného prostredia </w:t>
      </w:r>
      <w:r w:rsidR="007128DD">
        <w:rPr>
          <w:rFonts w:ascii="Calibri" w:eastAsia="Calibri" w:hAnsi="Calibri" w:cs="Calibri"/>
        </w:rPr>
        <w:t>a</w:t>
      </w:r>
      <w:r w:rsidR="0039165C" w:rsidRPr="007F591E">
        <w:rPr>
          <w:rFonts w:ascii="Calibri" w:eastAsia="Calibri" w:hAnsi="Calibri" w:cs="Calibri"/>
        </w:rPr>
        <w:t xml:space="preserve"> </w:t>
      </w:r>
      <w:r w:rsidR="00BD53C8">
        <w:rPr>
          <w:rFonts w:ascii="Calibri" w:eastAsia="Calibri" w:hAnsi="Calibri" w:cs="Calibri"/>
        </w:rPr>
        <w:t xml:space="preserve">z </w:t>
      </w:r>
      <w:r w:rsidR="0039165C" w:rsidRPr="007F591E">
        <w:rPr>
          <w:rFonts w:ascii="Calibri" w:eastAsia="Calibri" w:hAnsi="Calibri" w:cs="Calibri"/>
        </w:rPr>
        <w:t xml:space="preserve">marginalizovaných rómskych komunít. </w:t>
      </w:r>
      <w:r w:rsidR="000A165D" w:rsidRPr="007F591E">
        <w:rPr>
          <w:b/>
          <w:i/>
        </w:rPr>
        <w:t xml:space="preserve">Lepšia spolupráca obcí, škôl a rodičov by mohla pomôcť pri tomto rozhodovaní v prospech dieťaťa, aby sa vzdelávalo vo svojom materinskom jazyku alebo v jazyku, ktoré je mu najbližšie. </w:t>
      </w:r>
      <w:r w:rsidR="00D86789">
        <w:rPr>
          <w:rFonts w:ascii="Calibri" w:eastAsia="Calibri" w:hAnsi="Calibri" w:cs="Calibri"/>
        </w:rPr>
        <w:t>Podľa kvalifikovaných odhadov vychádzajúcich z Atlasu rómskych komunít 2019</w:t>
      </w:r>
      <w:r w:rsidR="00D86789">
        <w:rPr>
          <w:rStyle w:val="Odkaznapoznmkupodiarou"/>
          <w:rFonts w:ascii="Calibri" w:eastAsia="Calibri" w:hAnsi="Calibri" w:cs="Calibri"/>
        </w:rPr>
        <w:footnoteReference w:id="64"/>
      </w:r>
      <w:r w:rsidR="00D86789">
        <w:rPr>
          <w:rFonts w:ascii="Calibri" w:eastAsia="Calibri" w:hAnsi="Calibri" w:cs="Calibri"/>
        </w:rPr>
        <w:t xml:space="preserve"> a na základe rozhovorov so zriaďovateľmi a riaditeľmi škôl na južnom Slovensku podiel (maďarsky hovoriacich) rómskych detí a žiakov v školách a triedach s vyučovacím jazykom maďarským môže dosahovať až 25%, v niektorých regiónoch podstatne viac. </w:t>
      </w:r>
      <w:r w:rsidR="000A165D">
        <w:rPr>
          <w:rFonts w:ascii="Calibri" w:eastAsia="Calibri" w:hAnsi="Calibri" w:cs="Calibri"/>
        </w:rPr>
        <w:t xml:space="preserve">Napriek tomu, že ide o maďarsky hovoriacich Rómov, ktorí sa spravidla sami deklarujú ako Maďari podľa kritéria národnosti, tiež tu dochádza k fenoménu </w:t>
      </w:r>
      <w:proofErr w:type="spellStart"/>
      <w:r w:rsidR="000A165D" w:rsidRPr="00663D04">
        <w:rPr>
          <w:rFonts w:ascii="Calibri" w:eastAsia="Calibri" w:hAnsi="Calibri" w:cs="Calibri"/>
          <w:i/>
        </w:rPr>
        <w:t>white-flight</w:t>
      </w:r>
      <w:proofErr w:type="spellEnd"/>
      <w:r w:rsidR="000A165D">
        <w:rPr>
          <w:rFonts w:ascii="Calibri" w:eastAsia="Calibri" w:hAnsi="Calibri" w:cs="Calibri"/>
        </w:rPr>
        <w:t xml:space="preserve">, teda odlivu nerómskych maďarských detí do </w:t>
      </w:r>
      <w:r w:rsidR="00663D04">
        <w:rPr>
          <w:rFonts w:ascii="Calibri" w:eastAsia="Calibri" w:hAnsi="Calibri" w:cs="Calibri"/>
        </w:rPr>
        <w:t xml:space="preserve">maďarských </w:t>
      </w:r>
      <w:r w:rsidR="000A165D">
        <w:rPr>
          <w:rFonts w:ascii="Calibri" w:eastAsia="Calibri" w:hAnsi="Calibri" w:cs="Calibri"/>
        </w:rPr>
        <w:t>súkromných a cirkevných škôl, resp. do škôl slovenských a</w:t>
      </w:r>
      <w:r w:rsidR="00663D04">
        <w:rPr>
          <w:rFonts w:ascii="Calibri" w:eastAsia="Calibri" w:hAnsi="Calibri" w:cs="Calibri"/>
        </w:rPr>
        <w:t xml:space="preserve"> k </w:t>
      </w:r>
      <w:r w:rsidR="000A165D">
        <w:rPr>
          <w:rFonts w:ascii="Calibri" w:eastAsia="Calibri" w:hAnsi="Calibri" w:cs="Calibri"/>
        </w:rPr>
        <w:t>etnickej homogenizácii verejných škôl</w:t>
      </w:r>
      <w:r w:rsidR="00663D04">
        <w:rPr>
          <w:rFonts w:ascii="Calibri" w:eastAsia="Calibri" w:hAnsi="Calibri" w:cs="Calibri"/>
        </w:rPr>
        <w:t xml:space="preserve"> s prevahou žiakov z rómskeho etnika</w:t>
      </w:r>
      <w:r w:rsidR="000A165D">
        <w:rPr>
          <w:rFonts w:ascii="Calibri" w:eastAsia="Calibri" w:hAnsi="Calibri" w:cs="Calibri"/>
        </w:rPr>
        <w:t xml:space="preserve">. </w:t>
      </w:r>
      <w:r w:rsidR="00D86789">
        <w:rPr>
          <w:rFonts w:ascii="Calibri" w:eastAsia="Calibri" w:hAnsi="Calibri" w:cs="Calibri"/>
        </w:rPr>
        <w:t>Kvalitné vzdelávanie a</w:t>
      </w:r>
      <w:r w:rsidR="000A165D">
        <w:rPr>
          <w:rFonts w:ascii="Calibri" w:eastAsia="Calibri" w:hAnsi="Calibri" w:cs="Calibri"/>
        </w:rPr>
        <w:t> vhodné podporné opatrenia na posilnenie inklúzie</w:t>
      </w:r>
      <w:r w:rsidR="00D86789">
        <w:rPr>
          <w:rFonts w:ascii="Calibri" w:eastAsia="Calibri" w:hAnsi="Calibri" w:cs="Calibri"/>
        </w:rPr>
        <w:t xml:space="preserve"> detí a žiakov </w:t>
      </w:r>
      <w:r w:rsidR="000A165D">
        <w:rPr>
          <w:rFonts w:ascii="Calibri" w:eastAsia="Calibri" w:hAnsi="Calibri" w:cs="Calibri"/>
        </w:rPr>
        <w:t xml:space="preserve">rómskeho etnického pôvodu </w:t>
      </w:r>
      <w:r w:rsidR="00D86789">
        <w:rPr>
          <w:rFonts w:ascii="Calibri" w:eastAsia="Calibri" w:hAnsi="Calibri" w:cs="Calibri"/>
        </w:rPr>
        <w:t xml:space="preserve">je </w:t>
      </w:r>
      <w:r w:rsidR="000A165D">
        <w:rPr>
          <w:rFonts w:ascii="Calibri" w:eastAsia="Calibri" w:hAnsi="Calibri" w:cs="Calibri"/>
        </w:rPr>
        <w:t xml:space="preserve">teda </w:t>
      </w:r>
      <w:r w:rsidR="00D86789">
        <w:rPr>
          <w:rFonts w:ascii="Calibri" w:eastAsia="Calibri" w:hAnsi="Calibri" w:cs="Calibri"/>
        </w:rPr>
        <w:t>z</w:t>
      </w:r>
      <w:r w:rsidR="000A165D">
        <w:rPr>
          <w:rFonts w:ascii="Calibri" w:eastAsia="Calibri" w:hAnsi="Calibri" w:cs="Calibri"/>
        </w:rPr>
        <w:t xml:space="preserve"> </w:t>
      </w:r>
      <w:r w:rsidR="00D86789">
        <w:rPr>
          <w:rFonts w:ascii="Calibri" w:eastAsia="Calibri" w:hAnsi="Calibri" w:cs="Calibri"/>
        </w:rPr>
        <w:t xml:space="preserve">dlhodobého hľadiska jedným z kľúčových faktorov zachovania a udržateľnosti siete maďarských národnostných škôl. </w:t>
      </w:r>
    </w:p>
    <w:p w14:paraId="0C216B38" w14:textId="3A91882A" w:rsidR="00136885" w:rsidRDefault="00AE573A" w:rsidP="007651BA">
      <w:pPr>
        <w:jc w:val="both"/>
        <w:rPr>
          <w:rFonts w:eastAsiaTheme="minorEastAsia"/>
          <w:szCs w:val="24"/>
        </w:rPr>
      </w:pPr>
      <w:r>
        <w:rPr>
          <w:rFonts w:eastAsiaTheme="minorEastAsia"/>
          <w:szCs w:val="24"/>
        </w:rPr>
        <w:t>Kľúčovou výzvou</w:t>
      </w:r>
      <w:r w:rsidRPr="0038343D">
        <w:rPr>
          <w:rFonts w:eastAsiaTheme="minorEastAsia"/>
          <w:szCs w:val="24"/>
        </w:rPr>
        <w:t xml:space="preserve"> </w:t>
      </w:r>
      <w:r>
        <w:rPr>
          <w:rFonts w:eastAsiaTheme="minorEastAsia"/>
          <w:szCs w:val="24"/>
        </w:rPr>
        <w:t>pre národnostné školy je</w:t>
      </w:r>
      <w:r w:rsidRPr="0038343D">
        <w:rPr>
          <w:rFonts w:eastAsiaTheme="minorEastAsia"/>
          <w:szCs w:val="24"/>
        </w:rPr>
        <w:t xml:space="preserve"> </w:t>
      </w:r>
      <w:r w:rsidR="000A165D">
        <w:rPr>
          <w:rFonts w:eastAsiaTheme="minorEastAsia"/>
          <w:szCs w:val="24"/>
        </w:rPr>
        <w:t>aj</w:t>
      </w:r>
      <w:r w:rsidR="0028129D">
        <w:rPr>
          <w:rFonts w:eastAsiaTheme="minorEastAsia"/>
          <w:szCs w:val="24"/>
        </w:rPr>
        <w:t xml:space="preserve"> o</w:t>
      </w:r>
      <w:r w:rsidRPr="0038343D">
        <w:rPr>
          <w:rFonts w:eastAsiaTheme="minorEastAsia"/>
          <w:szCs w:val="24"/>
        </w:rPr>
        <w:t>ptimalizáci</w:t>
      </w:r>
      <w:r>
        <w:rPr>
          <w:rFonts w:eastAsiaTheme="minorEastAsia"/>
          <w:szCs w:val="24"/>
        </w:rPr>
        <w:t>a</w:t>
      </w:r>
      <w:r w:rsidRPr="0038343D">
        <w:rPr>
          <w:rFonts w:eastAsiaTheme="minorEastAsia"/>
          <w:szCs w:val="24"/>
        </w:rPr>
        <w:t xml:space="preserve"> siete škôl</w:t>
      </w:r>
      <w:r>
        <w:rPr>
          <w:rFonts w:eastAsiaTheme="minorEastAsia"/>
          <w:szCs w:val="24"/>
        </w:rPr>
        <w:t xml:space="preserve">. </w:t>
      </w:r>
      <w:r w:rsidRPr="007F591E">
        <w:rPr>
          <w:rFonts w:eastAsiaTheme="minorEastAsia"/>
          <w:b/>
          <w:i/>
          <w:szCs w:val="24"/>
        </w:rPr>
        <w:t>Dobre nastavená spolupráca medzi školami a ich racionálne združovanie (napr. do školských klastrov) zlepší dostupnosť a prístupnosť vzdelávania pre príslušníkov menšín a v konečnom dôsledku aj kvalitu poskytnutého vzdelávania.</w:t>
      </w:r>
      <w:r w:rsidR="00F21671">
        <w:rPr>
          <w:rFonts w:eastAsiaTheme="minorEastAsia"/>
          <w:szCs w:val="24"/>
        </w:rPr>
        <w:t xml:space="preserve"> </w:t>
      </w:r>
      <w:r w:rsidR="00136885" w:rsidRPr="00136885">
        <w:rPr>
          <w:rFonts w:eastAsiaTheme="minorEastAsia"/>
          <w:szCs w:val="24"/>
        </w:rPr>
        <w:t xml:space="preserve">Väčšia časť národnostne zmiešaného územia – či už ide o južné alebo severovýchodné Slovensko – je charakteristické osobitnou sídelnou štruktúrou, v ktorej prevažujú malé obce; geografický reliéf krajiny určuje množstvo relatívne uzavretých dolín a mikroregiónov, s komplikovanou dopravnou dostupnosťou a chabou (verejnou) dopravnou infraštruktúrou. Z pohľadu ekonomických a sociálnych ukazovateľov sú to zároveň regióny menej rozvinuté, s vyšším indexom (pracovnej) migrácie. Z hľadiska povahy etnickej skladby ide o regióny, kde žijú Slováci, Maďari a Rómovia, na severovýchode Slováci, </w:t>
      </w:r>
      <w:proofErr w:type="spellStart"/>
      <w:r w:rsidR="00136885" w:rsidRPr="00136885">
        <w:rPr>
          <w:rFonts w:eastAsiaTheme="minorEastAsia"/>
          <w:szCs w:val="24"/>
        </w:rPr>
        <w:t>Rusíni</w:t>
      </w:r>
      <w:proofErr w:type="spellEnd"/>
      <w:r w:rsidR="00136885" w:rsidRPr="00136885">
        <w:rPr>
          <w:rFonts w:eastAsiaTheme="minorEastAsia"/>
          <w:szCs w:val="24"/>
        </w:rPr>
        <w:t xml:space="preserve"> (a Ukrajinci) a Rómovia. Etnická sídelná štruktúra je viac-menej mozaikovitá: buď sa striedajú „slovenské“ obce a „menšinové“ obce, alebo ide o obce/mestá so </w:t>
      </w:r>
      <w:r w:rsidR="00136885" w:rsidRPr="00136885">
        <w:rPr>
          <w:rFonts w:eastAsiaTheme="minorEastAsia"/>
          <w:szCs w:val="24"/>
        </w:rPr>
        <w:lastRenderedPageBreak/>
        <w:t>zmiešaným obyvateľstvom. Väčšie etnicky (takmer) homogénne oblasti sa nachádzajú len na Žitnom ostrove a v jeho bezprostrednom okolí.</w:t>
      </w:r>
      <w:r w:rsidR="007F591E">
        <w:rPr>
          <w:rFonts w:eastAsiaTheme="minorEastAsia"/>
          <w:szCs w:val="24"/>
        </w:rPr>
        <w:t xml:space="preserve"> </w:t>
      </w:r>
      <w:r w:rsidR="00136885" w:rsidRPr="00136885">
        <w:rPr>
          <w:rFonts w:eastAsiaTheme="minorEastAsia"/>
          <w:szCs w:val="24"/>
        </w:rPr>
        <w:t>Z</w:t>
      </w:r>
      <w:r w:rsidR="007F591E">
        <w:rPr>
          <w:rFonts w:eastAsiaTheme="minorEastAsia"/>
          <w:szCs w:val="24"/>
        </w:rPr>
        <w:t> týchto</w:t>
      </w:r>
      <w:r w:rsidR="00136885" w:rsidRPr="00136885">
        <w:rPr>
          <w:rFonts w:eastAsiaTheme="minorEastAsia"/>
          <w:szCs w:val="24"/>
        </w:rPr>
        <w:t xml:space="preserve"> dôvodov je v národnostne zmiešanom prostredí, ktorého väčšia časť sa nachádza v menej rozvinutých regiónoch</w:t>
      </w:r>
      <w:r>
        <w:rPr>
          <w:rFonts w:eastAsiaTheme="minorEastAsia"/>
          <w:szCs w:val="24"/>
        </w:rPr>
        <w:t>,</w:t>
      </w:r>
      <w:r w:rsidR="00136885" w:rsidRPr="00136885">
        <w:rPr>
          <w:rFonts w:eastAsiaTheme="minorEastAsia"/>
          <w:szCs w:val="24"/>
        </w:rPr>
        <w:t xml:space="preserve"> vyšší podiel malých resp. </w:t>
      </w:r>
      <w:proofErr w:type="spellStart"/>
      <w:r w:rsidR="00136885" w:rsidRPr="00136885">
        <w:rPr>
          <w:rFonts w:eastAsiaTheme="minorEastAsia"/>
          <w:szCs w:val="24"/>
        </w:rPr>
        <w:t>neplnoorganizovaných</w:t>
      </w:r>
      <w:proofErr w:type="spellEnd"/>
      <w:r w:rsidR="00136885" w:rsidRPr="00136885">
        <w:rPr>
          <w:rFonts w:eastAsiaTheme="minorEastAsia"/>
          <w:szCs w:val="24"/>
        </w:rPr>
        <w:t xml:space="preserve"> škôl. </w:t>
      </w:r>
      <w:r w:rsidR="00136885" w:rsidRPr="007F591E">
        <w:rPr>
          <w:rFonts w:eastAsiaTheme="minorEastAsia"/>
          <w:b/>
          <w:i/>
          <w:szCs w:val="24"/>
        </w:rPr>
        <w:t>Pri analýze dopadu optimalizácie siete škôl je preto potrebné všetky vyššie uvedené okolnosti citlivo zvažovať</w:t>
      </w:r>
      <w:r w:rsidRPr="007F591E">
        <w:rPr>
          <w:rFonts w:eastAsiaTheme="minorEastAsia"/>
          <w:b/>
          <w:i/>
          <w:szCs w:val="24"/>
        </w:rPr>
        <w:t xml:space="preserve"> a do rozhodnutí aktívne zapájať zástupcov menšinových komunít.</w:t>
      </w:r>
    </w:p>
    <w:p w14:paraId="077BBD33" w14:textId="77777777" w:rsidR="00AA5527" w:rsidRDefault="7D801023" w:rsidP="00AA5527">
      <w:pPr>
        <w:jc w:val="both"/>
      </w:pPr>
      <w:r w:rsidRPr="62344C9E">
        <w:rPr>
          <w:rFonts w:eastAsiaTheme="minorEastAsia"/>
        </w:rPr>
        <w:t xml:space="preserve">Menší </w:t>
      </w:r>
      <w:r>
        <w:t>počet žiakov v národnostných školách spôsobuje aj finančné obmedzenia, ktoré brzdia modernizáciu výučby a zlepšenie školského prostredia, napr. nedostatok odborných učební, nevyhovujúci stav budov či problémy zamestnať dostatok kvalifikovaných pedagogických a odborných zamestnancov</w:t>
      </w:r>
      <w:r w:rsidRPr="007F591E">
        <w:rPr>
          <w:b/>
          <w:i/>
        </w:rPr>
        <w:t xml:space="preserve">. Riešením by mohlo byť zavedenie osobitných kritérií financovania národnostných škôl, ktoré by reflektovali ich znevýhodnené postavenie </w:t>
      </w:r>
      <w:r w:rsidRPr="007F591E">
        <w:rPr>
          <w:rFonts w:eastAsiaTheme="minorEastAsia"/>
          <w:b/>
          <w:i/>
        </w:rPr>
        <w:t>(počet príslušníkov národnostných menšín bude vždy nižší ako majority)</w:t>
      </w:r>
      <w:r w:rsidRPr="007F591E">
        <w:rPr>
          <w:b/>
          <w:i/>
        </w:rPr>
        <w:t xml:space="preserve">. </w:t>
      </w:r>
      <w:r w:rsidR="007F591E">
        <w:t xml:space="preserve">Bude potrebné sa užšie venovať potrebám a problémom, ktorým čelia národnostné školy (napr. obmedzené možnosti na zamestnávanie PZ a OZ, obstaranie edukačných materiálov v jazyku menšiny či modernizáciu infraštruktúry). </w:t>
      </w:r>
    </w:p>
    <w:p w14:paraId="670F4992" w14:textId="31161396" w:rsidR="0028129D" w:rsidRPr="00AA5527" w:rsidRDefault="7D801023" w:rsidP="0028129D">
      <w:pPr>
        <w:jc w:val="both"/>
      </w:pPr>
      <w:r w:rsidRPr="007F591E">
        <w:rPr>
          <w:b/>
          <w:i/>
        </w:rPr>
        <w:t xml:space="preserve">Popritom zostáva potrebná aj užšia spolupráca medzi školami, napríklad formou spoločných aktivít a zdieľaní výdavkov, napr. vytváraním školských klastrov alebo spojených škôl. </w:t>
      </w:r>
      <w:r w:rsidR="00AA5527">
        <w:t xml:space="preserve">Nastáva potreba jasnejšej špecifikácie podmienok fungovania rôznych spojení a združení škôl. Pri optimalizácii siete národnostných základných a stredných škôl je potrebné brať do úvahy aj skutočnosť, že tieto školy budú z dôvodu menšieho počtu žiakov vždy v nevýhode oproti školám s vyučovacím jazykom slovenským. Menší počet žiakov v triedach vedie k vyšším nákladom na vzdelávanie, čo ohrozuje finančnú udržateľnosť škôl. Kvôli tomu je nevyhnutný citlivý prístup a silnejšia legislatívna ochrana zabezpečujúca dlhodobú stabilitu práva vzdelávať sa v materinskom jazyku. </w:t>
      </w:r>
    </w:p>
    <w:p w14:paraId="4F54561F" w14:textId="44A1E0D8" w:rsidR="0028129D" w:rsidRDefault="7D801023" w:rsidP="62344C9E">
      <w:pPr>
        <w:jc w:val="both"/>
      </w:pPr>
      <w:r w:rsidRPr="007F591E">
        <w:rPr>
          <w:b/>
          <w:i/>
        </w:rPr>
        <w:t xml:space="preserve">Udržateľnosť národnostného školstva si vyžaduje aj úpravy </w:t>
      </w:r>
      <w:r w:rsidR="007F591E" w:rsidRPr="007F591E">
        <w:rPr>
          <w:b/>
          <w:i/>
        </w:rPr>
        <w:t>ŠVP</w:t>
      </w:r>
      <w:r w:rsidRPr="007F591E">
        <w:rPr>
          <w:b/>
          <w:i/>
        </w:rPr>
        <w:t>.</w:t>
      </w:r>
      <w:r>
        <w:t xml:space="preserve"> </w:t>
      </w:r>
      <w:r w:rsidR="35BCF889">
        <w:t xml:space="preserve">Je potrebné napríklad rozpracovať osobitosti vzdelávania príslušníkov národnostných menšín aj </w:t>
      </w:r>
      <w:r w:rsidR="008B1BB6">
        <w:t xml:space="preserve">v premietnutí </w:t>
      </w:r>
      <w:r w:rsidR="35BCF889">
        <w:t xml:space="preserve"> na kategórie národnostných škôl, ako aj v</w:t>
      </w:r>
      <w:r w:rsidR="008B1BB6">
        <w:t xml:space="preserve"> premietnutí</w:t>
      </w:r>
      <w:r w:rsidR="35BCF889">
        <w:t xml:space="preserve"> na rôzn</w:t>
      </w:r>
      <w:r w:rsidR="008B1BB6">
        <w:t>e</w:t>
      </w:r>
      <w:r w:rsidR="35BCF889">
        <w:t xml:space="preserve"> tematick</w:t>
      </w:r>
      <w:r w:rsidR="00B665D5">
        <w:t>é</w:t>
      </w:r>
      <w:r w:rsidR="35BCF889">
        <w:t xml:space="preserve"> oblast</w:t>
      </w:r>
      <w:r w:rsidR="00B665D5">
        <w:t>i</w:t>
      </w:r>
      <w:r w:rsidR="35BCF889">
        <w:t xml:space="preserve"> vo vzdelávaní (napr. vo vzdelávacej oblasti „Umenie a kultúra“ alebo „Človek a spoločnosť“), ktoré sa môžu prepájať s jednotlivými národnostnými menšinami. Zároveň je potrebné </w:t>
      </w:r>
      <w:r w:rsidR="007F591E">
        <w:t xml:space="preserve">viac </w:t>
      </w:r>
      <w:r w:rsidR="35BCF889">
        <w:t xml:space="preserve">rozpracovať osobitosti </w:t>
      </w:r>
      <w:r w:rsidR="007F591E">
        <w:t xml:space="preserve">výchovy a vzdelávania v národnostnom školstve </w:t>
      </w:r>
      <w:r w:rsidR="00B665D5">
        <w:t>v</w:t>
      </w:r>
      <w:r w:rsidR="35BCF889">
        <w:t xml:space="preserve"> stredoškolsk</w:t>
      </w:r>
      <w:r w:rsidR="00B665D5">
        <w:t>om</w:t>
      </w:r>
      <w:r w:rsidR="35BCF889">
        <w:t xml:space="preserve"> vzdelávan</w:t>
      </w:r>
      <w:r w:rsidR="00B665D5">
        <w:t>í</w:t>
      </w:r>
      <w:r w:rsidR="35BCF889">
        <w:t>. Na základe už realizovaných projektov</w:t>
      </w:r>
      <w:r w:rsidR="00B665D5">
        <w:t>, ako aj v záujme zvyšovania kohézie a </w:t>
      </w:r>
      <w:proofErr w:type="spellStart"/>
      <w:r w:rsidR="00B665D5">
        <w:t>inkluzívnosti</w:t>
      </w:r>
      <w:proofErr w:type="spellEnd"/>
      <w:r w:rsidR="00B665D5">
        <w:t xml:space="preserve"> spoločnosti</w:t>
      </w:r>
      <w:r w:rsidR="35BCF889">
        <w:t xml:space="preserve"> </w:t>
      </w:r>
      <w:r w:rsidR="00B665D5">
        <w:t>sa ukazuje a</w:t>
      </w:r>
      <w:r w:rsidR="00107807">
        <w:t xml:space="preserve">j </w:t>
      </w:r>
      <w:r w:rsidR="00B665D5">
        <w:t>potreb</w:t>
      </w:r>
      <w:r w:rsidR="00107807">
        <w:t>a</w:t>
      </w:r>
      <w:r w:rsidR="00B665D5">
        <w:t xml:space="preserve"> vyššie</w:t>
      </w:r>
      <w:r w:rsidR="00107807">
        <w:t>ho</w:t>
      </w:r>
      <w:r w:rsidR="00B665D5">
        <w:t xml:space="preserve"> zastúpeni</w:t>
      </w:r>
      <w:r w:rsidR="00107807">
        <w:t>a</w:t>
      </w:r>
      <w:r w:rsidR="00B665D5">
        <w:t xml:space="preserve"> interkultúrneho </w:t>
      </w:r>
      <w:r w:rsidR="35BCF889">
        <w:t>vzdelávania</w:t>
      </w:r>
      <w:r w:rsidR="00B665D5">
        <w:t xml:space="preserve"> v celoštátnom kurikule</w:t>
      </w:r>
      <w:r w:rsidR="35BCF889">
        <w:t xml:space="preserve">  </w:t>
      </w:r>
      <w:r w:rsidR="00B665D5">
        <w:t xml:space="preserve">(vrátane vzdelávania </w:t>
      </w:r>
      <w:r w:rsidR="35BCF889">
        <w:t>o národnostných menšinách</w:t>
      </w:r>
      <w:r w:rsidR="00B665D5">
        <w:t>)</w:t>
      </w:r>
      <w:r w:rsidR="35BCF889">
        <w:t xml:space="preserve"> a celkovo </w:t>
      </w:r>
      <w:r w:rsidR="00107807">
        <w:t>potreba</w:t>
      </w:r>
      <w:r w:rsidR="35BCF889">
        <w:t> zvýšeni</w:t>
      </w:r>
      <w:r w:rsidR="00107807">
        <w:t>a</w:t>
      </w:r>
      <w:r w:rsidR="35BCF889">
        <w:t xml:space="preserve"> interkultúrnych spôsobilostí nielen v národnostnom školstve, ale aj v ostatných školách. Vo vzťahu k rómskym žiakom sa </w:t>
      </w:r>
      <w:r w:rsidR="00B665D5">
        <w:t xml:space="preserve">ukazuje </w:t>
      </w:r>
      <w:r w:rsidR="35BCF889">
        <w:t xml:space="preserve"> </w:t>
      </w:r>
      <w:r w:rsidR="00B665D5">
        <w:t xml:space="preserve">veľký význam </w:t>
      </w:r>
      <w:proofErr w:type="spellStart"/>
      <w:r w:rsidR="35BCF889">
        <w:t>plurilingválne</w:t>
      </w:r>
      <w:r w:rsidR="00B665D5">
        <w:t>ho</w:t>
      </w:r>
      <w:proofErr w:type="spellEnd"/>
      <w:r w:rsidR="35BCF889">
        <w:t xml:space="preserve"> vzdelávani</w:t>
      </w:r>
      <w:r w:rsidR="00B665D5">
        <w:t>a</w:t>
      </w:r>
      <w:r w:rsidR="35BCF889">
        <w:t xml:space="preserve">, </w:t>
      </w:r>
      <w:r w:rsidR="00B665D5">
        <w:t xml:space="preserve">pričom používanie rómskeho jazyka minimálne v primárnom vzdelávaní nemusí nadobudnúť priamo formu národnostnej školy, ale ako pomocného </w:t>
      </w:r>
      <w:r w:rsidR="00107807">
        <w:t>nástroja</w:t>
      </w:r>
      <w:r w:rsidR="00B665D5">
        <w:t xml:space="preserve"> inklúzie, </w:t>
      </w:r>
      <w:r w:rsidR="35BCF889">
        <w:t xml:space="preserve">keďže pomáha zachovať ich jazykovú identitu, zlepšiť jazykové schopnosti a rozšíriť vzdelávacie príležitosti.  </w:t>
      </w:r>
    </w:p>
    <w:p w14:paraId="7C7085D5" w14:textId="77853059" w:rsidR="0028129D" w:rsidRPr="00340F9B" w:rsidRDefault="35BCF889" w:rsidP="00340F9B">
      <w:pPr>
        <w:spacing w:line="240" w:lineRule="auto"/>
        <w:jc w:val="both"/>
        <w:textAlignment w:val="baseline"/>
        <w:rPr>
          <w:rFonts w:eastAsiaTheme="minorEastAsia"/>
        </w:rPr>
      </w:pPr>
      <w:r w:rsidRPr="007F591E">
        <w:rPr>
          <w:b/>
          <w:i/>
        </w:rPr>
        <w:t>Je ďalej potrebn</w:t>
      </w:r>
      <w:r w:rsidR="005A6D54">
        <w:rPr>
          <w:b/>
          <w:i/>
        </w:rPr>
        <w:t>é posilniť</w:t>
      </w:r>
      <w:r w:rsidRPr="007F591E">
        <w:rPr>
          <w:b/>
          <w:i/>
        </w:rPr>
        <w:t xml:space="preserve"> osobitn</w:t>
      </w:r>
      <w:r w:rsidR="005A6D54">
        <w:rPr>
          <w:b/>
          <w:i/>
        </w:rPr>
        <w:t>ú</w:t>
      </w:r>
      <w:r w:rsidRPr="007F591E">
        <w:rPr>
          <w:b/>
          <w:i/>
        </w:rPr>
        <w:t xml:space="preserve"> jazykov</w:t>
      </w:r>
      <w:r w:rsidR="00340F9B">
        <w:rPr>
          <w:b/>
          <w:i/>
        </w:rPr>
        <w:t xml:space="preserve">ú </w:t>
      </w:r>
      <w:r w:rsidRPr="007F591E">
        <w:rPr>
          <w:b/>
          <w:i/>
        </w:rPr>
        <w:t>podpor</w:t>
      </w:r>
      <w:r w:rsidR="00340F9B">
        <w:rPr>
          <w:b/>
          <w:i/>
        </w:rPr>
        <w:t>u</w:t>
      </w:r>
      <w:r w:rsidRPr="007F591E">
        <w:rPr>
          <w:b/>
          <w:i/>
        </w:rPr>
        <w:t xml:space="preserve"> a príprava učiteľov</w:t>
      </w:r>
      <w:r w:rsidR="00D70148">
        <w:rPr>
          <w:b/>
          <w:i/>
        </w:rPr>
        <w:t xml:space="preserve"> pre prácu s národnostnými skupinami</w:t>
      </w:r>
      <w:r w:rsidRPr="007F591E">
        <w:rPr>
          <w:b/>
          <w:i/>
        </w:rPr>
        <w:t xml:space="preserve"> a</w:t>
      </w:r>
      <w:r w:rsidR="00D70148">
        <w:rPr>
          <w:b/>
          <w:i/>
        </w:rPr>
        <w:t> podpor</w:t>
      </w:r>
      <w:r w:rsidR="005A6D54">
        <w:rPr>
          <w:b/>
          <w:i/>
        </w:rPr>
        <w:t>iť</w:t>
      </w:r>
      <w:r w:rsidR="00D70148">
        <w:rPr>
          <w:b/>
          <w:i/>
        </w:rPr>
        <w:t xml:space="preserve"> </w:t>
      </w:r>
      <w:r w:rsidRPr="007F591E">
        <w:rPr>
          <w:b/>
          <w:i/>
        </w:rPr>
        <w:t>tvorb</w:t>
      </w:r>
      <w:r w:rsidR="005A6D54">
        <w:rPr>
          <w:b/>
          <w:i/>
        </w:rPr>
        <w:t>u</w:t>
      </w:r>
      <w:r w:rsidR="00D70148">
        <w:rPr>
          <w:b/>
          <w:i/>
        </w:rPr>
        <w:t xml:space="preserve"> </w:t>
      </w:r>
      <w:r w:rsidRPr="007F591E">
        <w:rPr>
          <w:b/>
          <w:i/>
        </w:rPr>
        <w:t xml:space="preserve">učebných materiálov v jazyku národnostných menšín </w:t>
      </w:r>
      <w:r>
        <w:t xml:space="preserve">a materiálov pre vyučovacie predmety </w:t>
      </w:r>
      <w:r w:rsidR="005A6D54">
        <w:t>a oblasti obsahujúce osobitosti vzdelávania detí a žiakov</w:t>
      </w:r>
      <w:r>
        <w:t xml:space="preserve"> národnostn</w:t>
      </w:r>
      <w:r w:rsidR="005A6D54">
        <w:t>ých</w:t>
      </w:r>
      <w:r>
        <w:t xml:space="preserve"> </w:t>
      </w:r>
      <w:r w:rsidR="005A6D54">
        <w:t>menšín</w:t>
      </w:r>
      <w:r>
        <w:t xml:space="preserve">. </w:t>
      </w:r>
      <w:r w:rsidR="00340F9B">
        <w:rPr>
          <w:rFonts w:eastAsiaTheme="minorEastAsia"/>
        </w:rPr>
        <w:t>Riešením by mohla byť aj</w:t>
      </w:r>
      <w:r w:rsidR="00340F9B" w:rsidRPr="62344C9E">
        <w:rPr>
          <w:rFonts w:eastAsiaTheme="minorEastAsia"/>
        </w:rPr>
        <w:t> </w:t>
      </w:r>
      <w:r w:rsidR="00340F9B">
        <w:rPr>
          <w:rFonts w:eastAsiaTheme="minorEastAsia"/>
        </w:rPr>
        <w:t>realizácia projektu zo štrukturálnych fondov EÚ</w:t>
      </w:r>
      <w:r w:rsidR="00340F9B" w:rsidRPr="62344C9E">
        <w:rPr>
          <w:rFonts w:eastAsiaTheme="minorEastAsia"/>
        </w:rPr>
        <w:t xml:space="preserve"> </w:t>
      </w:r>
      <w:r w:rsidR="00340F9B">
        <w:rPr>
          <w:rFonts w:eastAsiaTheme="minorEastAsia"/>
        </w:rPr>
        <w:t xml:space="preserve">alebo z iných finančných prostriedkov </w:t>
      </w:r>
      <w:r w:rsidR="00340F9B" w:rsidRPr="62344C9E">
        <w:rPr>
          <w:rFonts w:eastAsiaTheme="minorEastAsia"/>
        </w:rPr>
        <w:t>špecificky zameran</w:t>
      </w:r>
      <w:r w:rsidR="00340F9B">
        <w:rPr>
          <w:rFonts w:eastAsiaTheme="minorEastAsia"/>
        </w:rPr>
        <w:t>é</w:t>
      </w:r>
      <w:r w:rsidR="00340F9B" w:rsidRPr="62344C9E">
        <w:rPr>
          <w:rFonts w:eastAsiaTheme="minorEastAsia"/>
        </w:rPr>
        <w:t xml:space="preserve"> na problematik</w:t>
      </w:r>
      <w:r w:rsidR="00340F9B">
        <w:rPr>
          <w:rFonts w:eastAsiaTheme="minorEastAsia"/>
        </w:rPr>
        <w:t>u</w:t>
      </w:r>
      <w:r w:rsidR="00340F9B" w:rsidRPr="62344C9E">
        <w:rPr>
          <w:rFonts w:eastAsiaTheme="minorEastAsia"/>
        </w:rPr>
        <w:t xml:space="preserve"> národnostného školstva</w:t>
      </w:r>
      <w:r w:rsidR="00340F9B">
        <w:rPr>
          <w:rFonts w:eastAsiaTheme="minorEastAsia"/>
        </w:rPr>
        <w:t>.</w:t>
      </w:r>
    </w:p>
    <w:p w14:paraId="6B82AFB7" w14:textId="5442FAD2" w:rsidR="0071688F" w:rsidRDefault="35BCF889" w:rsidP="0028129D">
      <w:pPr>
        <w:jc w:val="both"/>
        <w:rPr>
          <w:i/>
        </w:rPr>
      </w:pPr>
      <w:r>
        <w:t xml:space="preserve">Ďalšou oblasťou </w:t>
      </w:r>
      <w:r w:rsidR="00107807">
        <w:t>vyžadujúcou pozornosť</w:t>
      </w:r>
      <w:r>
        <w:t xml:space="preserve"> je </w:t>
      </w:r>
      <w:r w:rsidR="00107807">
        <w:t>problém</w:t>
      </w:r>
      <w:r>
        <w:t xml:space="preserve"> nedostatočného počtu pedagogických a odborných zamestnancov ovládajúcich jazyk národnostnej menšiny. Zamestnať kvalitných logopédov</w:t>
      </w:r>
      <w:r w:rsidR="001652F0">
        <w:t xml:space="preserve">, psychológov, </w:t>
      </w:r>
      <w:r>
        <w:t>špeciálnych pedagógov je celoslovenský problém, ktorým čelia nielen školy, ale aj zariadenia poradenstva a prevencie.</w:t>
      </w:r>
      <w:r w:rsidR="00AA5527">
        <w:t xml:space="preserve"> </w:t>
      </w:r>
      <w:r w:rsidR="001652F0">
        <w:t xml:space="preserve">Osobitne to platí pre odborníkov ovládajúcich jazyk národnostnej menšiny, pričom poskytovanie podpory v materinskom jazyku dieťaťa môže byť z hľadiska účinnosti intervencie podstatné.  Obzvlášť ťaživá je situácia </w:t>
      </w:r>
      <w:r w:rsidR="0028129D">
        <w:rPr>
          <w:rFonts w:ascii="Calibri" w:eastAsia="Calibri" w:hAnsi="Calibri" w:cs="Calibri"/>
          <w:szCs w:val="24"/>
        </w:rPr>
        <w:t>v materských školách,</w:t>
      </w:r>
      <w:r w:rsidR="001652F0">
        <w:rPr>
          <w:rFonts w:ascii="Calibri" w:eastAsia="Calibri" w:hAnsi="Calibri" w:cs="Calibri"/>
          <w:szCs w:val="24"/>
        </w:rPr>
        <w:t xml:space="preserve"> respektíve </w:t>
      </w:r>
      <w:r w:rsidR="001652F0">
        <w:rPr>
          <w:rFonts w:ascii="Calibri" w:eastAsia="Calibri" w:hAnsi="Calibri" w:cs="Calibri"/>
          <w:szCs w:val="24"/>
        </w:rPr>
        <w:lastRenderedPageBreak/>
        <w:t>vo vzťahu k deťom v predškolskom veku, kedy</w:t>
      </w:r>
      <w:r w:rsidR="0028129D">
        <w:rPr>
          <w:rFonts w:ascii="Calibri" w:eastAsia="Calibri" w:hAnsi="Calibri" w:cs="Calibri"/>
          <w:szCs w:val="24"/>
        </w:rPr>
        <w:t xml:space="preserve"> je</w:t>
      </w:r>
      <w:r w:rsidR="0028129D" w:rsidRPr="00C96923">
        <w:rPr>
          <w:rFonts w:ascii="Calibri" w:eastAsia="Calibri" w:hAnsi="Calibri" w:cs="Calibri"/>
          <w:szCs w:val="24"/>
        </w:rPr>
        <w:t xml:space="preserve"> včasná identifikácia </w:t>
      </w:r>
      <w:r w:rsidR="001652F0">
        <w:rPr>
          <w:rFonts w:ascii="Calibri" w:eastAsia="Calibri" w:hAnsi="Calibri" w:cs="Calibri"/>
          <w:szCs w:val="24"/>
        </w:rPr>
        <w:t xml:space="preserve">vývinových porúch či </w:t>
      </w:r>
      <w:r w:rsidR="0028129D" w:rsidRPr="00C96923">
        <w:rPr>
          <w:rFonts w:ascii="Calibri" w:eastAsia="Calibri" w:hAnsi="Calibri" w:cs="Calibri"/>
          <w:szCs w:val="24"/>
        </w:rPr>
        <w:t xml:space="preserve">potrieb </w:t>
      </w:r>
      <w:r w:rsidR="0028129D">
        <w:rPr>
          <w:rFonts w:ascii="Calibri" w:eastAsia="Calibri" w:hAnsi="Calibri" w:cs="Calibri"/>
          <w:szCs w:val="24"/>
        </w:rPr>
        <w:t xml:space="preserve">detí </w:t>
      </w:r>
      <w:r w:rsidR="0028129D" w:rsidRPr="00C96923">
        <w:rPr>
          <w:rFonts w:ascii="Calibri" w:eastAsia="Calibri" w:hAnsi="Calibri" w:cs="Calibri"/>
          <w:szCs w:val="24"/>
        </w:rPr>
        <w:t xml:space="preserve">najdôležitejšia. </w:t>
      </w:r>
      <w:r w:rsidR="0028129D" w:rsidRPr="0028129D">
        <w:t>M</w:t>
      </w:r>
      <w:r w:rsidR="0028129D" w:rsidRPr="00C96923">
        <w:rPr>
          <w:rFonts w:ascii="Calibri" w:eastAsia="Calibri" w:hAnsi="Calibri" w:cs="Calibri"/>
          <w:szCs w:val="24"/>
        </w:rPr>
        <w:t xml:space="preserve">enšie školy sú </w:t>
      </w:r>
      <w:r w:rsidR="0028129D">
        <w:rPr>
          <w:rFonts w:ascii="Calibri" w:eastAsia="Calibri" w:hAnsi="Calibri" w:cs="Calibri"/>
          <w:szCs w:val="24"/>
        </w:rPr>
        <w:t>aj tu v </w:t>
      </w:r>
      <w:r w:rsidR="0028129D" w:rsidRPr="00C96923">
        <w:rPr>
          <w:rFonts w:ascii="Calibri" w:eastAsia="Calibri" w:hAnsi="Calibri" w:cs="Calibri"/>
          <w:szCs w:val="24"/>
        </w:rPr>
        <w:t>nevýhode</w:t>
      </w:r>
      <w:r w:rsidR="0028129D">
        <w:rPr>
          <w:rFonts w:ascii="Calibri" w:eastAsia="Calibri" w:hAnsi="Calibri" w:cs="Calibri"/>
          <w:szCs w:val="24"/>
        </w:rPr>
        <w:t xml:space="preserve"> - </w:t>
      </w:r>
      <w:r w:rsidR="0028129D" w:rsidRPr="00256ADE">
        <w:t>ak nemôžu zamestnať odborníka ani na polovičný úväzok, pracovné miesto pre neho nie je atraktívne</w:t>
      </w:r>
      <w:r w:rsidR="0028129D" w:rsidRPr="00256ADE">
        <w:rPr>
          <w:rFonts w:ascii="Calibri" w:eastAsia="Calibri" w:hAnsi="Calibri" w:cs="Calibri"/>
          <w:szCs w:val="24"/>
        </w:rPr>
        <w:t>.</w:t>
      </w:r>
      <w:r w:rsidR="0028129D" w:rsidRPr="00C96923">
        <w:rPr>
          <w:rFonts w:ascii="Calibri" w:eastAsia="Calibri" w:hAnsi="Calibri" w:cs="Calibri"/>
          <w:szCs w:val="24"/>
        </w:rPr>
        <w:t xml:space="preserve"> Ďalšou </w:t>
      </w:r>
      <w:r w:rsidR="0028129D">
        <w:rPr>
          <w:rFonts w:ascii="Calibri" w:eastAsia="Calibri" w:hAnsi="Calibri" w:cs="Calibri"/>
          <w:szCs w:val="24"/>
        </w:rPr>
        <w:t>prekážkou je celkový</w:t>
      </w:r>
      <w:r w:rsidR="0028129D" w:rsidRPr="00C96923">
        <w:rPr>
          <w:rFonts w:ascii="Calibri" w:eastAsia="Calibri" w:hAnsi="Calibri" w:cs="Calibri"/>
          <w:szCs w:val="24"/>
        </w:rPr>
        <w:t xml:space="preserve"> nedostatok </w:t>
      </w:r>
      <w:r w:rsidR="0028129D">
        <w:rPr>
          <w:rFonts w:ascii="Calibri" w:eastAsia="Calibri" w:hAnsi="Calibri" w:cs="Calibri"/>
          <w:szCs w:val="24"/>
        </w:rPr>
        <w:t xml:space="preserve">odborníkov - </w:t>
      </w:r>
      <w:r w:rsidR="0028129D" w:rsidRPr="00C96923">
        <w:rPr>
          <w:rFonts w:ascii="Calibri" w:eastAsia="Calibri" w:hAnsi="Calibri" w:cs="Calibri"/>
          <w:szCs w:val="24"/>
        </w:rPr>
        <w:t>psychológov, špeciálnych pedagógov a</w:t>
      </w:r>
      <w:r w:rsidR="0028129D">
        <w:rPr>
          <w:rFonts w:ascii="Calibri" w:eastAsia="Calibri" w:hAnsi="Calibri" w:cs="Calibri"/>
          <w:szCs w:val="24"/>
        </w:rPr>
        <w:t> </w:t>
      </w:r>
      <w:r w:rsidR="0028129D" w:rsidRPr="00C96923">
        <w:rPr>
          <w:rFonts w:ascii="Calibri" w:eastAsia="Calibri" w:hAnsi="Calibri" w:cs="Calibri"/>
          <w:szCs w:val="24"/>
        </w:rPr>
        <w:t>logopédov</w:t>
      </w:r>
      <w:r w:rsidR="0028129D">
        <w:rPr>
          <w:rFonts w:ascii="Calibri" w:eastAsia="Calibri" w:hAnsi="Calibri" w:cs="Calibri"/>
          <w:szCs w:val="24"/>
        </w:rPr>
        <w:t>, ktorí</w:t>
      </w:r>
      <w:r w:rsidR="0028129D" w:rsidRPr="00C96923">
        <w:rPr>
          <w:rFonts w:ascii="Calibri" w:eastAsia="Calibri" w:hAnsi="Calibri" w:cs="Calibri"/>
          <w:szCs w:val="24"/>
        </w:rPr>
        <w:t xml:space="preserve"> ovládajú jazyk národnostnej menšiny</w:t>
      </w:r>
      <w:r w:rsidR="0028129D">
        <w:rPr>
          <w:rFonts w:ascii="Calibri" w:eastAsia="Calibri" w:hAnsi="Calibri" w:cs="Calibri"/>
          <w:szCs w:val="24"/>
        </w:rPr>
        <w:t xml:space="preserve"> aj</w:t>
      </w:r>
      <w:r w:rsidR="0028129D" w:rsidRPr="00C96923">
        <w:rPr>
          <w:rFonts w:ascii="Calibri" w:eastAsia="Calibri" w:hAnsi="Calibri" w:cs="Calibri"/>
          <w:szCs w:val="24"/>
        </w:rPr>
        <w:t xml:space="preserve"> </w:t>
      </w:r>
      <w:r w:rsidR="0028129D">
        <w:rPr>
          <w:rFonts w:ascii="Calibri" w:eastAsia="Calibri" w:hAnsi="Calibri" w:cs="Calibri"/>
          <w:szCs w:val="24"/>
        </w:rPr>
        <w:t>slovenský jazyk</w:t>
      </w:r>
      <w:r w:rsidR="0028129D" w:rsidRPr="00C96923">
        <w:rPr>
          <w:rFonts w:ascii="Calibri" w:eastAsia="Calibri" w:hAnsi="Calibri" w:cs="Calibri"/>
          <w:szCs w:val="24"/>
        </w:rPr>
        <w:t xml:space="preserve">. </w:t>
      </w:r>
      <w:r w:rsidR="0028129D" w:rsidRPr="00B00E5E">
        <w:t xml:space="preserve">V súčasnosti nie je možné absolvovať tieto študijné odbory na vysokých školách v SR v jazyku národnostnej menšiny, </w:t>
      </w:r>
      <w:r w:rsidR="001652F0">
        <w:t>náprava tohto stavu je jednou z výziev do budúcnosti.</w:t>
      </w:r>
      <w:r w:rsidR="00F21671">
        <w:t>.</w:t>
      </w:r>
    </w:p>
    <w:p w14:paraId="42FAA2D0" w14:textId="583329CD" w:rsidR="007F591E" w:rsidRDefault="0028129D" w:rsidP="00D70148">
      <w:pPr>
        <w:spacing w:line="240" w:lineRule="auto"/>
        <w:jc w:val="both"/>
      </w:pPr>
      <w:r w:rsidRPr="00D70148">
        <w:rPr>
          <w:b/>
          <w:i/>
        </w:rPr>
        <w:t xml:space="preserve">Riešením môže byť </w:t>
      </w:r>
      <w:r w:rsidR="00F21671" w:rsidRPr="00D70148">
        <w:rPr>
          <w:b/>
          <w:i/>
          <w:szCs w:val="24"/>
        </w:rPr>
        <w:t xml:space="preserve">užšia spolupráca s vysokými školami </w:t>
      </w:r>
      <w:r w:rsidR="00F21671" w:rsidRPr="00D70148">
        <w:rPr>
          <w:i/>
          <w:szCs w:val="24"/>
        </w:rPr>
        <w:t xml:space="preserve">(nové študijné programy, doplňujúce/rozširujúce štúdium), </w:t>
      </w:r>
      <w:r w:rsidR="00F21671" w:rsidRPr="00D70148">
        <w:rPr>
          <w:b/>
          <w:i/>
          <w:szCs w:val="24"/>
        </w:rPr>
        <w:t xml:space="preserve">medzištátna zmluva medzi SR a iným </w:t>
      </w:r>
      <w:r w:rsidR="00F21671" w:rsidRPr="00D70148">
        <w:rPr>
          <w:i/>
          <w:szCs w:val="24"/>
        </w:rPr>
        <w:t xml:space="preserve">štátom (napr. Ukrajina, Maďarsko) </w:t>
      </w:r>
      <w:r w:rsidR="00F21671" w:rsidRPr="00D70148">
        <w:rPr>
          <w:b/>
          <w:i/>
          <w:szCs w:val="24"/>
        </w:rPr>
        <w:t xml:space="preserve">zohľadňujúca reálne potreby národnostných menšín na území SR, teda podporu v oblasti tých špecifík, ktoré SR nevie z objektívnych dôvodov zabezpečiť (napr. učebnice a odborní zamestnanci), ako </w:t>
      </w:r>
      <w:r w:rsidR="00F21671" w:rsidRPr="00D70148">
        <w:rPr>
          <w:b/>
          <w:i/>
        </w:rPr>
        <w:t>aj legislatívne umožnenie dočasných vyrovnávacích opatrení na zjednodušenie zamestnávania kvalifikovaných PZ a OZ v národnostných školách</w:t>
      </w:r>
      <w:r w:rsidR="00F21671">
        <w:t xml:space="preserve"> </w:t>
      </w:r>
      <w:r w:rsidR="00F21671">
        <w:rPr>
          <w:szCs w:val="24"/>
        </w:rPr>
        <w:t xml:space="preserve">- </w:t>
      </w:r>
      <w:r w:rsidRPr="00C96923">
        <w:rPr>
          <w:szCs w:val="24"/>
        </w:rPr>
        <w:t xml:space="preserve">najmä </w:t>
      </w:r>
      <w:r w:rsidRPr="00C96923">
        <w:rPr>
          <w:rFonts w:ascii="Calibri" w:eastAsia="Calibri" w:hAnsi="Calibri" w:cs="Calibri"/>
          <w:szCs w:val="24"/>
        </w:rPr>
        <w:t xml:space="preserve">kým vysoké školy v SR </w:t>
      </w:r>
      <w:r>
        <w:rPr>
          <w:rFonts w:ascii="Calibri" w:eastAsia="Calibri" w:hAnsi="Calibri" w:cs="Calibri"/>
          <w:szCs w:val="24"/>
        </w:rPr>
        <w:t>nebudú schopné</w:t>
      </w:r>
      <w:r w:rsidRPr="00C96923">
        <w:rPr>
          <w:rFonts w:ascii="Calibri" w:eastAsia="Calibri" w:hAnsi="Calibri" w:cs="Calibri"/>
          <w:szCs w:val="24"/>
        </w:rPr>
        <w:t xml:space="preserve"> pripraviť dostatočný počet zamestnancov </w:t>
      </w:r>
      <w:r>
        <w:rPr>
          <w:rFonts w:ascii="Calibri" w:eastAsia="Calibri" w:hAnsi="Calibri" w:cs="Calibri"/>
          <w:szCs w:val="24"/>
        </w:rPr>
        <w:t xml:space="preserve">v </w:t>
      </w:r>
      <w:r w:rsidRPr="00C96923">
        <w:rPr>
          <w:rFonts w:ascii="Calibri" w:eastAsia="Calibri" w:hAnsi="Calibri" w:cs="Calibri"/>
          <w:szCs w:val="24"/>
        </w:rPr>
        <w:t xml:space="preserve">potrebných </w:t>
      </w:r>
      <w:r>
        <w:rPr>
          <w:rFonts w:ascii="Calibri" w:eastAsia="Calibri" w:hAnsi="Calibri" w:cs="Calibri"/>
          <w:szCs w:val="24"/>
        </w:rPr>
        <w:t>študijných odboroch</w:t>
      </w:r>
      <w:r w:rsidRPr="00C96923">
        <w:rPr>
          <w:rFonts w:ascii="Calibri" w:eastAsia="Calibri" w:hAnsi="Calibri" w:cs="Calibri"/>
          <w:szCs w:val="24"/>
        </w:rPr>
        <w:t xml:space="preserve"> pre národnostné školstvo.</w:t>
      </w:r>
      <w:r>
        <w:rPr>
          <w:rFonts w:ascii="Calibri" w:eastAsia="Calibri" w:hAnsi="Calibri" w:cs="Calibri"/>
          <w:szCs w:val="24"/>
        </w:rPr>
        <w:t xml:space="preserve"> </w:t>
      </w:r>
      <w:r w:rsidRPr="00C96923">
        <w:rPr>
          <w:rFonts w:eastAsiaTheme="minorEastAsia"/>
          <w:szCs w:val="24"/>
        </w:rPr>
        <w:t>Čo sa týka pedagogických zamestnancov,</w:t>
      </w:r>
      <w:r w:rsidR="0071688F">
        <w:t> </w:t>
      </w:r>
      <w:r w:rsidR="0071688F" w:rsidRPr="00D70148">
        <w:rPr>
          <w:b/>
          <w:i/>
        </w:rPr>
        <w:t>zameriavať by sa malo na vyučovacie predmety vyučované najmenej kvalifikovane.</w:t>
      </w:r>
      <w:r w:rsidRPr="00D70148">
        <w:rPr>
          <w:b/>
          <w:i/>
        </w:rPr>
        <w:t xml:space="preserve"> </w:t>
      </w:r>
      <w:r>
        <w:t xml:space="preserve">V prípade škôl, ktoré sa nachádzajú v menšej vzdialenosti od seba, vhodným riešením by mohlo byť </w:t>
      </w:r>
      <w:r w:rsidR="00FA244D">
        <w:t xml:space="preserve">aj </w:t>
      </w:r>
      <w:r w:rsidRPr="00D70148">
        <w:rPr>
          <w:b/>
          <w:i/>
        </w:rPr>
        <w:t xml:space="preserve">efektívne zdieľanie </w:t>
      </w:r>
      <w:r w:rsidR="0071688F" w:rsidRPr="00D70148">
        <w:rPr>
          <w:b/>
          <w:i/>
        </w:rPr>
        <w:t>zamestnancov</w:t>
      </w:r>
      <w:r w:rsidRPr="00D70148">
        <w:rPr>
          <w:b/>
          <w:i/>
        </w:rPr>
        <w:t xml:space="preserve"> medzi viacerými školami.</w:t>
      </w:r>
      <w:r>
        <w:t xml:space="preserve"> To si však vyžaduje lepšiu finančnú podporu, napríklad </w:t>
      </w:r>
      <w:r w:rsidRPr="00C96923">
        <w:rPr>
          <w:rFonts w:ascii="Calibri" w:eastAsia="Calibri" w:hAnsi="Calibri" w:cs="Calibri"/>
          <w:szCs w:val="24"/>
        </w:rPr>
        <w:t>vo forme preplateni</w:t>
      </w:r>
      <w:r>
        <w:rPr>
          <w:rFonts w:ascii="Calibri" w:eastAsia="Calibri" w:hAnsi="Calibri" w:cs="Calibri"/>
          <w:szCs w:val="24"/>
        </w:rPr>
        <w:t>a</w:t>
      </w:r>
      <w:r w:rsidRPr="00C96923">
        <w:rPr>
          <w:rFonts w:ascii="Calibri" w:eastAsia="Calibri" w:hAnsi="Calibri" w:cs="Calibri"/>
          <w:szCs w:val="24"/>
        </w:rPr>
        <w:t xml:space="preserve"> cestovn</w:t>
      </w:r>
      <w:r>
        <w:rPr>
          <w:rFonts w:ascii="Calibri" w:eastAsia="Calibri" w:hAnsi="Calibri" w:cs="Calibri"/>
          <w:szCs w:val="24"/>
        </w:rPr>
        <w:t>ých nákladov alebo adekvátneho odmeňovania</w:t>
      </w:r>
      <w:r w:rsidR="0071688F">
        <w:rPr>
          <w:rFonts w:ascii="Calibri" w:eastAsia="Calibri" w:hAnsi="Calibri" w:cs="Calibri"/>
          <w:szCs w:val="24"/>
        </w:rPr>
        <w:t xml:space="preserve">. </w:t>
      </w:r>
      <w:r>
        <w:t xml:space="preserve">Na zabezpečenie dostatočného počtu školských špeciálnych pedagógov môže pomôcť aj väčšia podpora rozširujúceho štúdia špeciálnej pedagogiky pre učiteľov </w:t>
      </w:r>
      <w:r w:rsidRPr="00C96923">
        <w:rPr>
          <w:rFonts w:ascii="Calibri" w:eastAsia="Calibri" w:hAnsi="Calibri" w:cs="Calibri"/>
          <w:szCs w:val="24"/>
        </w:rPr>
        <w:t>zo strany vedenia škôl</w:t>
      </w:r>
      <w:r>
        <w:t xml:space="preserve">. Z dlhodobého hľadiska je potrebné zvýšiť atraktivitu týchto povolaní, aby sa mladí ľudia rozhodovali pre štúdium chýbajúcich odborov. </w:t>
      </w:r>
    </w:p>
    <w:p w14:paraId="0CEF7C1F" w14:textId="77777777" w:rsidR="00D70148" w:rsidRDefault="00D70148" w:rsidP="00D70148">
      <w:pPr>
        <w:spacing w:line="240" w:lineRule="auto"/>
        <w:jc w:val="both"/>
        <w:rPr>
          <w:rFonts w:ascii="Calibri" w:eastAsia="Times New Roman" w:hAnsi="Calibri" w:cs="Calibri"/>
          <w:sz w:val="28"/>
          <w:szCs w:val="24"/>
          <w:lang w:eastAsia="sk-SK"/>
        </w:rPr>
      </w:pPr>
    </w:p>
    <w:p w14:paraId="756AB93F" w14:textId="6E828D8A" w:rsidR="4249A445" w:rsidRPr="00AD5599" w:rsidRDefault="416D0A8A" w:rsidP="00AD5599">
      <w:pPr>
        <w:pStyle w:val="Nadpis2"/>
        <w:spacing w:line="240" w:lineRule="auto"/>
      </w:pPr>
      <w:bookmarkStart w:id="22" w:name="_Toc208921403"/>
      <w:r w:rsidRPr="00AD5599">
        <w:t>Z</w:t>
      </w:r>
      <w:r w:rsidR="3B3364FA" w:rsidRPr="00AD5599">
        <w:t>áver</w:t>
      </w:r>
      <w:bookmarkEnd w:id="22"/>
    </w:p>
    <w:p w14:paraId="7300C1A7" w14:textId="77777777" w:rsidR="0028129D" w:rsidRDefault="20D51923" w:rsidP="0028129D">
      <w:pPr>
        <w:jc w:val="both"/>
        <w:rPr>
          <w:rFonts w:ascii="Calibri" w:eastAsia="Calibri" w:hAnsi="Calibri" w:cs="Calibri"/>
          <w:szCs w:val="24"/>
        </w:rPr>
      </w:pPr>
      <w:r w:rsidRPr="00C96923">
        <w:rPr>
          <w:rFonts w:eastAsiaTheme="minorEastAsia"/>
          <w:szCs w:val="24"/>
        </w:rPr>
        <w:t xml:space="preserve">Analýza poukazuje na </w:t>
      </w:r>
      <w:r w:rsidR="007651BA" w:rsidRPr="00C96923">
        <w:rPr>
          <w:rFonts w:eastAsiaTheme="minorEastAsia"/>
          <w:szCs w:val="24"/>
        </w:rPr>
        <w:t>oblast</w:t>
      </w:r>
      <w:r w:rsidR="009612C2" w:rsidRPr="00C96923">
        <w:rPr>
          <w:rFonts w:eastAsiaTheme="minorEastAsia"/>
          <w:szCs w:val="24"/>
        </w:rPr>
        <w:t xml:space="preserve">i, ktoré </w:t>
      </w:r>
      <w:r w:rsidR="00087902">
        <w:rPr>
          <w:rFonts w:eastAsiaTheme="minorEastAsia"/>
          <w:szCs w:val="24"/>
        </w:rPr>
        <w:t xml:space="preserve">si </w:t>
      </w:r>
      <w:r w:rsidR="009612C2" w:rsidRPr="00C96923">
        <w:rPr>
          <w:rFonts w:eastAsiaTheme="minorEastAsia"/>
          <w:szCs w:val="24"/>
        </w:rPr>
        <w:t>vyžadujú zlepšenie</w:t>
      </w:r>
      <w:r w:rsidR="00256ADE">
        <w:rPr>
          <w:rFonts w:eastAsiaTheme="minorEastAsia"/>
          <w:szCs w:val="24"/>
        </w:rPr>
        <w:t xml:space="preserve"> </w:t>
      </w:r>
      <w:r w:rsidR="00087902">
        <w:rPr>
          <w:rFonts w:eastAsiaTheme="minorEastAsia"/>
          <w:szCs w:val="24"/>
        </w:rPr>
        <w:t>a zároveň</w:t>
      </w:r>
      <w:r w:rsidR="009612C2" w:rsidRPr="00C96923">
        <w:rPr>
          <w:rFonts w:eastAsiaTheme="minorEastAsia"/>
          <w:szCs w:val="24"/>
        </w:rPr>
        <w:t xml:space="preserve"> </w:t>
      </w:r>
      <w:r w:rsidR="00087902">
        <w:rPr>
          <w:rFonts w:eastAsiaTheme="minorEastAsia"/>
          <w:szCs w:val="24"/>
        </w:rPr>
        <w:t xml:space="preserve">zdôrazňuje rastúcu potrebu </w:t>
      </w:r>
      <w:r w:rsidR="7053F7BA" w:rsidRPr="00C96923">
        <w:rPr>
          <w:rFonts w:eastAsiaTheme="minorEastAsia"/>
          <w:szCs w:val="24"/>
        </w:rPr>
        <w:t>vytvor</w:t>
      </w:r>
      <w:r w:rsidR="2E112F16" w:rsidRPr="00C96923">
        <w:rPr>
          <w:rFonts w:eastAsiaTheme="minorEastAsia"/>
          <w:szCs w:val="24"/>
        </w:rPr>
        <w:t>enia</w:t>
      </w:r>
      <w:r w:rsidR="7053F7BA" w:rsidRPr="00C96923">
        <w:rPr>
          <w:rFonts w:eastAsiaTheme="minorEastAsia"/>
          <w:szCs w:val="24"/>
        </w:rPr>
        <w:t xml:space="preserve"> dl</w:t>
      </w:r>
      <w:r w:rsidR="07B9AE69" w:rsidRPr="00C96923">
        <w:rPr>
          <w:rFonts w:eastAsiaTheme="minorEastAsia"/>
          <w:szCs w:val="24"/>
        </w:rPr>
        <w:t>ho</w:t>
      </w:r>
      <w:r w:rsidR="7053F7BA" w:rsidRPr="00C96923">
        <w:rPr>
          <w:rFonts w:eastAsiaTheme="minorEastAsia"/>
          <w:szCs w:val="24"/>
        </w:rPr>
        <w:t xml:space="preserve">dobo udržateľnej a kvalitnej </w:t>
      </w:r>
      <w:r w:rsidR="68A78F3E" w:rsidRPr="00C96923">
        <w:rPr>
          <w:rFonts w:eastAsiaTheme="minorEastAsia"/>
          <w:szCs w:val="24"/>
        </w:rPr>
        <w:t>sie</w:t>
      </w:r>
      <w:r w:rsidR="14C9AC12" w:rsidRPr="00C96923">
        <w:rPr>
          <w:rFonts w:eastAsiaTheme="minorEastAsia"/>
          <w:szCs w:val="24"/>
        </w:rPr>
        <w:t>t</w:t>
      </w:r>
      <w:r w:rsidR="009612C2" w:rsidRPr="00C96923">
        <w:rPr>
          <w:rFonts w:eastAsiaTheme="minorEastAsia"/>
          <w:szCs w:val="24"/>
        </w:rPr>
        <w:t>e</w:t>
      </w:r>
      <w:r w:rsidR="68A78F3E" w:rsidRPr="00C96923">
        <w:rPr>
          <w:rFonts w:eastAsiaTheme="minorEastAsia"/>
          <w:szCs w:val="24"/>
        </w:rPr>
        <w:t xml:space="preserve"> národnostn</w:t>
      </w:r>
      <w:r w:rsidR="00087902">
        <w:rPr>
          <w:rFonts w:eastAsiaTheme="minorEastAsia"/>
          <w:szCs w:val="24"/>
        </w:rPr>
        <w:t>ých škôl</w:t>
      </w:r>
      <w:r w:rsidR="68A78F3E" w:rsidRPr="00C96923">
        <w:rPr>
          <w:rFonts w:eastAsiaTheme="minorEastAsia"/>
          <w:szCs w:val="24"/>
        </w:rPr>
        <w:t xml:space="preserve">. </w:t>
      </w:r>
      <w:r w:rsidR="00256ADE">
        <w:rPr>
          <w:rFonts w:eastAsiaTheme="minorEastAsia"/>
          <w:szCs w:val="24"/>
        </w:rPr>
        <w:t>To bude možné docieliť vypracovaním komplexnej Koncepcie výchovy a vzdelávania príslušníkov národnostných menšín v SR, ktorá môže čerpať práve z </w:t>
      </w:r>
      <w:r w:rsidR="00256ADE">
        <w:t>výstupov tejto analýzy.</w:t>
      </w:r>
      <w:r w:rsidR="0028129D" w:rsidRPr="0028129D">
        <w:rPr>
          <w:rFonts w:ascii="Calibri" w:eastAsia="Calibri" w:hAnsi="Calibri" w:cs="Calibri"/>
          <w:szCs w:val="24"/>
        </w:rPr>
        <w:t xml:space="preserve"> </w:t>
      </w:r>
    </w:p>
    <w:p w14:paraId="111BA0FE" w14:textId="2DE8A10E" w:rsidR="0028129D" w:rsidRDefault="0028129D" w:rsidP="0028129D">
      <w:pPr>
        <w:jc w:val="both"/>
      </w:pPr>
      <w:r w:rsidRPr="00C96923">
        <w:rPr>
          <w:rFonts w:ascii="Calibri" w:eastAsia="Calibri" w:hAnsi="Calibri" w:cs="Calibri"/>
          <w:szCs w:val="24"/>
        </w:rPr>
        <w:t>Cieľom Koncepcie v</w:t>
      </w:r>
      <w:r w:rsidRPr="00C96923">
        <w:rPr>
          <w:rFonts w:eastAsiaTheme="minorEastAsia"/>
          <w:szCs w:val="24"/>
        </w:rPr>
        <w:t xml:space="preserve">ýchovy a vzdelávania príslušníkov národnostných </w:t>
      </w:r>
      <w:r>
        <w:t xml:space="preserve">menšín bude zabezpečiť kvalitné a inkluzívne vzdelávanie, ktoré vytvorí rovnaké príležitosti pre všetky deti. Dôležité je nielen zachovať existujúce školy, ale aj podporovať rovnosť vo vzdelávaní a prispôsobiť ho reálnym potrebám detí. Koncepcia by mala obsahovať konkrétne opatrenia, ktoré prispejú k stabilnému a efektívnemu fungovaniu národnostných škôl a zabezpečia ich dlhodobú udržateľnosť. </w:t>
      </w:r>
    </w:p>
    <w:p w14:paraId="7D08350C" w14:textId="79A9DE1E" w:rsidR="00B45315" w:rsidRDefault="0028129D" w:rsidP="0028129D">
      <w:pPr>
        <w:jc w:val="both"/>
      </w:pPr>
      <w:r>
        <w:t xml:space="preserve">Školy s vyučovacím jazykom a s vyučovaním jazyka národnostných menšín sú základným predpokladom zachovania jazyka, kultúry a identity všetkých národnostných menšín žijúcich na Slovensku. Je preto úlohou štátu garantovať udržateľnú a stabilnú sieť národnostných škôl a prispôsobiť legislatívu ich osobitostiam a špecifickým potrebám. </w:t>
      </w:r>
    </w:p>
    <w:p w14:paraId="04BB0E1B" w14:textId="77777777" w:rsidR="00B45315" w:rsidRDefault="00B45315">
      <w:r>
        <w:br w:type="page"/>
      </w:r>
    </w:p>
    <w:p w14:paraId="01CEE813" w14:textId="22D38511" w:rsidR="7237D9C5" w:rsidRDefault="00B45315" w:rsidP="0039165C">
      <w:pPr>
        <w:pStyle w:val="Nadpis3"/>
      </w:pPr>
      <w:bookmarkStart w:id="23" w:name="_Toc208921404"/>
      <w:r>
        <w:lastRenderedPageBreak/>
        <w:t>Príloha č. 1. Pomôcka pre kategorizáciu národnostných škôl</w:t>
      </w:r>
      <w:bookmarkEnd w:id="23"/>
    </w:p>
    <w:p w14:paraId="11B720C8" w14:textId="77777777" w:rsidR="00B45315" w:rsidRPr="00B45315" w:rsidRDefault="00B45315" w:rsidP="00B45315">
      <w:pPr>
        <w:spacing w:after="0" w:line="240" w:lineRule="auto"/>
        <w:jc w:val="both"/>
        <w:textAlignment w:val="baseline"/>
        <w:rPr>
          <w:rFonts w:ascii="Segoe UI" w:eastAsia="Times New Roman" w:hAnsi="Segoe UI" w:cs="Segoe UI"/>
          <w:sz w:val="18"/>
          <w:szCs w:val="18"/>
          <w:lang w:eastAsia="sk-SK"/>
        </w:rPr>
      </w:pPr>
      <w:r w:rsidRPr="00B45315">
        <w:rPr>
          <w:rFonts w:ascii="Calibri" w:eastAsia="Times New Roman" w:hAnsi="Calibri" w:cs="Calibri"/>
          <w:b/>
          <w:bCs/>
          <w:lang w:eastAsia="sk-SK"/>
        </w:rPr>
        <w:t>Školy a triedy s vyučovacím jazykom národnostnej menšiny</w:t>
      </w:r>
      <w:r w:rsidRPr="00B45315">
        <w:rPr>
          <w:rFonts w:ascii="Calibri" w:eastAsia="Times New Roman" w:hAnsi="Calibri" w:cs="Calibri"/>
          <w:lang w:eastAsia="sk-SK"/>
        </w:rPr>
        <w:t> </w:t>
      </w:r>
    </w:p>
    <w:p w14:paraId="39714EAE" w14:textId="77777777" w:rsidR="00B45315" w:rsidRPr="00B45315" w:rsidRDefault="00B45315" w:rsidP="004D1B38">
      <w:pPr>
        <w:numPr>
          <w:ilvl w:val="0"/>
          <w:numId w:val="4"/>
        </w:numPr>
        <w:spacing w:after="0" w:line="240" w:lineRule="auto"/>
        <w:ind w:left="36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Celý výchovno-vzdelávací proces  sa okrem vyučovania slovenského jazyka a cudzích jazykov  uskutočňuje v jazyku príslušnej národnostnej menšiny; </w:t>
      </w:r>
    </w:p>
    <w:p w14:paraId="4AE441A0" w14:textId="77777777" w:rsidR="00B45315" w:rsidRPr="00B45315" w:rsidRDefault="00B45315" w:rsidP="004D1B38">
      <w:pPr>
        <w:numPr>
          <w:ilvl w:val="0"/>
          <w:numId w:val="5"/>
        </w:numPr>
        <w:spacing w:after="0" w:line="240" w:lineRule="auto"/>
        <w:ind w:left="36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Vzdelávací proces uskutočňujú podľa rámcových učebných plánov (ďalej len „RUP“) pre školy s vyučovacím jazykom národnostnej menšiny, netýka sa to materských škôl, pretože tie nemajú rámcové učebné plány; </w:t>
      </w:r>
    </w:p>
    <w:p w14:paraId="31B67DDA" w14:textId="77777777" w:rsidR="00B45315" w:rsidRPr="00B45315" w:rsidRDefault="00B45315" w:rsidP="004D1B38">
      <w:pPr>
        <w:numPr>
          <w:ilvl w:val="0"/>
          <w:numId w:val="6"/>
        </w:numPr>
        <w:spacing w:after="0" w:line="240" w:lineRule="auto"/>
        <w:ind w:left="36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Pedagogickú dokumentáciu a ďalšiu dokumentáciu vedú dvojjazyčne podľa vyhlášky MŠVVaŠ SR č. 339/2023 Z. z. o pedagogickej dokumentácii a ďalšej dokumentácii; </w:t>
      </w:r>
    </w:p>
    <w:p w14:paraId="4106EF29" w14:textId="77777777" w:rsidR="00B45315" w:rsidRPr="00B45315" w:rsidRDefault="00B45315" w:rsidP="004D1B38">
      <w:pPr>
        <w:numPr>
          <w:ilvl w:val="0"/>
          <w:numId w:val="7"/>
        </w:numPr>
        <w:spacing w:after="0" w:line="240" w:lineRule="auto"/>
        <w:ind w:left="36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Financované sú podľa § 4 ods. 3 písm. a) alebo b)  nariadenia vlády č. 630/2008 Z. z., ktorým sa ustanovujú podrobnosti rozpisu finančných prostriedkov zo štátneho rozpočtu pre školy a školské zariadenia v znení neskorších predpisov, tzn. majú zvýšený normatív podľa personálnej a ekonomickej náročnosti výchovno-vzdelávacieho procesu: </w:t>
      </w:r>
    </w:p>
    <w:p w14:paraId="4211BF00" w14:textId="77777777" w:rsidR="00B45315" w:rsidRPr="00B45315" w:rsidRDefault="00B45315" w:rsidP="004D1B38">
      <w:pPr>
        <w:numPr>
          <w:ilvl w:val="0"/>
          <w:numId w:val="8"/>
        </w:numPr>
        <w:spacing w:after="0" w:line="240" w:lineRule="auto"/>
        <w:ind w:left="108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V prípade školy s iným vyučovacím jazykom ako slovenským jazykom, okrem základnej školy, je 108 % zodpovedajúceho normatívu na žiaka; </w:t>
      </w:r>
    </w:p>
    <w:p w14:paraId="3DD94B4D" w14:textId="77777777" w:rsidR="00B45315" w:rsidRPr="00B45315" w:rsidRDefault="00B45315" w:rsidP="004D1B38">
      <w:pPr>
        <w:numPr>
          <w:ilvl w:val="0"/>
          <w:numId w:val="9"/>
        </w:numPr>
        <w:spacing w:after="0" w:line="240" w:lineRule="auto"/>
        <w:ind w:left="108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V prípade základnej školy s iným vyučovacím jazykom ako slovenským jazykom je  </w:t>
      </w:r>
      <w:r w:rsidRPr="00B45315">
        <w:rPr>
          <w:rFonts w:ascii="Calibri" w:eastAsia="Times New Roman" w:hAnsi="Calibri" w:cs="Calibri"/>
          <w:lang w:eastAsia="sk-SK"/>
        </w:rPr>
        <w:br/>
        <w:t>113 % zodpovedajúceho normatívu na žiaka. </w:t>
      </w:r>
    </w:p>
    <w:p w14:paraId="542A9CD1" w14:textId="77777777" w:rsidR="00B45315" w:rsidRPr="00B45315" w:rsidRDefault="00B45315" w:rsidP="004D1B38">
      <w:pPr>
        <w:numPr>
          <w:ilvl w:val="0"/>
          <w:numId w:val="10"/>
        </w:numPr>
        <w:spacing w:after="0" w:line="240" w:lineRule="auto"/>
        <w:ind w:left="36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Označovanie škôl s vyučovacím jazykom národnostnej menšiny: </w:t>
      </w:r>
    </w:p>
    <w:p w14:paraId="01CEE196" w14:textId="77777777" w:rsidR="00B45315" w:rsidRPr="00B45315" w:rsidRDefault="00B45315" w:rsidP="004D1B38">
      <w:pPr>
        <w:numPr>
          <w:ilvl w:val="0"/>
          <w:numId w:val="11"/>
        </w:numPr>
        <w:spacing w:after="0" w:line="240" w:lineRule="auto"/>
        <w:ind w:left="108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Škola, v ktorej sú triedy s vyučovacím jazykom slovenským a aj triedy s vyučovacím jazykom národnostnej menšiny má vo svojom názve podľa § 21 ods. 2 zákona č. 596/2003 Z. z. o štátnej správe v školstve a školskej samospráve a o zmene a doplnení niektorých zákonov v znení neskorších predpisov (ďalej len „zákon č. 596/2003 Z. z.“), druh a typ školy uvedený v slovenskom jazyku a v jazyku príslušnej národnostnej menšiny; </w:t>
      </w:r>
    </w:p>
    <w:p w14:paraId="78B0DAEE" w14:textId="77777777" w:rsidR="00B45315" w:rsidRPr="00B45315" w:rsidRDefault="00B45315" w:rsidP="004D1B38">
      <w:pPr>
        <w:numPr>
          <w:ilvl w:val="0"/>
          <w:numId w:val="12"/>
        </w:numPr>
        <w:spacing w:after="0" w:line="240" w:lineRule="auto"/>
        <w:ind w:left="108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Škola, kde sa výchovno-vzdelávací proces uskutočňuje iba v jazyku národnostných menšín,  podľa § 21 ods. 3 zákona č. 596/2003 Z. z. má v názve uvedený aj vyučovací jazyk školy a druh a typ školy sa uvádza v slovenskom jazyku a v jazyku príslušnej národnostnej menšiny. Sídlo školy sa uvádza v slovenskom jazyku; ak je sídlom školy obec, v ktorej príslušníci národnostnej menšiny tvoria najmenej 15 % obyvateľstva, uvedie sa sídlo aj v jazyku národnostnej menšiny.  </w:t>
      </w:r>
    </w:p>
    <w:p w14:paraId="33CBD972" w14:textId="77777777" w:rsidR="00B45315" w:rsidRPr="00B45315" w:rsidRDefault="00B45315" w:rsidP="004D1B38">
      <w:pPr>
        <w:numPr>
          <w:ilvl w:val="0"/>
          <w:numId w:val="13"/>
        </w:numPr>
        <w:spacing w:line="240" w:lineRule="auto"/>
        <w:ind w:left="36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Predpokladom na vyučovanie predmetu v jazyku národnostnej menšiny v škole s vyučovacím jazykom národnostnej menšiny je ovládanie jazyka menšiny podľa § 9 ods. 3 a § 18 zákona č. 138/2019 Z. z. o pedagogických zamestnancoch a odborných zamestnancoch a o zmene a doplnení niektorých zákonov. Zároveň musia byť splnené kvalifikačné predpoklady pre vyučovanie každého predmetu. </w:t>
      </w:r>
    </w:p>
    <w:p w14:paraId="2E61B412" w14:textId="77777777" w:rsidR="00B45315" w:rsidRPr="00B45315" w:rsidRDefault="00B45315" w:rsidP="00B45315">
      <w:pPr>
        <w:spacing w:after="0" w:line="240" w:lineRule="auto"/>
        <w:jc w:val="both"/>
        <w:textAlignment w:val="baseline"/>
        <w:rPr>
          <w:rFonts w:ascii="Segoe UI" w:eastAsia="Times New Roman" w:hAnsi="Segoe UI" w:cs="Segoe UI"/>
          <w:sz w:val="18"/>
          <w:szCs w:val="18"/>
          <w:lang w:eastAsia="sk-SK"/>
        </w:rPr>
      </w:pPr>
      <w:r w:rsidRPr="00B45315">
        <w:rPr>
          <w:rFonts w:ascii="Calibri" w:eastAsia="Times New Roman" w:hAnsi="Calibri" w:cs="Calibri"/>
          <w:b/>
          <w:bCs/>
          <w:lang w:eastAsia="sk-SK"/>
        </w:rPr>
        <w:t>Školy s vyučovaním jazyka národnostnej menšiny</w:t>
      </w:r>
      <w:r w:rsidRPr="00B45315">
        <w:rPr>
          <w:rFonts w:ascii="Calibri" w:eastAsia="Times New Roman" w:hAnsi="Calibri" w:cs="Calibri"/>
          <w:lang w:eastAsia="sk-SK"/>
        </w:rPr>
        <w:t> </w:t>
      </w:r>
    </w:p>
    <w:p w14:paraId="7545DF37" w14:textId="77777777" w:rsidR="00B45315" w:rsidRPr="00B45315" w:rsidRDefault="00B45315" w:rsidP="004D1B38">
      <w:pPr>
        <w:numPr>
          <w:ilvl w:val="0"/>
          <w:numId w:val="14"/>
        </w:numPr>
        <w:spacing w:after="0" w:line="240" w:lineRule="auto"/>
        <w:ind w:left="36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Výchovno-vzdelávací proces sa uskutočňuje v slovenskom jazyku, ale aspoň v jednej triede sa vyučuje aj jazyk a literatúra príslušnej národnostnej menšiny. Okrem jazyka a literatúry národnostnej menšiny sa môžu v takýchto školách v jazyku národnostnej menšiny  vyučovať aj ďalšie predmety, najmä predmety zohľadňujúce kultúrne osobitosti príslušnej národnostnej menšiny, podľa upravených štandardov; </w:t>
      </w:r>
    </w:p>
    <w:p w14:paraId="14914887" w14:textId="77777777" w:rsidR="00B45315" w:rsidRPr="00B45315" w:rsidRDefault="00B45315" w:rsidP="004D1B38">
      <w:pPr>
        <w:numPr>
          <w:ilvl w:val="0"/>
          <w:numId w:val="15"/>
        </w:numPr>
        <w:spacing w:after="0" w:line="240" w:lineRule="auto"/>
        <w:ind w:left="36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Výchovno-vzdelávací proces uskutočňujú podľa RUP pre školy s vyučovaním jazyka národnostnej menšiny; </w:t>
      </w:r>
    </w:p>
    <w:p w14:paraId="24982D26" w14:textId="77777777" w:rsidR="00B45315" w:rsidRPr="00B45315" w:rsidRDefault="00B45315" w:rsidP="004D1B38">
      <w:pPr>
        <w:numPr>
          <w:ilvl w:val="0"/>
          <w:numId w:val="16"/>
        </w:numPr>
        <w:spacing w:after="0" w:line="240" w:lineRule="auto"/>
        <w:ind w:left="36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Pedagogickú dokumentáciu a ďalšiu dokumentáciu podľa vyhlášky MŠVVaŠ SR č. 339/2023 Z. z. vedú v slovenskom jazyku; </w:t>
      </w:r>
    </w:p>
    <w:p w14:paraId="7D08D6EE" w14:textId="77777777" w:rsidR="00B45315" w:rsidRPr="00B45315" w:rsidRDefault="00B45315" w:rsidP="004D1B38">
      <w:pPr>
        <w:numPr>
          <w:ilvl w:val="0"/>
          <w:numId w:val="17"/>
        </w:numPr>
        <w:spacing w:after="0" w:line="240" w:lineRule="auto"/>
        <w:ind w:left="36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Financované sú</w:t>
      </w:r>
      <w:r w:rsidRPr="00B45315">
        <w:rPr>
          <w:rFonts w:ascii="Calibri" w:eastAsia="Times New Roman" w:hAnsi="Calibri" w:cs="Calibri"/>
          <w:b/>
          <w:bCs/>
          <w:lang w:eastAsia="sk-SK"/>
        </w:rPr>
        <w:t xml:space="preserve"> </w:t>
      </w:r>
      <w:r w:rsidRPr="00B45315">
        <w:rPr>
          <w:rFonts w:ascii="Calibri" w:eastAsia="Times New Roman" w:hAnsi="Calibri" w:cs="Calibri"/>
          <w:lang w:eastAsia="sk-SK"/>
        </w:rPr>
        <w:t>podľa § 4 ods. 3 písm. c) nariadenia vlády č. 630/2008 Z. z., tzn. majú zvýšený normatív podľa personálnej a ekonomickej náročnosti výchovno-vzdelávacieho procesu vo výške 104% zodpovedajúceho normatívu na žiaka ZŠ, ktorý sa učí jazyk národnostnej menšiny; </w:t>
      </w:r>
    </w:p>
    <w:p w14:paraId="572A5747" w14:textId="02BD4846" w:rsidR="00B45315" w:rsidRDefault="00B45315" w:rsidP="004D1B38">
      <w:pPr>
        <w:numPr>
          <w:ilvl w:val="0"/>
          <w:numId w:val="18"/>
        </w:numPr>
        <w:spacing w:after="0" w:line="240" w:lineRule="auto"/>
        <w:ind w:left="360" w:firstLine="0"/>
        <w:jc w:val="both"/>
        <w:textAlignment w:val="baseline"/>
        <w:rPr>
          <w:rFonts w:ascii="Calibri" w:eastAsia="Times New Roman" w:hAnsi="Calibri" w:cs="Calibri"/>
          <w:lang w:eastAsia="sk-SK"/>
        </w:rPr>
      </w:pPr>
      <w:r w:rsidRPr="00B45315">
        <w:rPr>
          <w:rFonts w:ascii="Calibri" w:eastAsia="Times New Roman" w:hAnsi="Calibri" w:cs="Calibri"/>
          <w:lang w:eastAsia="sk-SK"/>
        </w:rPr>
        <w:t>Pri označovaní školy postupujú podľa § 21 ods. 1 zákona č. 596/2003 Z. z. – názov uvádzajú v slovenskom jazyku. </w:t>
      </w:r>
    </w:p>
    <w:p w14:paraId="328A69FD" w14:textId="5662CF5A" w:rsidR="007E3690" w:rsidRPr="00B45315" w:rsidRDefault="007E3690" w:rsidP="004D1B38">
      <w:pPr>
        <w:numPr>
          <w:ilvl w:val="0"/>
          <w:numId w:val="18"/>
        </w:numPr>
        <w:spacing w:after="0" w:line="240" w:lineRule="auto"/>
        <w:ind w:left="360" w:firstLine="0"/>
        <w:jc w:val="both"/>
        <w:textAlignment w:val="baseline"/>
        <w:rPr>
          <w:rFonts w:ascii="Calibri" w:eastAsia="Times New Roman" w:hAnsi="Calibri" w:cs="Calibri"/>
          <w:lang w:eastAsia="sk-SK"/>
        </w:rPr>
      </w:pPr>
      <w:r>
        <w:rPr>
          <w:rFonts w:ascii="Calibri" w:eastAsia="Times New Roman" w:hAnsi="Calibri" w:cs="Calibri"/>
          <w:lang w:eastAsia="sk-SK"/>
        </w:rPr>
        <w:t xml:space="preserve">Predpokladom na vyučovanie predmetu „Jazyk a literatúra národnostnej menšiny“ je </w:t>
      </w:r>
      <w:r>
        <w:t>vzdelanie v príslušnom študijnom odbore, t. j. splnené kvalifikačné predpoklady.</w:t>
      </w:r>
    </w:p>
    <w:p w14:paraId="0E633183" w14:textId="77777777" w:rsidR="00B45315" w:rsidRPr="00B45315" w:rsidRDefault="00B45315" w:rsidP="00B45315">
      <w:pPr>
        <w:spacing w:after="0" w:line="240" w:lineRule="auto"/>
        <w:jc w:val="both"/>
        <w:textAlignment w:val="baseline"/>
        <w:rPr>
          <w:rFonts w:ascii="Segoe UI" w:eastAsia="Times New Roman" w:hAnsi="Segoe UI" w:cs="Segoe UI"/>
          <w:sz w:val="18"/>
          <w:szCs w:val="18"/>
          <w:lang w:eastAsia="sk-SK"/>
        </w:rPr>
      </w:pPr>
      <w:r w:rsidRPr="00B45315">
        <w:rPr>
          <w:rFonts w:ascii="Calibri" w:eastAsia="Times New Roman" w:hAnsi="Calibri" w:cs="Calibri"/>
          <w:lang w:eastAsia="sk-SK"/>
        </w:rPr>
        <w:lastRenderedPageBreak/>
        <w:t>Z definície zároveň vyplýva, že národnostné školy (vrátane škôl s vyučovaním jazyka národnostnej menšiny) uplatňujú vo svojom školskom vzdelávacom programe aj osobitosti výchovy a vzdelávania detí a žiakov patriacich k národnostným menšinám, podľa príslušného štátneho vzdelávacieho programu.  </w:t>
      </w:r>
    </w:p>
    <w:p w14:paraId="0E6F2597" w14:textId="77777777" w:rsidR="00B45315" w:rsidRPr="00B45315" w:rsidRDefault="00B45315" w:rsidP="00B45315">
      <w:pPr>
        <w:spacing w:after="0" w:line="240" w:lineRule="auto"/>
        <w:jc w:val="center"/>
        <w:textAlignment w:val="baseline"/>
        <w:rPr>
          <w:rFonts w:ascii="Segoe UI" w:eastAsia="Times New Roman" w:hAnsi="Segoe UI" w:cs="Segoe UI"/>
          <w:sz w:val="18"/>
          <w:szCs w:val="18"/>
          <w:lang w:eastAsia="sk-SK"/>
        </w:rPr>
      </w:pPr>
      <w:r w:rsidRPr="00B45315">
        <w:rPr>
          <w:rFonts w:ascii="Calibri" w:eastAsia="Times New Roman" w:hAnsi="Calibri" w:cs="Calibri"/>
          <w:b/>
          <w:bCs/>
          <w:lang w:eastAsia="sk-SK"/>
        </w:rPr>
        <w:t>Tabuľka</w:t>
      </w:r>
      <w:r w:rsidRPr="00B45315">
        <w:rPr>
          <w:rFonts w:ascii="Calibri" w:eastAsia="Times New Roman" w:hAnsi="Calibri" w:cs="Calibri"/>
          <w:lang w:eastAsia="sk-SK"/>
        </w:rPr>
        <w:t>: Národnostné školy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9"/>
        <w:gridCol w:w="3160"/>
        <w:gridCol w:w="3557"/>
      </w:tblGrid>
      <w:tr w:rsidR="00B45315" w:rsidRPr="00B45315" w14:paraId="39EB7FEC" w14:textId="77777777" w:rsidTr="00B4531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1D1C5" w14:textId="77777777" w:rsidR="00B45315" w:rsidRPr="00B45315" w:rsidRDefault="00B45315" w:rsidP="00B45315">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94A15" w14:textId="77777777" w:rsidR="00B45315" w:rsidRPr="00B45315" w:rsidRDefault="00B45315" w:rsidP="00B45315">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b/>
                <w:bCs/>
                <w:sz w:val="20"/>
                <w:szCs w:val="20"/>
                <w:lang w:eastAsia="sk-SK"/>
              </w:rPr>
              <w:t>Škola/trieda s vyučovacím jazykom národnostnej menšiny</w:t>
            </w:r>
            <w:r w:rsidRPr="00B45315">
              <w:rPr>
                <w:rFonts w:ascii="Calibri" w:eastAsia="Times New Roman" w:hAnsi="Calibri" w:cs="Calibri"/>
                <w:sz w:val="20"/>
                <w:szCs w:val="20"/>
                <w:lang w:eastAsia="sk-SK"/>
              </w:rPr>
              <w:t> </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BE776" w14:textId="77777777" w:rsidR="00B45315" w:rsidRPr="00B45315" w:rsidRDefault="00B45315" w:rsidP="00B45315">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b/>
                <w:bCs/>
                <w:sz w:val="20"/>
                <w:szCs w:val="20"/>
                <w:lang w:eastAsia="sk-SK"/>
              </w:rPr>
              <w:t xml:space="preserve">Škola s vyučovaním jazyka </w:t>
            </w:r>
            <w:r w:rsidRPr="00B45315">
              <w:rPr>
                <w:rFonts w:ascii="Calibri" w:eastAsia="Times New Roman" w:hAnsi="Calibri" w:cs="Calibri"/>
                <w:sz w:val="20"/>
                <w:szCs w:val="20"/>
                <w:lang w:eastAsia="sk-SK"/>
              </w:rPr>
              <w:t> </w:t>
            </w:r>
            <w:r w:rsidRPr="00B45315">
              <w:rPr>
                <w:rFonts w:ascii="Calibri" w:eastAsia="Times New Roman" w:hAnsi="Calibri" w:cs="Calibri"/>
                <w:sz w:val="20"/>
                <w:szCs w:val="20"/>
                <w:lang w:eastAsia="sk-SK"/>
              </w:rPr>
              <w:br/>
            </w:r>
            <w:r w:rsidRPr="00B45315">
              <w:rPr>
                <w:rFonts w:ascii="Calibri" w:eastAsia="Times New Roman" w:hAnsi="Calibri" w:cs="Calibri"/>
                <w:b/>
                <w:bCs/>
                <w:sz w:val="20"/>
                <w:szCs w:val="20"/>
                <w:lang w:eastAsia="sk-SK"/>
              </w:rPr>
              <w:t>národnostnej menšiny</w:t>
            </w:r>
            <w:r w:rsidRPr="00B45315">
              <w:rPr>
                <w:rFonts w:ascii="Calibri" w:eastAsia="Times New Roman" w:hAnsi="Calibri" w:cs="Calibri"/>
                <w:sz w:val="20"/>
                <w:szCs w:val="20"/>
                <w:lang w:eastAsia="sk-SK"/>
              </w:rPr>
              <w:t> </w:t>
            </w:r>
          </w:p>
        </w:tc>
      </w:tr>
      <w:tr w:rsidR="00B45315" w:rsidRPr="00B45315" w14:paraId="5B9A2107" w14:textId="77777777" w:rsidTr="00B4531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974380" w14:textId="77777777" w:rsidR="00B45315" w:rsidRPr="00B45315" w:rsidRDefault="00B45315" w:rsidP="00B45315">
            <w:pPr>
              <w:spacing w:after="0" w:line="240" w:lineRule="auto"/>
              <w:jc w:val="both"/>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b/>
                <w:bCs/>
                <w:sz w:val="20"/>
                <w:szCs w:val="20"/>
                <w:lang w:eastAsia="sk-SK"/>
              </w:rPr>
              <w:t>Definícia </w:t>
            </w:r>
            <w:r w:rsidRPr="00B45315">
              <w:rPr>
                <w:rFonts w:ascii="Calibri" w:eastAsia="Times New Roman" w:hAnsi="Calibri" w:cs="Calibr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80532E8" w14:textId="2AE8DAC7"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 xml:space="preserve">Podľa § 2 zákona č. 245/2008 Z. z. písm. </w:t>
            </w:r>
            <w:proofErr w:type="spellStart"/>
            <w:r w:rsidRPr="00B45315">
              <w:rPr>
                <w:rFonts w:ascii="Calibri" w:eastAsia="Times New Roman" w:hAnsi="Calibri" w:cs="Calibri"/>
                <w:sz w:val="20"/>
                <w:szCs w:val="20"/>
                <w:lang w:eastAsia="sk-SK"/>
              </w:rPr>
              <w:t>ac</w:t>
            </w:r>
            <w:proofErr w:type="spellEnd"/>
            <w:r w:rsidRPr="00B45315">
              <w:rPr>
                <w:rFonts w:ascii="Calibri" w:eastAsia="Times New Roman" w:hAnsi="Calibri" w:cs="Calibri"/>
                <w:sz w:val="20"/>
                <w:szCs w:val="20"/>
                <w:lang w:eastAsia="sk-SK"/>
              </w:rPr>
              <w:t>) a ad)</w:t>
            </w:r>
          </w:p>
          <w:p w14:paraId="3A7ECAF8" w14:textId="07973960"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 xml:space="preserve">školou / triedou s vyučovacím jazykom národnostnej menšiny škola / trieda, </w:t>
            </w:r>
            <w:r w:rsidR="0000243A">
              <w:rPr>
                <w:rFonts w:ascii="Calibri" w:eastAsia="Times New Roman" w:hAnsi="Calibri" w:cs="Calibri"/>
                <w:sz w:val="20"/>
                <w:szCs w:val="20"/>
                <w:lang w:eastAsia="sk-SK"/>
              </w:rPr>
              <w:br/>
            </w:r>
            <w:r w:rsidRPr="00B45315">
              <w:rPr>
                <w:rFonts w:ascii="Calibri" w:eastAsia="Times New Roman" w:hAnsi="Calibri" w:cs="Calibri"/>
                <w:sz w:val="20"/>
                <w:szCs w:val="20"/>
                <w:lang w:eastAsia="sk-SK"/>
              </w:rPr>
              <w:t xml:space="preserve">v ktorej sa celý výchovno-vzdelávací proces okrem vyučovania slovenského jazyka a cudzích jazykov uskutočňuje </w:t>
            </w:r>
            <w:r w:rsidR="0000243A">
              <w:rPr>
                <w:rFonts w:ascii="Calibri" w:eastAsia="Times New Roman" w:hAnsi="Calibri" w:cs="Calibri"/>
                <w:sz w:val="20"/>
                <w:szCs w:val="20"/>
                <w:lang w:eastAsia="sk-SK"/>
              </w:rPr>
              <w:br/>
            </w:r>
            <w:r w:rsidRPr="00B45315">
              <w:rPr>
                <w:rFonts w:ascii="Calibri" w:eastAsia="Times New Roman" w:hAnsi="Calibri" w:cs="Calibri"/>
                <w:sz w:val="20"/>
                <w:szCs w:val="20"/>
                <w:lang w:eastAsia="sk-SK"/>
              </w:rPr>
              <w:t>v jazyku národnostnej menšiny</w:t>
            </w:r>
          </w:p>
        </w:tc>
        <w:tc>
          <w:tcPr>
            <w:tcW w:w="3675" w:type="dxa"/>
            <w:tcBorders>
              <w:top w:val="single" w:sz="6" w:space="0" w:color="auto"/>
              <w:left w:val="single" w:sz="6" w:space="0" w:color="auto"/>
              <w:bottom w:val="single" w:sz="6" w:space="0" w:color="auto"/>
              <w:right w:val="single" w:sz="6" w:space="0" w:color="auto"/>
            </w:tcBorders>
            <w:shd w:val="clear" w:color="auto" w:fill="auto"/>
            <w:hideMark/>
          </w:tcPr>
          <w:p w14:paraId="2D3D5A05" w14:textId="0E83942A"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Podľa § 2 zákona č. 245/2008 Z. z.</w:t>
            </w:r>
          </w:p>
          <w:p w14:paraId="25B34810" w14:textId="68D7D311"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 xml:space="preserve">písm. </w:t>
            </w:r>
            <w:proofErr w:type="spellStart"/>
            <w:r w:rsidRPr="00B45315">
              <w:rPr>
                <w:rFonts w:ascii="Calibri" w:eastAsia="Times New Roman" w:hAnsi="Calibri" w:cs="Calibri"/>
                <w:sz w:val="20"/>
                <w:szCs w:val="20"/>
                <w:lang w:eastAsia="sk-SK"/>
              </w:rPr>
              <w:t>ae</w:t>
            </w:r>
            <w:proofErr w:type="spellEnd"/>
            <w:r w:rsidRPr="00B45315">
              <w:rPr>
                <w:rFonts w:ascii="Calibri" w:eastAsia="Times New Roman" w:hAnsi="Calibri" w:cs="Calibri"/>
                <w:sz w:val="20"/>
                <w:szCs w:val="20"/>
                <w:lang w:eastAsia="sk-SK"/>
              </w:rPr>
              <w:t>)</w:t>
            </w:r>
          </w:p>
          <w:p w14:paraId="69E043E9" w14:textId="3AC91BC7"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školou s vyučovaním jazyka národnostnej menšiny škola, v ktorej výchovno-vzdelávací proces prebieha v štátnom jazyku a vyučuje sa aj jazyk národnostnej menšiny; v týchto školách sa okrem jazyka a literatúry národnostnej menšiny môžu v jazyku národnostnej menšiny vyučovať aj niektoré ďalšie predmety zohľadňujúce osobitosti výchovy a vzdelávania detí a žiakov patriacich k národnostným menšinám</w:t>
            </w:r>
          </w:p>
        </w:tc>
      </w:tr>
      <w:tr w:rsidR="00B45315" w:rsidRPr="00B45315" w14:paraId="2231E43D" w14:textId="77777777" w:rsidTr="00B4531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F1EC26" w14:textId="77777777" w:rsidR="00B45315" w:rsidRPr="00B45315" w:rsidRDefault="00B45315" w:rsidP="00B45315">
            <w:pPr>
              <w:spacing w:after="0" w:line="240" w:lineRule="auto"/>
              <w:jc w:val="both"/>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b/>
                <w:bCs/>
                <w:sz w:val="20"/>
                <w:szCs w:val="20"/>
                <w:lang w:eastAsia="sk-SK"/>
              </w:rPr>
              <w:t>Rámcový učebný plán</w:t>
            </w:r>
            <w:r w:rsidRPr="00B45315">
              <w:rPr>
                <w:rFonts w:ascii="Calibri" w:eastAsia="Times New Roman" w:hAnsi="Calibri" w:cs="Calibr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FD4924" w14:textId="1BC98493"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pre školy s vyučovacím jazykom národnostnej menšiny</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BD406" w14:textId="1277357A"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pre školy s vyučovaním jazyka národnostnej menšiny</w:t>
            </w:r>
          </w:p>
        </w:tc>
      </w:tr>
      <w:tr w:rsidR="00B45315" w:rsidRPr="00B45315" w14:paraId="3813ABF3" w14:textId="77777777" w:rsidTr="00B4531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0DCDF3" w14:textId="77777777" w:rsidR="00B45315" w:rsidRPr="00B45315" w:rsidRDefault="00B45315" w:rsidP="00B45315">
            <w:pPr>
              <w:spacing w:after="0" w:line="240" w:lineRule="auto"/>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b/>
                <w:bCs/>
                <w:sz w:val="20"/>
                <w:szCs w:val="20"/>
                <w:lang w:eastAsia="sk-SK"/>
              </w:rPr>
              <w:t>Pedagogická dokumentácia a ďalšia dokumentácia</w:t>
            </w:r>
            <w:r w:rsidRPr="00B45315">
              <w:rPr>
                <w:rFonts w:ascii="Calibri" w:eastAsia="Times New Roman" w:hAnsi="Calibri" w:cs="Calibr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A2E2A7" w14:textId="594414F6"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 xml:space="preserve">Podľa vyhlášky č. 339/2023 </w:t>
            </w:r>
            <w:proofErr w:type="spellStart"/>
            <w:r w:rsidRPr="00B45315">
              <w:rPr>
                <w:rFonts w:ascii="Calibri" w:eastAsia="Times New Roman" w:hAnsi="Calibri" w:cs="Calibri"/>
                <w:sz w:val="20"/>
                <w:szCs w:val="20"/>
                <w:lang w:eastAsia="sk-SK"/>
              </w:rPr>
              <w:t>Z.z</w:t>
            </w:r>
            <w:proofErr w:type="spellEnd"/>
            <w:r w:rsidR="0000243A">
              <w:rPr>
                <w:rFonts w:ascii="Calibri" w:eastAsia="Times New Roman" w:hAnsi="Calibri" w:cs="Calibri"/>
                <w:sz w:val="20"/>
                <w:szCs w:val="20"/>
                <w:lang w:eastAsia="sk-SK"/>
              </w:rPr>
              <w:t>.</w:t>
            </w:r>
            <w:r w:rsidRPr="00B45315">
              <w:rPr>
                <w:rFonts w:ascii="Calibri" w:eastAsia="Times New Roman" w:hAnsi="Calibri" w:cs="Calibri"/>
                <w:sz w:val="20"/>
                <w:szCs w:val="20"/>
                <w:lang w:eastAsia="sk-SK"/>
              </w:rPr>
              <w:t> o pedagogickej dokumentácii a ďalšej dokumentácii</w:t>
            </w:r>
          </w:p>
          <w:p w14:paraId="26DE18C8" w14:textId="1EFA46A8"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sa vedie dvojjazyčne</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696ABA" w14:textId="3602D226"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 xml:space="preserve">Podľa vyhlášky č. 339/2023 </w:t>
            </w:r>
            <w:proofErr w:type="spellStart"/>
            <w:r w:rsidRPr="00B45315">
              <w:rPr>
                <w:rFonts w:ascii="Calibri" w:eastAsia="Times New Roman" w:hAnsi="Calibri" w:cs="Calibri"/>
                <w:sz w:val="20"/>
                <w:szCs w:val="20"/>
                <w:lang w:eastAsia="sk-SK"/>
              </w:rPr>
              <w:t>Z.z</w:t>
            </w:r>
            <w:proofErr w:type="spellEnd"/>
            <w:r w:rsidR="0000243A">
              <w:rPr>
                <w:rFonts w:ascii="Calibri" w:eastAsia="Times New Roman" w:hAnsi="Calibri" w:cs="Calibri"/>
                <w:sz w:val="20"/>
                <w:szCs w:val="20"/>
                <w:lang w:eastAsia="sk-SK"/>
              </w:rPr>
              <w:t>.</w:t>
            </w:r>
            <w:r w:rsidRPr="00B45315">
              <w:rPr>
                <w:rFonts w:ascii="Calibri" w:eastAsia="Times New Roman" w:hAnsi="Calibri" w:cs="Calibri"/>
                <w:sz w:val="20"/>
                <w:szCs w:val="20"/>
                <w:lang w:eastAsia="sk-SK"/>
              </w:rPr>
              <w:t> o pedagogickej dokumentácii a ďalšej dokumentácii</w:t>
            </w:r>
          </w:p>
          <w:p w14:paraId="343032A5" w14:textId="6E148311"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sa vedie v slovenskom jazyku</w:t>
            </w:r>
          </w:p>
        </w:tc>
      </w:tr>
      <w:tr w:rsidR="00B45315" w:rsidRPr="00B45315" w14:paraId="7401EA0F" w14:textId="77777777" w:rsidTr="00B4531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8521B" w14:textId="77777777" w:rsidR="00B45315" w:rsidRPr="00B45315" w:rsidRDefault="00B45315" w:rsidP="00B45315">
            <w:pPr>
              <w:spacing w:after="0" w:line="240" w:lineRule="auto"/>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b/>
                <w:bCs/>
                <w:sz w:val="20"/>
                <w:szCs w:val="20"/>
                <w:lang w:eastAsia="sk-SK"/>
              </w:rPr>
              <w:t>Financovanie</w:t>
            </w:r>
            <w:r w:rsidRPr="00B45315">
              <w:rPr>
                <w:rFonts w:ascii="Calibri" w:eastAsia="Times New Roman" w:hAnsi="Calibri" w:cs="Calibr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32C4ED" w14:textId="23F504E3"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Podľa § 4 ods. 3 písm. a) alebo písm. b) nariadenia vlády č. 630/2008 Z. z.</w:t>
            </w:r>
          </w:p>
          <w:p w14:paraId="15B9A040" w14:textId="09C93DA1" w:rsidR="00B45315" w:rsidRPr="00B45315" w:rsidRDefault="00B45315" w:rsidP="0000243A">
            <w:pPr>
              <w:numPr>
                <w:ilvl w:val="0"/>
                <w:numId w:val="19"/>
              </w:numPr>
              <w:spacing w:after="0" w:line="240" w:lineRule="auto"/>
              <w:ind w:left="360" w:firstLine="0"/>
              <w:jc w:val="center"/>
              <w:textAlignment w:val="baseline"/>
              <w:rPr>
                <w:rFonts w:ascii="Calibri" w:eastAsia="Times New Roman" w:hAnsi="Calibri" w:cs="Calibri"/>
                <w:sz w:val="20"/>
                <w:szCs w:val="20"/>
                <w:lang w:eastAsia="sk-SK"/>
              </w:rPr>
            </w:pPr>
            <w:r w:rsidRPr="00B45315">
              <w:rPr>
                <w:rFonts w:ascii="Calibri" w:eastAsia="Times New Roman" w:hAnsi="Calibri" w:cs="Calibri"/>
                <w:sz w:val="20"/>
                <w:szCs w:val="20"/>
                <w:lang w:eastAsia="sk-SK"/>
              </w:rPr>
              <w:t>ZŠ - 113%</w:t>
            </w:r>
          </w:p>
          <w:p w14:paraId="0D457D50" w14:textId="084DEFB5" w:rsidR="00B45315" w:rsidRPr="00B45315" w:rsidRDefault="00B45315" w:rsidP="0000243A">
            <w:pPr>
              <w:numPr>
                <w:ilvl w:val="0"/>
                <w:numId w:val="20"/>
              </w:numPr>
              <w:spacing w:after="0" w:line="240" w:lineRule="auto"/>
              <w:ind w:left="360" w:firstLine="0"/>
              <w:jc w:val="center"/>
              <w:textAlignment w:val="baseline"/>
              <w:rPr>
                <w:rFonts w:ascii="Calibri" w:eastAsia="Times New Roman" w:hAnsi="Calibri" w:cs="Calibri"/>
                <w:sz w:val="20"/>
                <w:szCs w:val="20"/>
                <w:lang w:eastAsia="sk-SK"/>
              </w:rPr>
            </w:pPr>
            <w:r w:rsidRPr="00B45315">
              <w:rPr>
                <w:rFonts w:ascii="Calibri" w:eastAsia="Times New Roman" w:hAnsi="Calibri" w:cs="Calibri"/>
                <w:sz w:val="20"/>
                <w:szCs w:val="20"/>
                <w:lang w:eastAsia="sk-SK"/>
              </w:rPr>
              <w:t>SŠ - 108%</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E5132B" w14:textId="23E50E8A"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 xml:space="preserve">Podľa § 4 ods. 3 písm. c) nariadenia vlády </w:t>
            </w:r>
            <w:r w:rsidR="0000243A">
              <w:rPr>
                <w:rFonts w:ascii="Calibri" w:eastAsia="Times New Roman" w:hAnsi="Calibri" w:cs="Calibri"/>
                <w:sz w:val="20"/>
                <w:szCs w:val="20"/>
                <w:lang w:eastAsia="sk-SK"/>
              </w:rPr>
              <w:br/>
            </w:r>
            <w:r w:rsidRPr="00B45315">
              <w:rPr>
                <w:rFonts w:ascii="Calibri" w:eastAsia="Times New Roman" w:hAnsi="Calibri" w:cs="Calibri"/>
                <w:sz w:val="20"/>
                <w:szCs w:val="20"/>
                <w:lang w:eastAsia="sk-SK"/>
              </w:rPr>
              <w:t>č. 630/2008 Z. z.</w:t>
            </w:r>
          </w:p>
          <w:p w14:paraId="181D3FCD" w14:textId="3F6C4F29" w:rsidR="00B45315" w:rsidRPr="00B45315" w:rsidRDefault="00B45315" w:rsidP="0000243A">
            <w:pPr>
              <w:numPr>
                <w:ilvl w:val="0"/>
                <w:numId w:val="21"/>
              </w:numPr>
              <w:spacing w:after="0" w:line="240" w:lineRule="auto"/>
              <w:ind w:left="360" w:firstLine="0"/>
              <w:jc w:val="center"/>
              <w:textAlignment w:val="baseline"/>
              <w:rPr>
                <w:rFonts w:ascii="Calibri" w:eastAsia="Times New Roman" w:hAnsi="Calibri" w:cs="Calibri"/>
                <w:sz w:val="20"/>
                <w:szCs w:val="20"/>
                <w:lang w:eastAsia="sk-SK"/>
              </w:rPr>
            </w:pPr>
            <w:r w:rsidRPr="00B45315">
              <w:rPr>
                <w:rFonts w:ascii="Calibri" w:eastAsia="Times New Roman" w:hAnsi="Calibri" w:cs="Calibri"/>
                <w:sz w:val="20"/>
                <w:szCs w:val="20"/>
                <w:lang w:eastAsia="sk-SK"/>
              </w:rPr>
              <w:t>ZŠ - 104%</w:t>
            </w:r>
          </w:p>
          <w:p w14:paraId="35255385" w14:textId="3925B089" w:rsidR="00B45315" w:rsidRPr="00B45315" w:rsidRDefault="00B45315" w:rsidP="0000243A">
            <w:pPr>
              <w:numPr>
                <w:ilvl w:val="0"/>
                <w:numId w:val="22"/>
              </w:numPr>
              <w:spacing w:after="0" w:line="240" w:lineRule="auto"/>
              <w:ind w:left="360" w:firstLine="0"/>
              <w:jc w:val="center"/>
              <w:textAlignment w:val="baseline"/>
              <w:rPr>
                <w:rFonts w:ascii="Calibri" w:eastAsia="Times New Roman" w:hAnsi="Calibri" w:cs="Calibri"/>
                <w:sz w:val="20"/>
                <w:szCs w:val="20"/>
                <w:lang w:eastAsia="sk-SK"/>
              </w:rPr>
            </w:pPr>
            <w:r w:rsidRPr="00B45315">
              <w:rPr>
                <w:rFonts w:ascii="Calibri" w:eastAsia="Times New Roman" w:hAnsi="Calibri" w:cs="Calibri"/>
                <w:sz w:val="20"/>
                <w:szCs w:val="20"/>
                <w:lang w:eastAsia="sk-SK"/>
              </w:rPr>
              <w:t>SŠ – neustanovené (100%)</w:t>
            </w:r>
          </w:p>
        </w:tc>
      </w:tr>
      <w:tr w:rsidR="00B45315" w:rsidRPr="00B45315" w14:paraId="6FF5450B" w14:textId="77777777" w:rsidTr="00B4531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7D2C00" w14:textId="77777777" w:rsidR="00B45315" w:rsidRPr="00B45315" w:rsidRDefault="00B45315" w:rsidP="00B45315">
            <w:pPr>
              <w:spacing w:after="0" w:line="240" w:lineRule="auto"/>
              <w:jc w:val="both"/>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b/>
                <w:bCs/>
                <w:sz w:val="20"/>
                <w:szCs w:val="20"/>
                <w:lang w:eastAsia="sk-SK"/>
              </w:rPr>
              <w:t>Označovanie školy</w:t>
            </w:r>
            <w:r w:rsidRPr="00B45315">
              <w:rPr>
                <w:rFonts w:ascii="Calibri" w:eastAsia="Times New Roman" w:hAnsi="Calibri" w:cs="Calibr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DBADD" w14:textId="75F24D09"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 xml:space="preserve">Podľa § 21 ods. 2 alebo 3 zákona </w:t>
            </w:r>
            <w:r w:rsidR="0000243A">
              <w:rPr>
                <w:rFonts w:ascii="Calibri" w:eastAsia="Times New Roman" w:hAnsi="Calibri" w:cs="Calibri"/>
                <w:sz w:val="20"/>
                <w:szCs w:val="20"/>
                <w:lang w:eastAsia="sk-SK"/>
              </w:rPr>
              <w:br/>
            </w:r>
            <w:r w:rsidRPr="00B45315">
              <w:rPr>
                <w:rFonts w:ascii="Calibri" w:eastAsia="Times New Roman" w:hAnsi="Calibri" w:cs="Calibri"/>
                <w:sz w:val="20"/>
                <w:szCs w:val="20"/>
                <w:lang w:eastAsia="sk-SK"/>
              </w:rPr>
              <w:t>č. 596/2003 Z. z.</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C69956" w14:textId="6B82473B"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Podľa § 21 ods. 1 zákona č. 596/2003 Z. z.</w:t>
            </w:r>
          </w:p>
        </w:tc>
      </w:tr>
      <w:tr w:rsidR="00B45315" w:rsidRPr="00B45315" w14:paraId="7F7062A2" w14:textId="77777777" w:rsidTr="00B4531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6697CE" w14:textId="77777777" w:rsidR="00B45315" w:rsidRPr="00B45315" w:rsidRDefault="00B45315" w:rsidP="00B45315">
            <w:pPr>
              <w:spacing w:after="0" w:line="240" w:lineRule="auto"/>
              <w:jc w:val="both"/>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b/>
                <w:bCs/>
                <w:sz w:val="20"/>
                <w:szCs w:val="20"/>
                <w:lang w:eastAsia="sk-SK"/>
              </w:rPr>
              <w:t>Predpoklady a kvalifikačné predpoklady </w:t>
            </w:r>
            <w:r w:rsidRPr="00B45315">
              <w:rPr>
                <w:rFonts w:ascii="Calibri" w:eastAsia="Times New Roman" w:hAnsi="Calibri" w:cs="Calibr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DA8764" w14:textId="7FF39119"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 xml:space="preserve">Podľa § 9 ods. 3 a § 18 zákona </w:t>
            </w:r>
            <w:r w:rsidR="0000243A">
              <w:rPr>
                <w:rFonts w:ascii="Calibri" w:eastAsia="Times New Roman" w:hAnsi="Calibri" w:cs="Calibri"/>
                <w:sz w:val="20"/>
                <w:szCs w:val="20"/>
                <w:lang w:eastAsia="sk-SK"/>
              </w:rPr>
              <w:br/>
            </w:r>
            <w:r w:rsidRPr="00B45315">
              <w:rPr>
                <w:rFonts w:ascii="Calibri" w:eastAsia="Times New Roman" w:hAnsi="Calibri" w:cs="Calibri"/>
                <w:sz w:val="20"/>
                <w:szCs w:val="20"/>
                <w:lang w:eastAsia="sk-SK"/>
              </w:rPr>
              <w:t>č. 138/2019 Z. z. je predpokladom vyučovania predmetu v jazyku národnostnej menšiny</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88BABB" w14:textId="3E127739"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Podľa zákona č. 138/2019 Z.</w:t>
            </w:r>
            <w:r w:rsidR="0000243A">
              <w:rPr>
                <w:rFonts w:ascii="Calibri" w:eastAsia="Times New Roman" w:hAnsi="Calibri" w:cs="Calibri"/>
                <w:sz w:val="20"/>
                <w:szCs w:val="20"/>
                <w:lang w:eastAsia="sk-SK"/>
              </w:rPr>
              <w:t xml:space="preserve"> </w:t>
            </w:r>
            <w:r w:rsidRPr="00B45315">
              <w:rPr>
                <w:rFonts w:ascii="Calibri" w:eastAsia="Times New Roman" w:hAnsi="Calibri" w:cs="Calibri"/>
                <w:sz w:val="20"/>
                <w:szCs w:val="20"/>
                <w:lang w:eastAsia="sk-SK"/>
              </w:rPr>
              <w:t>z. sa vyžaduje vzdelanie v príslušnom študijnom odbore</w:t>
            </w:r>
          </w:p>
        </w:tc>
      </w:tr>
      <w:tr w:rsidR="00B45315" w:rsidRPr="00B45315" w14:paraId="59BDEACF" w14:textId="77777777" w:rsidTr="00B45315">
        <w:trPr>
          <w:trHeight w:val="300"/>
        </w:trPr>
        <w:tc>
          <w:tcPr>
            <w:tcW w:w="24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84E4BA" w14:textId="77777777" w:rsidR="00B45315" w:rsidRPr="00B45315" w:rsidRDefault="00B45315" w:rsidP="00B45315">
            <w:pPr>
              <w:spacing w:after="0" w:line="240" w:lineRule="auto"/>
              <w:jc w:val="both"/>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b/>
                <w:bCs/>
                <w:sz w:val="20"/>
                <w:szCs w:val="20"/>
                <w:lang w:eastAsia="sk-SK"/>
              </w:rPr>
              <w:t>Osobitosti</w:t>
            </w:r>
            <w:r w:rsidRPr="00B45315">
              <w:rPr>
                <w:rFonts w:ascii="Calibri" w:eastAsia="Times New Roman" w:hAnsi="Calibri" w:cs="Calibri"/>
                <w:sz w:val="20"/>
                <w:szCs w:val="20"/>
                <w:lang w:eastAsia="sk-SK"/>
              </w:rPr>
              <w:t xml:space="preserve"> </w:t>
            </w:r>
            <w:r w:rsidRPr="007E3690">
              <w:rPr>
                <w:rFonts w:ascii="Calibri" w:eastAsia="Times New Roman" w:hAnsi="Calibri" w:cs="Calibri"/>
                <w:b/>
                <w:sz w:val="20"/>
                <w:szCs w:val="20"/>
                <w:lang w:eastAsia="sk-SK"/>
              </w:rPr>
              <w:t>vzdelávania detí a žiakov v národnostnom školstve</w:t>
            </w:r>
            <w:r w:rsidRPr="00B45315">
              <w:rPr>
                <w:rFonts w:ascii="Calibri" w:eastAsia="Times New Roman" w:hAnsi="Calibri" w:cs="Calibri"/>
                <w:sz w:val="20"/>
                <w:szCs w:val="20"/>
                <w:lang w:eastAsia="sk-SK"/>
              </w:rPr>
              <w:t> </w:t>
            </w:r>
          </w:p>
        </w:tc>
        <w:tc>
          <w:tcPr>
            <w:tcW w:w="32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7816C" w14:textId="6574AB62"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Podľa ŠVP pre príslušný druh a typ školy</w:t>
            </w:r>
          </w:p>
        </w:tc>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3CDB83" w14:textId="47DFBB19" w:rsidR="00B45315" w:rsidRPr="00B45315" w:rsidRDefault="00B45315" w:rsidP="0000243A">
            <w:pPr>
              <w:spacing w:after="0" w:line="240" w:lineRule="auto"/>
              <w:jc w:val="center"/>
              <w:textAlignment w:val="baseline"/>
              <w:rPr>
                <w:rFonts w:ascii="Times New Roman" w:eastAsia="Times New Roman" w:hAnsi="Times New Roman" w:cs="Times New Roman"/>
                <w:sz w:val="24"/>
                <w:szCs w:val="24"/>
                <w:lang w:eastAsia="sk-SK"/>
              </w:rPr>
            </w:pPr>
            <w:r w:rsidRPr="00B45315">
              <w:rPr>
                <w:rFonts w:ascii="Calibri" w:eastAsia="Times New Roman" w:hAnsi="Calibri" w:cs="Calibri"/>
                <w:sz w:val="20"/>
                <w:szCs w:val="20"/>
                <w:lang w:eastAsia="sk-SK"/>
              </w:rPr>
              <w:t>Podľa ŠVP pre príslušný druh a typ školy</w:t>
            </w:r>
          </w:p>
        </w:tc>
      </w:tr>
    </w:tbl>
    <w:p w14:paraId="65E5E635" w14:textId="77777777" w:rsidR="00B45315" w:rsidRPr="00B45315" w:rsidRDefault="00B45315" w:rsidP="00B45315">
      <w:pPr>
        <w:spacing w:after="0" w:line="240" w:lineRule="auto"/>
        <w:jc w:val="both"/>
        <w:textAlignment w:val="baseline"/>
        <w:rPr>
          <w:rFonts w:ascii="Segoe UI" w:eastAsia="Times New Roman" w:hAnsi="Segoe UI" w:cs="Segoe UI"/>
          <w:sz w:val="18"/>
          <w:szCs w:val="18"/>
          <w:lang w:eastAsia="sk-SK"/>
        </w:rPr>
      </w:pPr>
      <w:r w:rsidRPr="00B45315">
        <w:rPr>
          <w:rFonts w:ascii="Calibri" w:eastAsia="Times New Roman" w:hAnsi="Calibri" w:cs="Calibri"/>
          <w:lang w:eastAsia="sk-SK"/>
        </w:rPr>
        <w:t> </w:t>
      </w:r>
    </w:p>
    <w:p w14:paraId="2925A00E" w14:textId="77777777" w:rsidR="00B45315" w:rsidRPr="0028129D" w:rsidRDefault="00B45315" w:rsidP="0028129D">
      <w:pPr>
        <w:jc w:val="both"/>
        <w:rPr>
          <w:rFonts w:ascii="Calibri" w:eastAsia="Calibri" w:hAnsi="Calibri" w:cs="Calibri"/>
          <w:sz w:val="24"/>
          <w:szCs w:val="24"/>
        </w:rPr>
      </w:pPr>
    </w:p>
    <w:sectPr w:rsidR="00B45315" w:rsidRPr="0028129D" w:rsidSect="00EE7F01">
      <w:pgSz w:w="11906" w:h="16838"/>
      <w:pgMar w:top="1276"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4D2295" w16cex:dateUtc="2024-12-05T10:03:00Z"/>
  <w16cex:commentExtensible w16cex:durableId="58E20065" w16cex:dateUtc="2024-12-05T13:39:20.678Z"/>
  <w16cex:commentExtensible w16cex:durableId="6D5D838F" w16cex:dateUtc="2024-12-05T09:02:00Z"/>
  <w16cex:commentExtensible w16cex:durableId="531C0CD2" w16cex:dateUtc="2024-12-05T09:25:00Z"/>
  <w16cex:commentExtensible w16cex:durableId="70ABA534" w16cex:dateUtc="2024-12-05T09:51:00Z"/>
  <w16cex:commentExtensible w16cex:durableId="180E5C44" w16cex:dateUtc="2024-12-05T11:36:00Z"/>
  <w16cex:commentExtensible w16cex:durableId="67093E45" w16cex:dateUtc="2024-12-05T12:19:00Z"/>
  <w16cex:commentExtensible w16cex:durableId="44EF0AD2" w16cex:dateUtc="2024-12-05T12:41:00Z"/>
  <w16cex:commentExtensible w16cex:durableId="3AAC0DB9" w16cex:dateUtc="2024-12-05T12:41:00Z"/>
  <w16cex:commentExtensible w16cex:durableId="12C7F0BC" w16cex:dateUtc="2024-12-05T12:46:00Z"/>
  <w16cex:commentExtensible w16cex:durableId="76A0D5B9" w16cex:dateUtc="2024-12-05T14:04:06.518Z"/>
  <w16cex:commentExtensible w16cex:durableId="321E19FB" w16cex:dateUtc="2024-12-05T14:09:17.66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23214" w14:textId="77777777" w:rsidR="000A2CD9" w:rsidRDefault="000A2CD9" w:rsidP="003E1E8E">
      <w:pPr>
        <w:spacing w:after="0" w:line="240" w:lineRule="auto"/>
      </w:pPr>
      <w:r>
        <w:separator/>
      </w:r>
    </w:p>
  </w:endnote>
  <w:endnote w:type="continuationSeparator" w:id="0">
    <w:p w14:paraId="6A372318" w14:textId="77777777" w:rsidR="000A2CD9" w:rsidRDefault="000A2CD9" w:rsidP="003E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71854"/>
      <w:docPartObj>
        <w:docPartGallery w:val="Page Numbers (Bottom of Page)"/>
        <w:docPartUnique/>
      </w:docPartObj>
    </w:sdtPr>
    <w:sdtContent>
      <w:p w14:paraId="5B99C4B9" w14:textId="2BA56DB0" w:rsidR="00D345AE" w:rsidRDefault="00D345AE">
        <w:pPr>
          <w:pStyle w:val="Pta"/>
          <w:jc w:val="center"/>
        </w:pPr>
        <w:r>
          <w:fldChar w:fldCharType="begin"/>
        </w:r>
        <w:r>
          <w:instrText>PAGE   \* MERGEFORMAT</w:instrText>
        </w:r>
        <w:r>
          <w:fldChar w:fldCharType="separate"/>
        </w:r>
        <w:r>
          <w:t>2</w:t>
        </w:r>
        <w:r>
          <w:fldChar w:fldCharType="end"/>
        </w:r>
      </w:p>
    </w:sdtContent>
  </w:sdt>
  <w:p w14:paraId="0B3C5DF7" w14:textId="77777777" w:rsidR="00D345AE" w:rsidRDefault="00D345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56C37" w14:textId="77777777" w:rsidR="000A2CD9" w:rsidRDefault="000A2CD9" w:rsidP="003E1E8E">
      <w:pPr>
        <w:spacing w:after="0" w:line="240" w:lineRule="auto"/>
      </w:pPr>
      <w:r>
        <w:separator/>
      </w:r>
    </w:p>
  </w:footnote>
  <w:footnote w:type="continuationSeparator" w:id="0">
    <w:p w14:paraId="7AF8591B" w14:textId="77777777" w:rsidR="000A2CD9" w:rsidRDefault="000A2CD9" w:rsidP="003E1E8E">
      <w:pPr>
        <w:spacing w:after="0" w:line="240" w:lineRule="auto"/>
      </w:pPr>
      <w:r>
        <w:continuationSeparator/>
      </w:r>
    </w:p>
  </w:footnote>
  <w:footnote w:id="1">
    <w:p w14:paraId="7CBEE30B" w14:textId="5F01D8BE" w:rsidR="00D345AE" w:rsidRPr="00A6786F" w:rsidRDefault="00D345AE">
      <w:pPr>
        <w:pStyle w:val="Textpoznmkypodiarou"/>
        <w:rPr>
          <w:sz w:val="18"/>
          <w:szCs w:val="18"/>
        </w:rPr>
      </w:pPr>
      <w:r w:rsidRPr="00A6786F">
        <w:rPr>
          <w:rStyle w:val="Odkaznapoznmkupodiarou"/>
          <w:sz w:val="18"/>
          <w:szCs w:val="18"/>
        </w:rPr>
        <w:footnoteRef/>
      </w:r>
      <w:r w:rsidRPr="00A6786F">
        <w:rPr>
          <w:sz w:val="18"/>
          <w:szCs w:val="18"/>
        </w:rPr>
        <w:t xml:space="preserve"> </w:t>
      </w:r>
      <w:hyperlink r:id="rId1">
        <w:r w:rsidRPr="00A6786F">
          <w:rPr>
            <w:rStyle w:val="Hypertextovprepojenie"/>
            <w:rFonts w:eastAsiaTheme="minorEastAsia"/>
            <w:color w:val="0563C1"/>
            <w:sz w:val="18"/>
            <w:szCs w:val="18"/>
          </w:rPr>
          <w:t>https://rokovania.gov.sk/RVL/Resolution/21546/1</w:t>
        </w:r>
      </w:hyperlink>
    </w:p>
  </w:footnote>
  <w:footnote w:id="2">
    <w:p w14:paraId="51ACC5CA" w14:textId="0D283EA8" w:rsidR="00D345AE" w:rsidRPr="00E54E38" w:rsidRDefault="00D345AE" w:rsidP="005E6980">
      <w:pPr>
        <w:pStyle w:val="Textpoznmkypodiarou"/>
        <w:rPr>
          <w:rFonts w:ascii="Calibri" w:eastAsia="Calibri" w:hAnsi="Calibri" w:cs="Calibri"/>
          <w:sz w:val="18"/>
        </w:rPr>
      </w:pPr>
      <w:r w:rsidRPr="00A6786F">
        <w:rPr>
          <w:rStyle w:val="Odkaznapoznmkupodiarou"/>
          <w:sz w:val="18"/>
          <w:szCs w:val="18"/>
        </w:rPr>
        <w:footnoteRef/>
      </w:r>
      <w:r w:rsidRPr="00A6786F">
        <w:rPr>
          <w:sz w:val="18"/>
          <w:szCs w:val="18"/>
        </w:rPr>
        <w:t xml:space="preserve"> Posledný materiál, ktorý sa </w:t>
      </w:r>
      <w:r>
        <w:rPr>
          <w:sz w:val="18"/>
          <w:szCs w:val="18"/>
        </w:rPr>
        <w:t xml:space="preserve">koncepčne </w:t>
      </w:r>
      <w:r w:rsidRPr="00A6786F">
        <w:rPr>
          <w:sz w:val="18"/>
          <w:szCs w:val="18"/>
        </w:rPr>
        <w:t>zaoberal vzdelávaním príslušníkov národnostných menšín je „</w:t>
      </w:r>
      <w:r w:rsidRPr="00A6786F">
        <w:rPr>
          <w:rFonts w:ascii="Calibri" w:eastAsia="Calibri" w:hAnsi="Calibri" w:cs="Calibri"/>
          <w:sz w:val="18"/>
          <w:szCs w:val="18"/>
        </w:rPr>
        <w:t xml:space="preserve">Návrh koncepcie výchovy a vzdelávania národnostných menšín 2006“: </w:t>
      </w:r>
      <w:hyperlink r:id="rId2" w:history="1">
        <w:r w:rsidRPr="00A6786F">
          <w:rPr>
            <w:rStyle w:val="Hypertextovprepojenie"/>
            <w:rFonts w:ascii="Calibri" w:eastAsia="Calibri" w:hAnsi="Calibri" w:cs="Calibri"/>
            <w:sz w:val="18"/>
            <w:szCs w:val="18"/>
          </w:rPr>
          <w:t>https://lrv.rokovania.sk/data/att/84425_subor.doc</w:t>
        </w:r>
      </w:hyperlink>
      <w:r>
        <w:rPr>
          <w:rFonts w:ascii="Calibri" w:eastAsia="Calibri" w:hAnsi="Calibri" w:cs="Calibri"/>
          <w:szCs w:val="22"/>
        </w:rPr>
        <w:t xml:space="preserve"> </w:t>
      </w:r>
    </w:p>
  </w:footnote>
  <w:footnote w:id="3">
    <w:p w14:paraId="3F00FC82" w14:textId="77777777" w:rsidR="00D345AE" w:rsidRPr="00A6786F" w:rsidRDefault="00D345AE" w:rsidP="00950CB7">
      <w:pPr>
        <w:shd w:val="clear" w:color="auto" w:fill="FFFFFF"/>
        <w:spacing w:after="0" w:line="240" w:lineRule="auto"/>
        <w:jc w:val="both"/>
        <w:rPr>
          <w:sz w:val="20"/>
        </w:rPr>
      </w:pPr>
      <w:r w:rsidRPr="00A6786F">
        <w:rPr>
          <w:rStyle w:val="Odkaznapoznmkupodiarou"/>
          <w:sz w:val="20"/>
        </w:rPr>
        <w:footnoteRef/>
      </w:r>
      <w:r w:rsidRPr="00A6786F">
        <w:rPr>
          <w:sz w:val="20"/>
        </w:rPr>
        <w:t xml:space="preserve"> </w:t>
      </w:r>
      <w:r w:rsidRPr="00A6786F">
        <w:rPr>
          <w:sz w:val="18"/>
        </w:rPr>
        <w:t xml:space="preserve">Čl. 34 Ústavy SR: </w:t>
      </w:r>
      <w:r w:rsidRPr="00A6786F">
        <w:rPr>
          <w:rFonts w:eastAsia="Times New Roman" w:cstheme="minorHAnsi"/>
          <w:sz w:val="18"/>
          <w:szCs w:val="21"/>
          <w:lang w:eastAsia="sk-SK"/>
        </w:rPr>
        <w:t xml:space="preserve">(...) (2) Občanom patriacim k národnostným menšinám alebo etnickým skupinám sa za podmienok ustanoveným zákonom zaručuje okrem práva na osvojenie si štátneho jazyka aj a) právo na vzdelanie v ich jazyku; b) právo používať ich jazyk v úradnom styku; c) právo zúčastňovať sa na riešení vecí týkajúcich sa národnostných menšín a etnických skupín. (...) Zdroj: </w:t>
      </w:r>
      <w:hyperlink r:id="rId3" w:anchor="predpis.hlava-druha" w:history="1">
        <w:r w:rsidRPr="00A6786F">
          <w:rPr>
            <w:rStyle w:val="Hypertextovprepojenie"/>
            <w:rFonts w:eastAsia="Times New Roman" w:cstheme="minorHAnsi"/>
            <w:sz w:val="18"/>
            <w:szCs w:val="21"/>
            <w:lang w:eastAsia="sk-SK"/>
          </w:rPr>
          <w:t>https://www.slov-lex.sk/pravne-predpisy/SK/ZZ/1992/460/#predpis.hlava-druha</w:t>
        </w:r>
      </w:hyperlink>
    </w:p>
  </w:footnote>
  <w:footnote w:id="4">
    <w:p w14:paraId="3E6F4A02" w14:textId="77777777" w:rsidR="00D345AE" w:rsidRPr="00A6786F" w:rsidRDefault="00D345AE" w:rsidP="00BD5A46">
      <w:pPr>
        <w:pStyle w:val="Textpoznmkypodiarou"/>
        <w:rPr>
          <w:rFonts w:eastAsiaTheme="minorEastAsia"/>
          <w:sz w:val="18"/>
        </w:rPr>
      </w:pPr>
      <w:r w:rsidRPr="00A6786F">
        <w:rPr>
          <w:rStyle w:val="Odkaznapoznmkupodiarou"/>
          <w:sz w:val="18"/>
        </w:rPr>
        <w:footnoteRef/>
      </w:r>
      <w:r w:rsidRPr="00A6786F">
        <w:rPr>
          <w:sz w:val="18"/>
        </w:rPr>
        <w:t xml:space="preserve"> V roku 2023 </w:t>
      </w:r>
      <w:r w:rsidRPr="00A6786F">
        <w:rPr>
          <w:rFonts w:eastAsiaTheme="minorEastAsia"/>
          <w:color w:val="000000" w:themeColor="text1"/>
          <w:sz w:val="18"/>
        </w:rPr>
        <w:t>rozhodnutím vlády Slovenskej republiky sa vietnamská komunita stala štrnástou národnostnou menšinou na Slovensku.</w:t>
      </w:r>
    </w:p>
  </w:footnote>
  <w:footnote w:id="5">
    <w:p w14:paraId="4E76FFB9" w14:textId="77777777" w:rsidR="00D345AE" w:rsidRPr="00A6786F" w:rsidRDefault="00D345AE" w:rsidP="00BD5A46">
      <w:pPr>
        <w:pStyle w:val="Textpoznmkypodiarou"/>
        <w:rPr>
          <w:sz w:val="18"/>
        </w:rPr>
      </w:pPr>
      <w:r w:rsidRPr="00A6786F">
        <w:rPr>
          <w:rStyle w:val="Odkaznapoznmkupodiarou"/>
          <w:sz w:val="18"/>
        </w:rPr>
        <w:footnoteRef/>
      </w:r>
      <w:r w:rsidRPr="00A6786F">
        <w:rPr>
          <w:sz w:val="18"/>
        </w:rPr>
        <w:t xml:space="preserve"> Uznesenie k návrhu na uznanie goralskej komunity žijúcej v Slovenskej republike za národnostnú menšinu č. 37/2025 - </w:t>
      </w:r>
      <w:hyperlink r:id="rId4" w:history="1">
        <w:r w:rsidRPr="00A6786F">
          <w:rPr>
            <w:rStyle w:val="Hypertextovprepojenie"/>
            <w:sz w:val="18"/>
          </w:rPr>
          <w:t>https://rokovania.gov.sk/RVL/Resolution/20910/1</w:t>
        </w:r>
      </w:hyperlink>
    </w:p>
  </w:footnote>
  <w:footnote w:id="6">
    <w:p w14:paraId="59F3E5DE" w14:textId="68A7C87B" w:rsidR="00D345AE" w:rsidRPr="00A6786F" w:rsidRDefault="00D345AE" w:rsidP="00FC139B">
      <w:pPr>
        <w:pStyle w:val="Textpoznmkypodiarou"/>
        <w:rPr>
          <w:sz w:val="18"/>
        </w:rPr>
      </w:pPr>
      <w:r w:rsidRPr="00A6786F">
        <w:rPr>
          <w:rStyle w:val="Odkaznapoznmkupodiarou"/>
          <w:sz w:val="18"/>
        </w:rPr>
        <w:footnoteRef/>
      </w:r>
      <w:r w:rsidRPr="00A6786F">
        <w:rPr>
          <w:sz w:val="18"/>
        </w:rPr>
        <w:t xml:space="preserve"> Oznámenie Ministerstva zahraničných vecí SR č. 588/2001 </w:t>
      </w:r>
      <w:hyperlink r:id="rId5" w:history="1">
        <w:r w:rsidRPr="00A6786F">
          <w:rPr>
            <w:rStyle w:val="Hypertextovprepojenie"/>
            <w:sz w:val="18"/>
          </w:rPr>
          <w:t>https://www.slov-lex.sk/pravne-predpisy/SK/ZZ/2001/588/</w:t>
        </w:r>
      </w:hyperlink>
      <w:r w:rsidRPr="00A6786F">
        <w:rPr>
          <w:sz w:val="18"/>
        </w:rPr>
        <w:t xml:space="preserve"> </w:t>
      </w:r>
    </w:p>
  </w:footnote>
  <w:footnote w:id="7">
    <w:p w14:paraId="7CC64ECF" w14:textId="77777777" w:rsidR="00D345AE" w:rsidRPr="00A6786F" w:rsidRDefault="00D345AE" w:rsidP="00FC139B">
      <w:pPr>
        <w:pStyle w:val="Textpoznmkypodiarou"/>
        <w:rPr>
          <w:sz w:val="18"/>
        </w:rPr>
      </w:pPr>
      <w:r w:rsidRPr="00A6786F">
        <w:rPr>
          <w:rStyle w:val="Odkaznapoznmkupodiarou"/>
          <w:sz w:val="18"/>
        </w:rPr>
        <w:footnoteRef/>
      </w:r>
      <w:r w:rsidRPr="00A6786F">
        <w:rPr>
          <w:sz w:val="18"/>
        </w:rPr>
        <w:t xml:space="preserve"> pozri Uznesenie vlády Slovenskej republiky č. 287 zo 7. júna 2023</w:t>
      </w:r>
    </w:p>
  </w:footnote>
  <w:footnote w:id="8">
    <w:p w14:paraId="7FAF4EF5" w14:textId="77777777" w:rsidR="00D345AE" w:rsidRDefault="00D345AE" w:rsidP="00B15E91">
      <w:pPr>
        <w:pStyle w:val="Textpoznmkypodiarou"/>
      </w:pPr>
      <w:r w:rsidRPr="00A6786F">
        <w:rPr>
          <w:rStyle w:val="Odkaznapoznmkupodiarou"/>
          <w:sz w:val="18"/>
        </w:rPr>
        <w:footnoteRef/>
      </w:r>
      <w:r w:rsidRPr="00A6786F">
        <w:rPr>
          <w:sz w:val="18"/>
        </w:rPr>
        <w:t xml:space="preserve"> Ministerstvo zahraničných vecí a európskych záležitostí Slovenskej republiky, Národnostné menšiny a ochrana menšinových jazykov - </w:t>
      </w:r>
      <w:hyperlink r:id="rId6">
        <w:r w:rsidRPr="00A6786F">
          <w:rPr>
            <w:rStyle w:val="Hypertextovprepojenie"/>
            <w:sz w:val="18"/>
          </w:rPr>
          <w:t>https://www.mzv.sk/diplomacia/temy/ludske-prava/narodnostne-mensiny-a-ochrana-mensinovych-jazykov</w:t>
        </w:r>
      </w:hyperlink>
    </w:p>
  </w:footnote>
  <w:footnote w:id="9">
    <w:p w14:paraId="15018615" w14:textId="77777777" w:rsidR="00D345AE" w:rsidRPr="00A6786F" w:rsidRDefault="00D345AE" w:rsidP="00FC139B">
      <w:pPr>
        <w:pStyle w:val="Textpoznmkypodiarou"/>
        <w:rPr>
          <w:sz w:val="18"/>
        </w:rPr>
      </w:pPr>
      <w:r w:rsidRPr="00A6786F">
        <w:rPr>
          <w:rStyle w:val="Odkaznapoznmkupodiarou"/>
          <w:sz w:val="18"/>
        </w:rPr>
        <w:footnoteRef/>
      </w:r>
      <w:r w:rsidRPr="00A6786F">
        <w:rPr>
          <w:sz w:val="18"/>
        </w:rPr>
        <w:t xml:space="preserve"> Oznámenie MZV SR </w:t>
      </w:r>
      <w:hyperlink r:id="rId7" w:history="1">
        <w:r w:rsidRPr="00A6786F">
          <w:rPr>
            <w:rStyle w:val="Hypertextovprepojenie"/>
            <w:sz w:val="18"/>
          </w:rPr>
          <w:t>https://www.slov-lex.sk/pravne-predpisy/SK/ZZ/1998/160/</w:t>
        </w:r>
      </w:hyperlink>
      <w:r w:rsidRPr="00A6786F">
        <w:rPr>
          <w:sz w:val="18"/>
        </w:rPr>
        <w:t xml:space="preserve"> </w:t>
      </w:r>
    </w:p>
  </w:footnote>
  <w:footnote w:id="10">
    <w:p w14:paraId="76817F16" w14:textId="77777777" w:rsidR="00D345AE" w:rsidRPr="00A6786F" w:rsidRDefault="00D345AE" w:rsidP="00FC139B">
      <w:pPr>
        <w:pStyle w:val="Textpoznmkypodiarou"/>
        <w:rPr>
          <w:sz w:val="18"/>
        </w:rPr>
      </w:pPr>
      <w:r w:rsidRPr="00A6786F">
        <w:rPr>
          <w:rStyle w:val="Odkaznapoznmkupodiarou"/>
          <w:sz w:val="18"/>
        </w:rPr>
        <w:footnoteRef/>
      </w:r>
      <w:r w:rsidRPr="00A6786F">
        <w:rPr>
          <w:sz w:val="18"/>
        </w:rPr>
        <w:t xml:space="preserve"> </w:t>
      </w:r>
      <w:hyperlink r:id="rId8" w:history="1">
        <w:r w:rsidRPr="00A6786F">
          <w:rPr>
            <w:rStyle w:val="Hypertextovprepojenie"/>
            <w:sz w:val="18"/>
          </w:rPr>
          <w:t>https://www.slov-lex.sk/legislativne-procesy/SK/LP/2024/305</w:t>
        </w:r>
      </w:hyperlink>
      <w:r w:rsidRPr="00A6786F">
        <w:rPr>
          <w:sz w:val="18"/>
        </w:rPr>
        <w:t xml:space="preserve"> </w:t>
      </w:r>
    </w:p>
  </w:footnote>
  <w:footnote w:id="11">
    <w:p w14:paraId="60F55651" w14:textId="77777777" w:rsidR="00D345AE" w:rsidRPr="00A6786F" w:rsidRDefault="00D345AE" w:rsidP="00FC139B">
      <w:pPr>
        <w:pStyle w:val="Textpoznmkypodiarou"/>
        <w:rPr>
          <w:sz w:val="18"/>
        </w:rPr>
      </w:pPr>
      <w:r w:rsidRPr="00A6786F">
        <w:rPr>
          <w:rStyle w:val="Odkaznapoznmkupodiarou"/>
          <w:sz w:val="18"/>
        </w:rPr>
        <w:footnoteRef/>
      </w:r>
      <w:r w:rsidRPr="00A6786F">
        <w:rPr>
          <w:sz w:val="18"/>
        </w:rPr>
        <w:t xml:space="preserve"> </w:t>
      </w:r>
      <w:hyperlink r:id="rId9" w:history="1">
        <w:r w:rsidRPr="00A6786F">
          <w:rPr>
            <w:rStyle w:val="Hypertextovprepojenie"/>
            <w:sz w:val="18"/>
          </w:rPr>
          <w:t>https://www.minv.sk/?protokoly-zo-zasadnuti-slovensko-ukrajinskej-medzivladnej-komisie</w:t>
        </w:r>
      </w:hyperlink>
      <w:r w:rsidRPr="00A6786F">
        <w:rPr>
          <w:sz w:val="18"/>
        </w:rPr>
        <w:t xml:space="preserve"> </w:t>
      </w:r>
    </w:p>
  </w:footnote>
  <w:footnote w:id="12">
    <w:p w14:paraId="2A00E116" w14:textId="0AF81CB9" w:rsidR="00D345AE" w:rsidRPr="00A6786F" w:rsidRDefault="00D345AE">
      <w:pPr>
        <w:pStyle w:val="Textpoznmkypodiarou"/>
        <w:rPr>
          <w:sz w:val="18"/>
        </w:rPr>
      </w:pPr>
      <w:r w:rsidRPr="00A6786F">
        <w:rPr>
          <w:rStyle w:val="Odkaznapoznmkupodiarou"/>
          <w:sz w:val="18"/>
        </w:rPr>
        <w:footnoteRef/>
      </w:r>
      <w:r w:rsidRPr="00A6786F">
        <w:rPr>
          <w:sz w:val="18"/>
        </w:rPr>
        <w:t xml:space="preserve"> </w:t>
      </w:r>
      <w:hyperlink r:id="rId10" w:history="1">
        <w:r w:rsidRPr="00A6786F">
          <w:rPr>
            <w:rStyle w:val="Hypertextovprepojenie"/>
            <w:sz w:val="18"/>
          </w:rPr>
          <w:t>https://www.slov-lex.sk/pravne-predpisy/SK/ZZ/2008/245/</w:t>
        </w:r>
      </w:hyperlink>
      <w:r w:rsidRPr="00A6786F">
        <w:rPr>
          <w:sz w:val="18"/>
        </w:rPr>
        <w:t xml:space="preserve"> </w:t>
      </w:r>
    </w:p>
  </w:footnote>
  <w:footnote w:id="13">
    <w:p w14:paraId="03FC2392" w14:textId="218BADDE" w:rsidR="00D345AE" w:rsidRPr="00A6786F" w:rsidRDefault="00D345AE">
      <w:pPr>
        <w:pStyle w:val="Textpoznmkypodiarou"/>
        <w:rPr>
          <w:sz w:val="18"/>
        </w:rPr>
      </w:pPr>
      <w:r w:rsidRPr="00A6786F">
        <w:rPr>
          <w:rStyle w:val="Odkaznapoznmkupodiarou"/>
          <w:sz w:val="18"/>
        </w:rPr>
        <w:footnoteRef/>
      </w:r>
      <w:r w:rsidRPr="00A6786F">
        <w:rPr>
          <w:sz w:val="18"/>
        </w:rPr>
        <w:t xml:space="preserve"> </w:t>
      </w:r>
      <w:hyperlink r:id="rId11" w:history="1">
        <w:r w:rsidRPr="00A6786F">
          <w:rPr>
            <w:rStyle w:val="Hypertextovprepojenie"/>
            <w:sz w:val="18"/>
          </w:rPr>
          <w:t>https://www.slov-lex.sk/pravne-predpisy/SK/ZZ/2003/596/20090604.html</w:t>
        </w:r>
      </w:hyperlink>
      <w:r w:rsidRPr="00A6786F">
        <w:rPr>
          <w:sz w:val="18"/>
        </w:rPr>
        <w:t xml:space="preserve"> </w:t>
      </w:r>
    </w:p>
  </w:footnote>
  <w:footnote w:id="14">
    <w:p w14:paraId="307A0F71" w14:textId="34514B23" w:rsidR="00D345AE" w:rsidRPr="00A6786F" w:rsidRDefault="00D345AE">
      <w:pPr>
        <w:pStyle w:val="Textpoznmkypodiarou"/>
        <w:rPr>
          <w:sz w:val="18"/>
        </w:rPr>
      </w:pPr>
      <w:r w:rsidRPr="00A6786F">
        <w:rPr>
          <w:rStyle w:val="Odkaznapoznmkupodiarou"/>
          <w:sz w:val="18"/>
        </w:rPr>
        <w:footnoteRef/>
      </w:r>
      <w:r w:rsidRPr="00A6786F">
        <w:rPr>
          <w:sz w:val="18"/>
        </w:rPr>
        <w:t xml:space="preserve"> </w:t>
      </w:r>
      <w:hyperlink r:id="rId12" w:history="1">
        <w:r w:rsidRPr="00A6786F">
          <w:rPr>
            <w:rStyle w:val="Hypertextovprepojenie"/>
            <w:sz w:val="18"/>
          </w:rPr>
          <w:t>https://www.slov-lex.sk/pravne-predpisy/SK/ZZ/2003/597/</w:t>
        </w:r>
      </w:hyperlink>
      <w:r w:rsidRPr="00A6786F">
        <w:rPr>
          <w:sz w:val="18"/>
        </w:rPr>
        <w:t xml:space="preserve"> </w:t>
      </w:r>
    </w:p>
  </w:footnote>
  <w:footnote w:id="15">
    <w:p w14:paraId="43372095" w14:textId="0848457A" w:rsidR="00D345AE" w:rsidRDefault="00D345AE" w:rsidP="6625A84A">
      <w:pPr>
        <w:pStyle w:val="Textpoznmkypodiarou"/>
      </w:pPr>
      <w:r w:rsidRPr="00A6786F">
        <w:rPr>
          <w:rStyle w:val="Odkaznapoznmkupodiarou"/>
          <w:sz w:val="18"/>
        </w:rPr>
        <w:footnoteRef/>
      </w:r>
      <w:r w:rsidRPr="00A6786F">
        <w:rPr>
          <w:sz w:val="18"/>
        </w:rPr>
        <w:t xml:space="preserve"> </w:t>
      </w:r>
      <w:hyperlink r:id="rId13" w:history="1">
        <w:r w:rsidRPr="00A6786F">
          <w:rPr>
            <w:rStyle w:val="Hypertextovprepojenie"/>
            <w:sz w:val="18"/>
          </w:rPr>
          <w:t xml:space="preserve">138/2019 </w:t>
        </w:r>
        <w:proofErr w:type="spellStart"/>
        <w:r w:rsidRPr="00A6786F">
          <w:rPr>
            <w:rStyle w:val="Hypertextovprepojenie"/>
            <w:sz w:val="18"/>
          </w:rPr>
          <w:t>Z.z</w:t>
        </w:r>
        <w:proofErr w:type="spellEnd"/>
        <w:r w:rsidRPr="00A6786F">
          <w:rPr>
            <w:rStyle w:val="Hypertextovprepojenie"/>
            <w:sz w:val="18"/>
          </w:rPr>
          <w:t>. - Zákon o pedagogických zamestnancoch a odborných zamestnancoch a o zmene a doplnení niektorých zákonov</w:t>
        </w:r>
      </w:hyperlink>
    </w:p>
  </w:footnote>
  <w:footnote w:id="16">
    <w:p w14:paraId="0B7C2777" w14:textId="77777777" w:rsidR="00D345AE" w:rsidRPr="00A6786F" w:rsidRDefault="00D345AE" w:rsidP="00EF1FC7">
      <w:pPr>
        <w:pStyle w:val="Textpoznmkypodiarou"/>
        <w:rPr>
          <w:sz w:val="18"/>
        </w:rPr>
      </w:pPr>
      <w:r w:rsidRPr="00A6786F">
        <w:rPr>
          <w:rStyle w:val="Odkaznapoznmkupodiarou"/>
          <w:sz w:val="18"/>
        </w:rPr>
        <w:footnoteRef/>
      </w:r>
      <w:r w:rsidRPr="00A6786F">
        <w:rPr>
          <w:sz w:val="18"/>
        </w:rPr>
        <w:t xml:space="preserve"> Zákon č. </w:t>
      </w:r>
      <w:hyperlink r:id="rId14" w:history="1">
        <w:r w:rsidRPr="00A6786F">
          <w:rPr>
            <w:rStyle w:val="Hypertextovprepojenie"/>
            <w:sz w:val="18"/>
          </w:rPr>
          <w:t xml:space="preserve">415/2021 </w:t>
        </w:r>
        <w:proofErr w:type="spellStart"/>
        <w:r w:rsidRPr="00A6786F">
          <w:rPr>
            <w:rStyle w:val="Hypertextovprepojenie"/>
            <w:sz w:val="18"/>
          </w:rPr>
          <w:t>Z.z</w:t>
        </w:r>
        <w:proofErr w:type="spellEnd"/>
        <w:r w:rsidRPr="00A6786F">
          <w:rPr>
            <w:rStyle w:val="Hypertextovprepojenie"/>
            <w:sz w:val="18"/>
          </w:rPr>
          <w:t>. - Zákon, ktorým sa mení a dopĺňa zákon č. 245/2008 Z. z. o výchove a vzdelávaní (školský zákon) a o zmene a doplnení niektorých zákonov v znení neskorších predpisov a ktorým sa menia a dopĺňajú niektoré zákony</w:t>
        </w:r>
      </w:hyperlink>
      <w:r w:rsidRPr="00A6786F">
        <w:rPr>
          <w:sz w:val="18"/>
        </w:rPr>
        <w:t xml:space="preserve"> </w:t>
      </w:r>
    </w:p>
  </w:footnote>
  <w:footnote w:id="17">
    <w:p w14:paraId="209A33B5" w14:textId="1D117985" w:rsidR="00D345AE" w:rsidRDefault="00D345AE" w:rsidP="00233C55">
      <w:pPr>
        <w:pStyle w:val="Textpoznmkypodiarou"/>
      </w:pPr>
      <w:r w:rsidRPr="00A6786F">
        <w:rPr>
          <w:rStyle w:val="Odkaznapoznmkupodiarou"/>
          <w:sz w:val="18"/>
        </w:rPr>
        <w:footnoteRef/>
      </w:r>
      <w:r w:rsidRPr="00A6786F">
        <w:rPr>
          <w:sz w:val="18"/>
        </w:rPr>
        <w:t xml:space="preserve"> </w:t>
      </w:r>
      <w:hyperlink r:id="rId15" w:history="1">
        <w:r w:rsidRPr="00A6786F">
          <w:rPr>
            <w:rStyle w:val="Hypertextovprepojenie"/>
            <w:sz w:val="18"/>
          </w:rPr>
          <w:t>Zákon č. 290/2024 Z. z., ktorým sa mení a dopĺňa zákon č. 597/2003 Z. z. o financovaní základných škôl, stredných škôl a školských zariadení v znení neskorších predpisov a ktorým sa menia a dopĺňajú niektoré zákony</w:t>
        </w:r>
      </w:hyperlink>
      <w:r w:rsidRPr="00A6786F">
        <w:rPr>
          <w:sz w:val="18"/>
        </w:rPr>
        <w:t xml:space="preserve"> </w:t>
      </w:r>
    </w:p>
  </w:footnote>
  <w:footnote w:id="18">
    <w:p w14:paraId="65142D95" w14:textId="4FE990DB" w:rsidR="00D345AE" w:rsidRDefault="00D345AE" w:rsidP="72F3A92C">
      <w:pPr>
        <w:pStyle w:val="Textpoznmkypodiarou"/>
      </w:pPr>
      <w:r w:rsidRPr="00A6786F">
        <w:rPr>
          <w:rStyle w:val="Odkaznapoznmkupodiarou"/>
          <w:sz w:val="18"/>
        </w:rPr>
        <w:footnoteRef/>
      </w:r>
      <w:r w:rsidRPr="00A6786F">
        <w:rPr>
          <w:sz w:val="18"/>
        </w:rPr>
        <w:t xml:space="preserve"> </w:t>
      </w:r>
      <w:hyperlink r:id="rId16" w:anchor="poznamky.poznamka-2b">
        <w:r w:rsidRPr="00A6786F">
          <w:rPr>
            <w:rStyle w:val="Hypertextovprepojenie"/>
            <w:sz w:val="18"/>
          </w:rPr>
          <w:t>https://www.slov-lex.sk/ezbierky/pravne-predpisy/SK/ZZ/2008/245/20250101.html#poznamky.poznamka-2b</w:t>
        </w:r>
      </w:hyperlink>
      <w:r w:rsidRPr="00A6786F">
        <w:rPr>
          <w:sz w:val="18"/>
        </w:rPr>
        <w:t xml:space="preserve"> </w:t>
      </w:r>
    </w:p>
  </w:footnote>
  <w:footnote w:id="19">
    <w:p w14:paraId="6083CFFC" w14:textId="75145224" w:rsidR="00D345AE" w:rsidRPr="00A6786F" w:rsidRDefault="00D345AE" w:rsidP="00637CD6">
      <w:pPr>
        <w:pStyle w:val="Textpoznmkypodiarou"/>
        <w:jc w:val="both"/>
        <w:rPr>
          <w:sz w:val="18"/>
          <w:szCs w:val="18"/>
        </w:rPr>
      </w:pPr>
      <w:r w:rsidRPr="00A6786F">
        <w:rPr>
          <w:rStyle w:val="Odkaznapoznmkupodiarou"/>
          <w:sz w:val="18"/>
          <w:szCs w:val="18"/>
        </w:rPr>
        <w:footnoteRef/>
      </w:r>
      <w:r w:rsidRPr="00A6786F">
        <w:rPr>
          <w:sz w:val="18"/>
          <w:szCs w:val="18"/>
        </w:rPr>
        <w:t xml:space="preserve"> </w:t>
      </w:r>
      <w:hyperlink r:id="rId17" w:anchor="paragraf-11.odsek-2" w:history="1">
        <w:r w:rsidRPr="00255AFA">
          <w:rPr>
            <w:rStyle w:val="Hypertextovprepojenie"/>
            <w:sz w:val="18"/>
            <w:szCs w:val="18"/>
          </w:rPr>
          <w:t>§ 11, ods. 2, 4</w:t>
        </w:r>
      </w:hyperlink>
    </w:p>
  </w:footnote>
  <w:footnote w:id="20">
    <w:p w14:paraId="5C3E58C2" w14:textId="28C4D1AF" w:rsidR="00D345AE" w:rsidRPr="00A6786F" w:rsidRDefault="00D345AE" w:rsidP="00637CD6">
      <w:pPr>
        <w:pStyle w:val="Textpoznmkypodiarou"/>
        <w:jc w:val="both"/>
        <w:rPr>
          <w:sz w:val="18"/>
          <w:szCs w:val="18"/>
        </w:rPr>
      </w:pPr>
      <w:r w:rsidRPr="00A6786F">
        <w:rPr>
          <w:rStyle w:val="Odkaznapoznmkupodiarou"/>
          <w:sz w:val="18"/>
          <w:szCs w:val="18"/>
        </w:rPr>
        <w:footnoteRef/>
      </w:r>
      <w:r w:rsidRPr="00A6786F">
        <w:rPr>
          <w:sz w:val="18"/>
          <w:szCs w:val="18"/>
        </w:rPr>
        <w:t xml:space="preserve"> </w:t>
      </w:r>
      <w:hyperlink r:id="rId18" w:history="1">
        <w:r w:rsidRPr="00A6786F">
          <w:rPr>
            <w:rStyle w:val="Hypertextovprepojenie"/>
            <w:sz w:val="18"/>
            <w:szCs w:val="18"/>
          </w:rPr>
          <w:t>https://edicnyportal.iedu.sk/Forms</w:t>
        </w:r>
      </w:hyperlink>
      <w:r w:rsidRPr="00A6786F">
        <w:rPr>
          <w:sz w:val="18"/>
          <w:szCs w:val="18"/>
        </w:rPr>
        <w:t xml:space="preserve"> </w:t>
      </w:r>
    </w:p>
  </w:footnote>
  <w:footnote w:id="21">
    <w:p w14:paraId="22E0ED86" w14:textId="341B421B" w:rsidR="00D345AE" w:rsidRPr="00A6786F" w:rsidRDefault="00D345AE" w:rsidP="00637CD6">
      <w:pPr>
        <w:pStyle w:val="Textpoznmkypodiarou"/>
        <w:jc w:val="both"/>
        <w:rPr>
          <w:sz w:val="18"/>
          <w:szCs w:val="18"/>
        </w:rPr>
      </w:pPr>
      <w:r w:rsidRPr="00A6786F">
        <w:rPr>
          <w:rStyle w:val="Odkaznapoznmkupodiarou"/>
          <w:sz w:val="18"/>
          <w:szCs w:val="18"/>
        </w:rPr>
        <w:footnoteRef/>
      </w:r>
      <w:r w:rsidRPr="00A6786F">
        <w:rPr>
          <w:sz w:val="18"/>
          <w:szCs w:val="18"/>
        </w:rPr>
        <w:t xml:space="preserve"> Definície edukačnej publikácie v znení § 13, ods. 2): „Na vzdelávanie v školách sa používajú edukačné publikácie schválené ministerstvom školstva a iné edukačné publikácie a edukačný softvér, ktoré nie sú schválené ministerstvom školstva a sú v súlade s princípmi a cieľmi výchovy a vzdelávania.“ (...)</w:t>
      </w:r>
    </w:p>
  </w:footnote>
  <w:footnote w:id="22">
    <w:p w14:paraId="54D70531" w14:textId="2041CEC2" w:rsidR="00D345AE" w:rsidRDefault="00D345AE">
      <w:pPr>
        <w:pStyle w:val="Textpoznmkypodiarou"/>
      </w:pPr>
      <w:r>
        <w:rPr>
          <w:rStyle w:val="Odkaznapoznmkupodiarou"/>
        </w:rPr>
        <w:footnoteRef/>
      </w:r>
      <w:r>
        <w:t xml:space="preserve"> </w:t>
      </w:r>
      <w:r w:rsidRPr="005243A9">
        <w:rPr>
          <w:sz w:val="18"/>
          <w:szCs w:val="18"/>
        </w:rPr>
        <w:t xml:space="preserve">Tieto objektívne a subjektívne faktory </w:t>
      </w:r>
      <w:r>
        <w:rPr>
          <w:sz w:val="18"/>
          <w:szCs w:val="18"/>
        </w:rPr>
        <w:t>budú</w:t>
      </w:r>
      <w:r w:rsidRPr="005243A9">
        <w:rPr>
          <w:sz w:val="18"/>
          <w:szCs w:val="18"/>
        </w:rPr>
        <w:t xml:space="preserve"> pop</w:t>
      </w:r>
      <w:r>
        <w:rPr>
          <w:sz w:val="18"/>
          <w:szCs w:val="18"/>
        </w:rPr>
        <w:t xml:space="preserve">ísané v analýze na základe </w:t>
      </w:r>
      <w:r w:rsidRPr="00B90FFC">
        <w:rPr>
          <w:sz w:val="18"/>
          <w:szCs w:val="18"/>
        </w:rPr>
        <w:t>Uznesenia Vlády SR  č. 179 z 27. marca 2024  - Analýza potrieb a nutných legislatívnych krokov pre zabezpečenie výchovy a vzdelávania všetkých detí v ich materinskom jazyku na národnostne zmiešanom území v školách s vyučovacím jazykom slovenským a vyučovacím jazykom národnostnej menšiny.</w:t>
      </w:r>
    </w:p>
  </w:footnote>
  <w:footnote w:id="23">
    <w:p w14:paraId="74AD32CE" w14:textId="61E2F2CD" w:rsidR="00D345AE" w:rsidRPr="00A6786F" w:rsidRDefault="00D345AE" w:rsidP="00637CD6">
      <w:pPr>
        <w:pStyle w:val="Textpoznmkypodiarou"/>
        <w:jc w:val="both"/>
        <w:rPr>
          <w:sz w:val="18"/>
          <w:szCs w:val="18"/>
        </w:rPr>
      </w:pPr>
      <w:r w:rsidRPr="00A6786F">
        <w:rPr>
          <w:rStyle w:val="Odkaznapoznmkupodiarou"/>
          <w:sz w:val="18"/>
          <w:szCs w:val="18"/>
        </w:rPr>
        <w:footnoteRef/>
      </w:r>
      <w:r w:rsidRPr="00A6786F">
        <w:rPr>
          <w:sz w:val="18"/>
          <w:szCs w:val="18"/>
        </w:rPr>
        <w:t xml:space="preserve"> </w:t>
      </w:r>
      <w:hyperlink r:id="rId19" w:history="1">
        <w:r w:rsidRPr="00A6786F">
          <w:rPr>
            <w:rStyle w:val="Hypertextovprepojenie"/>
            <w:sz w:val="18"/>
            <w:szCs w:val="18"/>
          </w:rPr>
          <w:t>§ 29 a §33</w:t>
        </w:r>
      </w:hyperlink>
    </w:p>
  </w:footnote>
  <w:footnote w:id="24">
    <w:p w14:paraId="2E1276F9" w14:textId="69A6E1C7" w:rsidR="00D345AE" w:rsidRPr="00A6786F" w:rsidRDefault="00D345AE" w:rsidP="00637CD6">
      <w:pPr>
        <w:pStyle w:val="Textpoznmkypodiarou"/>
        <w:jc w:val="both"/>
        <w:rPr>
          <w:sz w:val="18"/>
          <w:szCs w:val="18"/>
        </w:rPr>
      </w:pPr>
      <w:r w:rsidRPr="00A6786F">
        <w:rPr>
          <w:rStyle w:val="Odkaznapoznmkupodiarou"/>
          <w:sz w:val="18"/>
          <w:szCs w:val="18"/>
        </w:rPr>
        <w:footnoteRef/>
      </w:r>
      <w:r w:rsidRPr="00A6786F">
        <w:rPr>
          <w:sz w:val="18"/>
          <w:szCs w:val="18"/>
        </w:rPr>
        <w:t xml:space="preserve"> </w:t>
      </w:r>
      <w:hyperlink r:id="rId20" w:history="1">
        <w:r w:rsidRPr="00A6786F">
          <w:rPr>
            <w:rStyle w:val="Hypertextovprepojenie"/>
            <w:sz w:val="18"/>
            <w:szCs w:val="18"/>
          </w:rPr>
          <w:t>https://www.slov-lex.sk/pravne-predpisy/SK/ZZ/2022/202/</w:t>
        </w:r>
      </w:hyperlink>
      <w:r w:rsidRPr="00A6786F">
        <w:rPr>
          <w:sz w:val="18"/>
          <w:szCs w:val="18"/>
        </w:rPr>
        <w:t xml:space="preserve"> </w:t>
      </w:r>
    </w:p>
  </w:footnote>
  <w:footnote w:id="25">
    <w:p w14:paraId="43854063" w14:textId="54324430" w:rsidR="00D345AE" w:rsidRDefault="00D345AE" w:rsidP="00637CD6">
      <w:pPr>
        <w:pStyle w:val="Textpoznmkypodiarou"/>
        <w:jc w:val="both"/>
      </w:pPr>
      <w:r w:rsidRPr="00A6786F">
        <w:rPr>
          <w:rStyle w:val="Odkaznapoznmkupodiarou"/>
          <w:sz w:val="18"/>
          <w:szCs w:val="18"/>
        </w:rPr>
        <w:footnoteRef/>
      </w:r>
      <w:r w:rsidRPr="00A6786F">
        <w:rPr>
          <w:sz w:val="18"/>
          <w:szCs w:val="18"/>
        </w:rPr>
        <w:t xml:space="preserve"> Podporné opatrenia </w:t>
      </w:r>
      <w:hyperlink r:id="rId21" w:history="1">
        <w:r w:rsidRPr="00A6786F">
          <w:rPr>
            <w:rStyle w:val="Hypertextovprepojenie"/>
            <w:sz w:val="18"/>
            <w:szCs w:val="18"/>
          </w:rPr>
          <w:t>§ 145a-§ 145c</w:t>
        </w:r>
      </w:hyperlink>
    </w:p>
  </w:footnote>
  <w:footnote w:id="26">
    <w:p w14:paraId="37CC1AE2" w14:textId="515A7A1A" w:rsidR="00D345AE" w:rsidRPr="00A6786F" w:rsidRDefault="00D345AE" w:rsidP="00AB0F44">
      <w:pPr>
        <w:spacing w:after="0" w:line="240" w:lineRule="auto"/>
        <w:jc w:val="both"/>
        <w:rPr>
          <w:sz w:val="18"/>
          <w:szCs w:val="18"/>
        </w:rPr>
      </w:pPr>
      <w:r w:rsidRPr="00A6786F">
        <w:rPr>
          <w:rStyle w:val="Odkaznapoznmkupodiarou"/>
          <w:sz w:val="18"/>
          <w:szCs w:val="18"/>
        </w:rPr>
        <w:footnoteRef/>
      </w:r>
      <w:r w:rsidRPr="00A6786F">
        <w:rPr>
          <w:sz w:val="18"/>
          <w:szCs w:val="18"/>
        </w:rPr>
        <w:t xml:space="preserve"> Dňa 1. 1. 2022 boli </w:t>
      </w:r>
      <w:r w:rsidRPr="00A6786F">
        <w:rPr>
          <w:bCs/>
          <w:sz w:val="18"/>
          <w:szCs w:val="18"/>
        </w:rPr>
        <w:t>zriadené regionálne úrady ako orgány miestnej štátnej správy v školstve.</w:t>
      </w:r>
      <w:r w:rsidRPr="00A6786F">
        <w:rPr>
          <w:sz w:val="18"/>
          <w:szCs w:val="18"/>
        </w:rPr>
        <w:t xml:space="preserve"> Pôsobnosť okresných úradov v sídle kraja na úseku školstva, mládeže, telesnej kultúry a športu podľa predpisov účinných do 31. decembra 2021 prešla na regionálny úrad školskej správy v príslušnom územnom obvode v pôsobnosti ministerstva školstva. Okrem pôsobnosti v oblasti zriaďovania a zrušenia škôl a školských zariadení regionálne úrady prebrali všetky dovtedajšie úlohy vyplývajúce z výkonu miestnej štátnej správy v školstve. </w:t>
      </w:r>
    </w:p>
  </w:footnote>
  <w:footnote w:id="27">
    <w:p w14:paraId="4774B8CA" w14:textId="67A9ADD0" w:rsidR="00D345AE" w:rsidRPr="00A6786F" w:rsidRDefault="00D345AE">
      <w:pPr>
        <w:pStyle w:val="Textpoznmkypodiarou"/>
        <w:rPr>
          <w:sz w:val="18"/>
          <w:szCs w:val="18"/>
        </w:rPr>
      </w:pPr>
      <w:r w:rsidRPr="00A6786F">
        <w:rPr>
          <w:rStyle w:val="Odkaznapoznmkupodiarou"/>
          <w:sz w:val="18"/>
          <w:szCs w:val="18"/>
        </w:rPr>
        <w:footnoteRef/>
      </w:r>
      <w:r w:rsidRPr="00A6786F">
        <w:rPr>
          <w:sz w:val="18"/>
          <w:szCs w:val="18"/>
        </w:rPr>
        <w:t xml:space="preserve"> </w:t>
      </w:r>
      <w:r w:rsidRPr="00A6786F">
        <w:rPr>
          <w:rFonts w:cstheme="minorHAnsi"/>
          <w:sz w:val="18"/>
          <w:szCs w:val="18"/>
        </w:rPr>
        <w:t>§§ 20 a 20a zákona</w:t>
      </w:r>
    </w:p>
  </w:footnote>
  <w:footnote w:id="28">
    <w:p w14:paraId="1AC29A7F" w14:textId="08F9340C" w:rsidR="00D345AE" w:rsidRDefault="00D345AE" w:rsidP="005E6980">
      <w:pPr>
        <w:pStyle w:val="Textpoznmkypodiarou"/>
      </w:pPr>
      <w:r w:rsidRPr="00A6786F">
        <w:rPr>
          <w:rStyle w:val="Odkaznapoznmkupodiarou"/>
          <w:sz w:val="18"/>
          <w:szCs w:val="18"/>
        </w:rPr>
        <w:footnoteRef/>
      </w:r>
      <w:r w:rsidRPr="00A6786F">
        <w:rPr>
          <w:sz w:val="18"/>
          <w:szCs w:val="18"/>
        </w:rPr>
        <w:t xml:space="preserve"> 9 ods. 3 „Predpokladom na vyučovanie predmetu v jazyku národnostnej menšiny v škole s vyučovacím jazykom národnostnej menšiny a na výkon pracovnej činnosti v školskom zariadení s výchovným jazykom národnostnej menšiny alebo v zariadení sociálnej pomoci s výchovným jazykom národnostnej menšiny je aj ovládanie jazyka príslušnej národnostnej menšiny; to neplatí, ak ide o vyučovanie slovenského jazyka v škole s vyučovacím jazykom národnostnej menšiny.“</w:t>
      </w:r>
    </w:p>
  </w:footnote>
  <w:footnote w:id="29">
    <w:p w14:paraId="345714DC" w14:textId="441BB4C6" w:rsidR="00D345AE" w:rsidRPr="00A6786F" w:rsidRDefault="00D345AE">
      <w:pPr>
        <w:pStyle w:val="Textpoznmkypodiarou"/>
        <w:rPr>
          <w:sz w:val="18"/>
        </w:rPr>
      </w:pPr>
      <w:r w:rsidRPr="00A6786F">
        <w:rPr>
          <w:rStyle w:val="Odkaznapoznmkupodiarou"/>
          <w:sz w:val="18"/>
        </w:rPr>
        <w:footnoteRef/>
      </w:r>
      <w:r w:rsidRPr="00A6786F">
        <w:rPr>
          <w:sz w:val="18"/>
        </w:rPr>
        <w:t xml:space="preserve"> </w:t>
      </w:r>
      <w:hyperlink r:id="rId22" w:history="1">
        <w:r w:rsidRPr="00A6786F">
          <w:rPr>
            <w:rStyle w:val="Hypertextovprepojenie"/>
            <w:sz w:val="18"/>
          </w:rPr>
          <w:t>https://www.slov-lex.sk/ezbierky/pravne-predpisy/SK/ZZ/2003/597/</w:t>
        </w:r>
      </w:hyperlink>
      <w:r w:rsidRPr="00A6786F">
        <w:rPr>
          <w:sz w:val="18"/>
        </w:rPr>
        <w:t xml:space="preserve"> </w:t>
      </w:r>
    </w:p>
  </w:footnote>
  <w:footnote w:id="30">
    <w:p w14:paraId="05108449" w14:textId="31236D1B" w:rsidR="00D345AE" w:rsidRPr="00A6786F" w:rsidRDefault="00D345AE">
      <w:pPr>
        <w:pStyle w:val="Textpoznmkypodiarou"/>
        <w:rPr>
          <w:sz w:val="18"/>
        </w:rPr>
      </w:pPr>
      <w:r w:rsidRPr="00A6786F">
        <w:rPr>
          <w:rStyle w:val="Odkaznapoznmkupodiarou"/>
          <w:sz w:val="18"/>
        </w:rPr>
        <w:footnoteRef/>
      </w:r>
      <w:r w:rsidRPr="00A6786F">
        <w:rPr>
          <w:sz w:val="18"/>
        </w:rPr>
        <w:t xml:space="preserve"> </w:t>
      </w:r>
      <w:hyperlink r:id="rId23" w:history="1">
        <w:r w:rsidRPr="00A6786F">
          <w:rPr>
            <w:rStyle w:val="Hypertextovprepojenie"/>
            <w:sz w:val="18"/>
          </w:rPr>
          <w:t>https://www.minedu.sk/prispevok-na-edukacne-publikacie/</w:t>
        </w:r>
      </w:hyperlink>
      <w:r w:rsidRPr="00A6786F">
        <w:rPr>
          <w:sz w:val="18"/>
        </w:rPr>
        <w:t xml:space="preserve"> </w:t>
      </w:r>
    </w:p>
  </w:footnote>
  <w:footnote w:id="31">
    <w:p w14:paraId="632A7C20" w14:textId="302DCE1E" w:rsidR="00D345AE" w:rsidRPr="00A6786F" w:rsidRDefault="00D345AE">
      <w:pPr>
        <w:pStyle w:val="Textpoznmkypodiarou"/>
        <w:rPr>
          <w:sz w:val="18"/>
        </w:rPr>
      </w:pPr>
      <w:r w:rsidRPr="00A6786F">
        <w:rPr>
          <w:rStyle w:val="Odkaznapoznmkupodiarou"/>
          <w:sz w:val="18"/>
        </w:rPr>
        <w:footnoteRef/>
      </w:r>
      <w:r w:rsidRPr="00A6786F">
        <w:rPr>
          <w:sz w:val="18"/>
        </w:rPr>
        <w:t xml:space="preserve"> </w:t>
      </w:r>
      <w:hyperlink r:id="rId24" w:history="1">
        <w:r w:rsidRPr="00A6786F">
          <w:rPr>
            <w:rStyle w:val="Hypertextovprepojenie"/>
            <w:sz w:val="18"/>
          </w:rPr>
          <w:t>https://www.minedu.sk/39185-sk/vyhodnotenie-vyzvy-podpora-regionalnej-a-multikulturnej-vychovy-ziakov-patriacich-k-narodnostnym-mensinam-2024/</w:t>
        </w:r>
      </w:hyperlink>
      <w:r w:rsidRPr="00A6786F">
        <w:rPr>
          <w:sz w:val="18"/>
        </w:rPr>
        <w:t xml:space="preserve"> </w:t>
      </w:r>
    </w:p>
  </w:footnote>
  <w:footnote w:id="32">
    <w:p w14:paraId="7F82D371" w14:textId="60D7001C" w:rsidR="00D345AE" w:rsidRDefault="00D345AE">
      <w:pPr>
        <w:pStyle w:val="Textpoznmkypodiarou"/>
      </w:pPr>
      <w:r w:rsidRPr="00A6786F">
        <w:rPr>
          <w:rStyle w:val="Odkaznapoznmkupodiarou"/>
          <w:sz w:val="18"/>
        </w:rPr>
        <w:footnoteRef/>
      </w:r>
      <w:r w:rsidRPr="00A6786F">
        <w:rPr>
          <w:sz w:val="18"/>
        </w:rPr>
        <w:t xml:space="preserve"> </w:t>
      </w:r>
      <w:hyperlink r:id="rId25" w:history="1">
        <w:r w:rsidRPr="00A6786F">
          <w:rPr>
            <w:rStyle w:val="Hypertextovprepojenie"/>
            <w:sz w:val="18"/>
          </w:rPr>
          <w:t>https://www.minedu.sk/vyhodnotenie-vyzvy-podpora-vyucby-materinskeho-jazyka-narodnostnej-mensiny-pre-rok-2024/</w:t>
        </w:r>
      </w:hyperlink>
      <w:r w:rsidRPr="00A6786F">
        <w:rPr>
          <w:sz w:val="18"/>
        </w:rPr>
        <w:t xml:space="preserve"> </w:t>
      </w:r>
    </w:p>
  </w:footnote>
  <w:footnote w:id="33">
    <w:p w14:paraId="3F285470" w14:textId="41B31D68" w:rsidR="00D345AE" w:rsidRPr="00A6786F" w:rsidRDefault="00D345AE" w:rsidP="72F3A92C">
      <w:pPr>
        <w:pStyle w:val="Textpoznmkypodiarou"/>
        <w:rPr>
          <w:sz w:val="18"/>
          <w:szCs w:val="18"/>
        </w:rPr>
      </w:pPr>
      <w:r w:rsidRPr="00A6786F">
        <w:rPr>
          <w:rStyle w:val="Odkaznapoznmkupodiarou"/>
          <w:sz w:val="18"/>
          <w:szCs w:val="18"/>
        </w:rPr>
        <w:footnoteRef/>
      </w:r>
      <w:r w:rsidRPr="00A6786F">
        <w:rPr>
          <w:sz w:val="18"/>
          <w:szCs w:val="18"/>
        </w:rPr>
        <w:t xml:space="preserve"> </w:t>
      </w:r>
      <w:hyperlink r:id="rId26">
        <w:r w:rsidRPr="00A6786F">
          <w:rPr>
            <w:rStyle w:val="Hypertextovprepojenie"/>
            <w:sz w:val="18"/>
            <w:szCs w:val="18"/>
          </w:rPr>
          <w:t>V roku 2023 bude vyhlásených 138 výziev z Programu Slovensko.;</w:t>
        </w:r>
      </w:hyperlink>
      <w:r w:rsidRPr="00A6786F">
        <w:rPr>
          <w:sz w:val="18"/>
          <w:szCs w:val="18"/>
        </w:rPr>
        <w:t xml:space="preserve"> a </w:t>
      </w:r>
      <w:hyperlink r:id="rId27">
        <w:r w:rsidRPr="00A6786F">
          <w:rPr>
            <w:rStyle w:val="Hypertextovprepojenie"/>
            <w:sz w:val="18"/>
            <w:szCs w:val="18"/>
          </w:rPr>
          <w:t>https://eurofondy.gov.sk/vyzvy/vyzvy-programu-slovensko/</w:t>
        </w:r>
      </w:hyperlink>
      <w:r w:rsidRPr="00A6786F">
        <w:rPr>
          <w:sz w:val="18"/>
          <w:szCs w:val="18"/>
        </w:rPr>
        <w:t xml:space="preserve"> </w:t>
      </w:r>
    </w:p>
  </w:footnote>
  <w:footnote w:id="34">
    <w:p w14:paraId="42617587" w14:textId="5F29587A" w:rsidR="00D345AE" w:rsidRPr="00A6786F" w:rsidRDefault="00D345AE" w:rsidP="72F3A92C">
      <w:pPr>
        <w:pStyle w:val="Textpoznmkypodiarou"/>
        <w:rPr>
          <w:sz w:val="18"/>
          <w:szCs w:val="18"/>
        </w:rPr>
      </w:pPr>
      <w:r w:rsidRPr="00A6786F">
        <w:rPr>
          <w:rStyle w:val="Odkaznapoznmkupodiarou"/>
          <w:sz w:val="18"/>
          <w:szCs w:val="18"/>
        </w:rPr>
        <w:footnoteRef/>
      </w:r>
      <w:r w:rsidRPr="00A6786F">
        <w:rPr>
          <w:sz w:val="18"/>
          <w:szCs w:val="18"/>
        </w:rPr>
        <w:t xml:space="preserve"> </w:t>
      </w:r>
      <w:hyperlink r:id="rId28">
        <w:r w:rsidRPr="00A6786F">
          <w:rPr>
            <w:rStyle w:val="Hypertextovprepojenie"/>
            <w:sz w:val="18"/>
            <w:szCs w:val="18"/>
          </w:rPr>
          <w:t>https://www.minedu.sk/projekt-na-podporu-pomahajucich-profesii-pokracuje-v-tretej-faze-bude-v-skolach-posobit-6-700-podpornych-pozicii/</w:t>
        </w:r>
      </w:hyperlink>
      <w:r w:rsidRPr="00A6786F">
        <w:rPr>
          <w:sz w:val="18"/>
          <w:szCs w:val="18"/>
        </w:rPr>
        <w:t xml:space="preserve"> </w:t>
      </w:r>
    </w:p>
  </w:footnote>
  <w:footnote w:id="35">
    <w:p w14:paraId="34A64D63" w14:textId="62CC210A" w:rsidR="00D345AE" w:rsidRPr="00A6786F" w:rsidRDefault="00D345AE" w:rsidP="1E79BB75">
      <w:pPr>
        <w:pStyle w:val="Textpoznmkypodiarou"/>
        <w:rPr>
          <w:sz w:val="18"/>
          <w:szCs w:val="18"/>
        </w:rPr>
      </w:pPr>
      <w:r w:rsidRPr="00A6786F">
        <w:rPr>
          <w:rStyle w:val="Odkaznapoznmkupodiarou"/>
          <w:sz w:val="18"/>
          <w:szCs w:val="18"/>
        </w:rPr>
        <w:footnoteRef/>
      </w:r>
      <w:r w:rsidRPr="00A6786F">
        <w:rPr>
          <w:sz w:val="18"/>
          <w:szCs w:val="18"/>
        </w:rPr>
        <w:t xml:space="preserve"> </w:t>
      </w:r>
      <w:hyperlink r:id="rId29" w:history="1">
        <w:r w:rsidRPr="00A6786F">
          <w:rPr>
            <w:rStyle w:val="Hypertextovprepojenie"/>
            <w:sz w:val="18"/>
            <w:szCs w:val="18"/>
          </w:rPr>
          <w:t>https://www.minedu.sk/narodny-projekt-prilezitost-pre-vsetkych-pomoze-riesit-segregaciu-vo-vzdelavani/</w:t>
        </w:r>
      </w:hyperlink>
      <w:r w:rsidRPr="00A6786F">
        <w:rPr>
          <w:sz w:val="18"/>
          <w:szCs w:val="18"/>
        </w:rPr>
        <w:t xml:space="preserve"> </w:t>
      </w:r>
    </w:p>
  </w:footnote>
  <w:footnote w:id="36">
    <w:p w14:paraId="144870B7" w14:textId="1CD059FB" w:rsidR="00D345AE" w:rsidRPr="00A6786F" w:rsidRDefault="00D345AE" w:rsidP="72F3A92C">
      <w:pPr>
        <w:pStyle w:val="Textpoznmkypodiarou"/>
        <w:rPr>
          <w:sz w:val="18"/>
          <w:szCs w:val="18"/>
        </w:rPr>
      </w:pPr>
      <w:r w:rsidRPr="00A6786F">
        <w:rPr>
          <w:rStyle w:val="Odkaznapoznmkupodiarou"/>
          <w:sz w:val="18"/>
          <w:szCs w:val="18"/>
        </w:rPr>
        <w:footnoteRef/>
      </w:r>
      <w:r w:rsidRPr="00A6786F">
        <w:rPr>
          <w:sz w:val="18"/>
          <w:szCs w:val="18"/>
        </w:rPr>
        <w:t xml:space="preserve"> </w:t>
      </w:r>
      <w:hyperlink r:id="rId30">
        <w:r w:rsidRPr="00A6786F">
          <w:rPr>
            <w:rStyle w:val="Hypertextovprepojenie"/>
            <w:sz w:val="18"/>
            <w:szCs w:val="18"/>
          </w:rPr>
          <w:t>Vyhlásené uzatvorené výzvy a vyhodnotenia | Ministerstvo školstva, výskumu, vývoja a mládeže Slovenskej republiky</w:t>
        </w:r>
      </w:hyperlink>
    </w:p>
  </w:footnote>
  <w:footnote w:id="37">
    <w:p w14:paraId="1F1DA30A" w14:textId="6F6978FC" w:rsidR="00D345AE" w:rsidRPr="00A6786F" w:rsidRDefault="00D345AE">
      <w:pPr>
        <w:pStyle w:val="Textpoznmkypodiarou"/>
        <w:rPr>
          <w:sz w:val="18"/>
          <w:szCs w:val="18"/>
        </w:rPr>
      </w:pPr>
      <w:r w:rsidRPr="00A6786F">
        <w:rPr>
          <w:rStyle w:val="Odkaznapoznmkupodiarou"/>
          <w:sz w:val="18"/>
          <w:szCs w:val="18"/>
        </w:rPr>
        <w:footnoteRef/>
      </w:r>
      <w:r w:rsidRPr="00A6786F">
        <w:rPr>
          <w:sz w:val="18"/>
          <w:szCs w:val="18"/>
        </w:rPr>
        <w:t xml:space="preserve"> </w:t>
      </w:r>
      <w:hyperlink r:id="rId31" w:history="1">
        <w:r w:rsidRPr="00A6786F">
          <w:rPr>
            <w:rStyle w:val="Hypertextovprepojenie"/>
            <w:sz w:val="18"/>
            <w:szCs w:val="18"/>
          </w:rPr>
          <w:t>https://www.minedu.sk/40041-sk/pilotovanie-zmien-v-priprave-ucitelov-slovenskeho-jazyka/</w:t>
        </w:r>
      </w:hyperlink>
      <w:r w:rsidRPr="00A6786F">
        <w:rPr>
          <w:sz w:val="18"/>
          <w:szCs w:val="18"/>
        </w:rPr>
        <w:t xml:space="preserve"> </w:t>
      </w:r>
    </w:p>
  </w:footnote>
  <w:footnote w:id="38">
    <w:p w14:paraId="5E24A25F" w14:textId="68CBD65D" w:rsidR="00D345AE" w:rsidRPr="00A6786F" w:rsidRDefault="00D345AE" w:rsidP="72F3A92C">
      <w:pPr>
        <w:pStyle w:val="Textpoznmkypodiarou"/>
        <w:rPr>
          <w:sz w:val="18"/>
          <w:szCs w:val="18"/>
        </w:rPr>
      </w:pPr>
      <w:r w:rsidRPr="00A6786F">
        <w:rPr>
          <w:rStyle w:val="Odkaznapoznmkupodiarou"/>
          <w:sz w:val="18"/>
          <w:szCs w:val="18"/>
        </w:rPr>
        <w:footnoteRef/>
      </w:r>
      <w:r w:rsidRPr="00A6786F">
        <w:rPr>
          <w:sz w:val="18"/>
          <w:szCs w:val="18"/>
        </w:rPr>
        <w:t xml:space="preserve"> </w:t>
      </w:r>
      <w:hyperlink r:id="rId32" w:history="1">
        <w:r w:rsidRPr="00A6786F">
          <w:rPr>
            <w:rStyle w:val="Hypertextovprepojenie"/>
            <w:sz w:val="18"/>
            <w:szCs w:val="18"/>
          </w:rPr>
          <w:t>https://www.coe.int/en/web/language-policy/romani</w:t>
        </w:r>
      </w:hyperlink>
      <w:r w:rsidRPr="00A6786F">
        <w:rPr>
          <w:sz w:val="18"/>
          <w:szCs w:val="18"/>
        </w:rPr>
        <w:t xml:space="preserve"> </w:t>
      </w:r>
    </w:p>
  </w:footnote>
  <w:footnote w:id="39">
    <w:p w14:paraId="6C054734" w14:textId="72DDA4A6" w:rsidR="00D345AE" w:rsidRDefault="00D345AE" w:rsidP="00683EA5">
      <w:pPr>
        <w:pStyle w:val="Textpoznmkypodiarou"/>
      </w:pPr>
      <w:r w:rsidRPr="00A6786F">
        <w:rPr>
          <w:rStyle w:val="Odkaznapoznmkupodiarou"/>
          <w:sz w:val="18"/>
          <w:szCs w:val="18"/>
        </w:rPr>
        <w:footnoteRef/>
      </w:r>
      <w:r w:rsidRPr="00A6786F">
        <w:rPr>
          <w:sz w:val="18"/>
          <w:szCs w:val="18"/>
        </w:rPr>
        <w:t xml:space="preserve"> </w:t>
      </w:r>
      <w:hyperlink r:id="rId33" w:history="1">
        <w:r w:rsidRPr="007E1216">
          <w:rPr>
            <w:rStyle w:val="Hypertextovprepojenie"/>
            <w:sz w:val="18"/>
            <w:szCs w:val="18"/>
          </w:rPr>
          <w:t>https://www.spolu-together-jekhetane.sk/sk/o-projekte/zakladne-informacie-o-projekte</w:t>
        </w:r>
      </w:hyperlink>
      <w:r>
        <w:rPr>
          <w:sz w:val="18"/>
          <w:szCs w:val="18"/>
        </w:rPr>
        <w:t xml:space="preserve"> </w:t>
      </w:r>
    </w:p>
  </w:footnote>
  <w:footnote w:id="40">
    <w:p w14:paraId="218984A3" w14:textId="77777777" w:rsidR="00D345AE" w:rsidRPr="00A6786F" w:rsidRDefault="00D345AE" w:rsidP="00683EA5">
      <w:pPr>
        <w:pStyle w:val="Textpoznmkypodiarou"/>
        <w:rPr>
          <w:sz w:val="18"/>
          <w:szCs w:val="18"/>
        </w:rPr>
      </w:pPr>
      <w:r w:rsidRPr="00A6786F">
        <w:rPr>
          <w:rStyle w:val="Odkaznapoznmkupodiarou"/>
          <w:sz w:val="18"/>
          <w:szCs w:val="18"/>
        </w:rPr>
        <w:footnoteRef/>
      </w:r>
      <w:r w:rsidRPr="00A6786F">
        <w:rPr>
          <w:sz w:val="18"/>
          <w:szCs w:val="18"/>
        </w:rPr>
        <w:t xml:space="preserve"> </w:t>
      </w:r>
      <w:hyperlink r:id="rId34">
        <w:r w:rsidRPr="00A6786F">
          <w:rPr>
            <w:rStyle w:val="Hypertextovprepojenie"/>
            <w:sz w:val="18"/>
            <w:szCs w:val="18"/>
          </w:rPr>
          <w:t>https://www.spolu-together-jekhetane.sk/sk/aktuality/nivam-realizuje-medzinarodny-projekt-inkluroma-erasmus</w:t>
        </w:r>
      </w:hyperlink>
      <w:r w:rsidRPr="00A6786F">
        <w:rPr>
          <w:sz w:val="18"/>
          <w:szCs w:val="18"/>
        </w:rPr>
        <w:t xml:space="preserve"> </w:t>
      </w:r>
    </w:p>
  </w:footnote>
  <w:footnote w:id="41">
    <w:p w14:paraId="29E33D65" w14:textId="43ABD970" w:rsidR="00D345AE" w:rsidRPr="00A6786F" w:rsidRDefault="00D345AE" w:rsidP="3C7F7CAC">
      <w:pPr>
        <w:pStyle w:val="Textpoznmkypodiarou"/>
        <w:rPr>
          <w:sz w:val="18"/>
          <w:szCs w:val="18"/>
        </w:rPr>
      </w:pPr>
      <w:r w:rsidRPr="00A6786F">
        <w:rPr>
          <w:rStyle w:val="Odkaznapoznmkupodiarou"/>
          <w:sz w:val="18"/>
          <w:szCs w:val="18"/>
        </w:rPr>
        <w:footnoteRef/>
      </w:r>
      <w:r w:rsidRPr="00A6786F">
        <w:rPr>
          <w:sz w:val="18"/>
          <w:szCs w:val="18"/>
        </w:rPr>
        <w:t xml:space="preserve"> </w:t>
      </w:r>
      <w:hyperlink r:id="rId35" w:history="1">
        <w:r w:rsidRPr="00A6786F">
          <w:rPr>
            <w:rStyle w:val="Hypertextovprepojenie"/>
            <w:sz w:val="18"/>
            <w:szCs w:val="18"/>
          </w:rPr>
          <w:t>https://www.minedu.sk/statny-vzdelavaci-program-2015/</w:t>
        </w:r>
      </w:hyperlink>
      <w:r w:rsidRPr="00A6786F">
        <w:rPr>
          <w:sz w:val="18"/>
          <w:szCs w:val="18"/>
        </w:rPr>
        <w:t xml:space="preserve"> </w:t>
      </w:r>
    </w:p>
  </w:footnote>
  <w:footnote w:id="42">
    <w:p w14:paraId="2986CB45" w14:textId="0ACC1159" w:rsidR="00D345AE" w:rsidRPr="00A6786F" w:rsidRDefault="00D345AE" w:rsidP="3C7F7CAC">
      <w:pPr>
        <w:pStyle w:val="Textpoznmkypodiarou"/>
        <w:rPr>
          <w:sz w:val="18"/>
          <w:szCs w:val="18"/>
        </w:rPr>
      </w:pPr>
      <w:r w:rsidRPr="00A6786F">
        <w:rPr>
          <w:rStyle w:val="Odkaznapoznmkupodiarou"/>
          <w:sz w:val="18"/>
          <w:szCs w:val="18"/>
        </w:rPr>
        <w:footnoteRef/>
      </w:r>
      <w:r w:rsidRPr="00A6786F">
        <w:rPr>
          <w:sz w:val="18"/>
          <w:szCs w:val="18"/>
        </w:rPr>
        <w:t xml:space="preserve"> </w:t>
      </w:r>
      <w:hyperlink r:id="rId36" w:history="1">
        <w:r w:rsidRPr="00A6786F">
          <w:rPr>
            <w:rStyle w:val="Hypertextovprepojenie"/>
            <w:sz w:val="18"/>
            <w:szCs w:val="18"/>
          </w:rPr>
          <w:t>https://www.statpedu.sk/sk/svp/inovovany-statny-vzdelavaci-program/inovovany-svp-gymnazia-so-stvorrocnym-patrocnym-vzdelavacim-programom/</w:t>
        </w:r>
      </w:hyperlink>
      <w:r w:rsidRPr="00A6786F">
        <w:rPr>
          <w:sz w:val="18"/>
          <w:szCs w:val="18"/>
        </w:rPr>
        <w:t xml:space="preserve"> </w:t>
      </w:r>
    </w:p>
  </w:footnote>
  <w:footnote w:id="43">
    <w:p w14:paraId="488622B8" w14:textId="0F13AD9B" w:rsidR="00D345AE" w:rsidRPr="00A6786F" w:rsidRDefault="00D345AE" w:rsidP="3C7F7CAC">
      <w:pPr>
        <w:pStyle w:val="Textpoznmkypodiarou"/>
        <w:rPr>
          <w:sz w:val="18"/>
          <w:szCs w:val="18"/>
          <w:highlight w:val="yellow"/>
        </w:rPr>
      </w:pPr>
      <w:r w:rsidRPr="00A6786F">
        <w:rPr>
          <w:rStyle w:val="Odkaznapoznmkupodiarou"/>
          <w:sz w:val="18"/>
          <w:szCs w:val="18"/>
        </w:rPr>
        <w:footnoteRef/>
      </w:r>
      <w:r w:rsidRPr="00A6786F">
        <w:rPr>
          <w:sz w:val="18"/>
          <w:szCs w:val="18"/>
        </w:rPr>
        <w:t xml:space="preserve"> </w:t>
      </w:r>
      <w:hyperlink r:id="rId37" w:history="1">
        <w:r w:rsidRPr="00A6786F">
          <w:rPr>
            <w:rStyle w:val="Hypertextovprepojenie"/>
            <w:sz w:val="18"/>
            <w:szCs w:val="18"/>
          </w:rPr>
          <w:t>https://siov.sk/statne-vzdelavacie-programy/</w:t>
        </w:r>
      </w:hyperlink>
      <w:r w:rsidRPr="00A6786F">
        <w:rPr>
          <w:sz w:val="18"/>
          <w:szCs w:val="18"/>
        </w:rPr>
        <w:t xml:space="preserve"> </w:t>
      </w:r>
    </w:p>
  </w:footnote>
  <w:footnote w:id="44">
    <w:p w14:paraId="76FB7683" w14:textId="64AB3530" w:rsidR="00D345AE" w:rsidRPr="00A6786F" w:rsidRDefault="00D345AE">
      <w:pPr>
        <w:pStyle w:val="Textpoznmkypodiarou"/>
        <w:rPr>
          <w:sz w:val="18"/>
          <w:szCs w:val="18"/>
        </w:rPr>
      </w:pPr>
      <w:r w:rsidRPr="00A6786F">
        <w:rPr>
          <w:rStyle w:val="Odkaznapoznmkupodiarou"/>
          <w:sz w:val="18"/>
          <w:szCs w:val="18"/>
        </w:rPr>
        <w:footnoteRef/>
      </w:r>
      <w:r w:rsidRPr="00A6786F">
        <w:rPr>
          <w:sz w:val="18"/>
          <w:szCs w:val="18"/>
        </w:rPr>
        <w:t xml:space="preserve"> </w:t>
      </w:r>
      <w:hyperlink r:id="rId38" w:history="1">
        <w:r w:rsidRPr="00A6786F">
          <w:rPr>
            <w:rStyle w:val="Hypertextovprepojenie"/>
            <w:sz w:val="18"/>
            <w:szCs w:val="18"/>
          </w:rPr>
          <w:t>https://www.minedu.sk/statny-vzdelavaci-program-pre-zakladne-vzdelavanie-2023/</w:t>
        </w:r>
      </w:hyperlink>
      <w:r w:rsidRPr="00A6786F">
        <w:rPr>
          <w:sz w:val="18"/>
          <w:szCs w:val="18"/>
        </w:rPr>
        <w:t xml:space="preserve"> </w:t>
      </w:r>
    </w:p>
  </w:footnote>
  <w:footnote w:id="45">
    <w:p w14:paraId="52B6B9DD" w14:textId="1574C8FD" w:rsidR="00D345AE" w:rsidRPr="00A6786F" w:rsidRDefault="00D345AE" w:rsidP="3C7F7CAC">
      <w:pPr>
        <w:pStyle w:val="Textpoznmkypodiarou"/>
        <w:rPr>
          <w:sz w:val="18"/>
          <w:szCs w:val="18"/>
        </w:rPr>
      </w:pPr>
      <w:r w:rsidRPr="00A6786F">
        <w:rPr>
          <w:rStyle w:val="Odkaznapoznmkupodiarou"/>
          <w:sz w:val="18"/>
          <w:szCs w:val="18"/>
        </w:rPr>
        <w:footnoteRef/>
      </w:r>
      <w:r w:rsidRPr="00A6786F">
        <w:rPr>
          <w:sz w:val="18"/>
          <w:szCs w:val="18"/>
        </w:rPr>
        <w:t xml:space="preserve"> </w:t>
      </w:r>
      <w:hyperlink r:id="rId39">
        <w:r w:rsidRPr="00A6786F">
          <w:rPr>
            <w:rStyle w:val="Hypertextovprepojenie"/>
            <w:sz w:val="18"/>
            <w:szCs w:val="18"/>
          </w:rPr>
          <w:t>https://vzdelavanie21.sk/skoly-postupne-zavadzanie-svp/</w:t>
        </w:r>
      </w:hyperlink>
      <w:r w:rsidRPr="00A6786F">
        <w:rPr>
          <w:sz w:val="18"/>
          <w:szCs w:val="18"/>
        </w:rPr>
        <w:t xml:space="preserve"> </w:t>
      </w:r>
    </w:p>
  </w:footnote>
  <w:footnote w:id="46">
    <w:p w14:paraId="42E502D1" w14:textId="66550C3D" w:rsidR="00D345AE" w:rsidRPr="00E54E38" w:rsidRDefault="00D345AE" w:rsidP="00E54E38">
      <w:pPr>
        <w:spacing w:line="240" w:lineRule="auto"/>
        <w:jc w:val="both"/>
        <w:rPr>
          <w:rFonts w:ascii="Calibri" w:eastAsia="Calibri" w:hAnsi="Calibri" w:cs="Calibri"/>
        </w:rPr>
      </w:pPr>
      <w:r w:rsidRPr="00A6786F">
        <w:rPr>
          <w:rStyle w:val="Odkaznapoznmkupodiarou"/>
          <w:sz w:val="18"/>
          <w:szCs w:val="18"/>
        </w:rPr>
        <w:footnoteRef/>
      </w:r>
      <w:r w:rsidRPr="00A6786F">
        <w:rPr>
          <w:sz w:val="18"/>
          <w:szCs w:val="18"/>
        </w:rPr>
        <w:t xml:space="preserve"> V</w:t>
      </w:r>
      <w:r w:rsidRPr="00A6786F">
        <w:rPr>
          <w:rFonts w:ascii="Calibri" w:eastAsia="Calibri" w:hAnsi="Calibri" w:cs="Calibri"/>
          <w:sz w:val="18"/>
          <w:szCs w:val="18"/>
        </w:rPr>
        <w:t xml:space="preserve"> rámci revízie nového ŠVP sa inovuje kapitola Osobitosti výchovy a vzdelávania príslušníkov národnostných menšín so zreteľom na špecifické podmienky, resp. potreby škôl s vyučovacím jazykom národnostnej menšiny a škôl s vyučovaním jazyka národnostnej menšiny so špecifickým zreteľom na osobitosti výchovy a vzdelávania jednotlivých národnostných menšín a potreby komunít.</w:t>
      </w:r>
    </w:p>
  </w:footnote>
  <w:footnote w:id="47">
    <w:p w14:paraId="2F5C9D28" w14:textId="77777777" w:rsidR="00D345AE" w:rsidRPr="00A6786F" w:rsidRDefault="00D345AE" w:rsidP="00D307FA">
      <w:pPr>
        <w:pStyle w:val="Textpoznmkypodiarou"/>
        <w:rPr>
          <w:sz w:val="18"/>
        </w:rPr>
      </w:pPr>
      <w:r w:rsidRPr="00A6786F">
        <w:rPr>
          <w:rStyle w:val="Odkaznapoznmkupodiarou"/>
          <w:sz w:val="18"/>
        </w:rPr>
        <w:footnoteRef/>
      </w:r>
      <w:r w:rsidRPr="00A6786F">
        <w:rPr>
          <w:sz w:val="18"/>
        </w:rPr>
        <w:t xml:space="preserve"> </w:t>
      </w:r>
      <w:hyperlink r:id="rId40">
        <w:r w:rsidRPr="00A6786F">
          <w:rPr>
            <w:rStyle w:val="Hypertextovprepojenie"/>
            <w:sz w:val="18"/>
          </w:rPr>
          <w:t>https://www.statpedu.sk/sk/metodicky-portal/projekty/koncepcia-vyucovania-sjsl-zs-vjm.html</w:t>
        </w:r>
      </w:hyperlink>
      <w:r w:rsidRPr="00A6786F">
        <w:rPr>
          <w:sz w:val="18"/>
        </w:rPr>
        <w:t xml:space="preserve"> </w:t>
      </w:r>
    </w:p>
  </w:footnote>
  <w:footnote w:id="48">
    <w:p w14:paraId="15D8AF4E" w14:textId="1BB2AD17" w:rsidR="00D345AE" w:rsidRDefault="00D345AE" w:rsidP="72F3A92C">
      <w:pPr>
        <w:pStyle w:val="Textpoznmkypodiarou"/>
      </w:pPr>
      <w:r w:rsidRPr="00A6786F">
        <w:rPr>
          <w:rStyle w:val="Odkaznapoznmkupodiarou"/>
          <w:sz w:val="18"/>
        </w:rPr>
        <w:footnoteRef/>
      </w:r>
      <w:r w:rsidRPr="00A6786F">
        <w:rPr>
          <w:sz w:val="18"/>
        </w:rPr>
        <w:t xml:space="preserve"> </w:t>
      </w:r>
      <w:hyperlink r:id="rId41">
        <w:r w:rsidRPr="00A6786F">
          <w:rPr>
            <w:rStyle w:val="Hypertextovprepojenie"/>
            <w:sz w:val="18"/>
          </w:rPr>
          <w:t>https://www.minedu.sk/projekty-realizovane-v-ramci-planu-obnovy-a-odolnosti/</w:t>
        </w:r>
      </w:hyperlink>
      <w:r w:rsidRPr="00A6786F">
        <w:rPr>
          <w:sz w:val="18"/>
        </w:rPr>
        <w:t xml:space="preserve"> </w:t>
      </w:r>
    </w:p>
  </w:footnote>
  <w:footnote w:id="49">
    <w:p w14:paraId="4F8F1762" w14:textId="787F0F9C" w:rsidR="00D345AE" w:rsidRDefault="00D345AE">
      <w:pPr>
        <w:pStyle w:val="Textpoznmkypodiarou"/>
      </w:pPr>
      <w:r w:rsidRPr="00B72584">
        <w:rPr>
          <w:rStyle w:val="Odkaznapoznmkupodiarou"/>
          <w:sz w:val="18"/>
        </w:rPr>
        <w:footnoteRef/>
      </w:r>
      <w:r w:rsidRPr="00B72584">
        <w:rPr>
          <w:sz w:val="18"/>
        </w:rPr>
        <w:t xml:space="preserve"> Jediná národnostná škola s vyučovacím jazykom ruským je v Bratislave, počet žiakov: 81</w:t>
      </w:r>
      <w:r>
        <w:rPr>
          <w:sz w:val="18"/>
        </w:rPr>
        <w:t>, z toho 43 cudzincov.</w:t>
      </w:r>
    </w:p>
  </w:footnote>
  <w:footnote w:id="50">
    <w:p w14:paraId="5EFEE0BB" w14:textId="0A6F0281" w:rsidR="00D345AE" w:rsidRDefault="00D345AE" w:rsidP="00695AC4">
      <w:pPr>
        <w:pStyle w:val="Textpoznmkypodiarou"/>
      </w:pPr>
      <w:r>
        <w:rPr>
          <w:rStyle w:val="Odkaznapoznmkupodiarou"/>
        </w:rPr>
        <w:footnoteRef/>
      </w:r>
      <w:r>
        <w:t xml:space="preserve"> </w:t>
      </w:r>
      <w:r w:rsidRPr="00695AC4">
        <w:t>16 národnostne zmiešan</w:t>
      </w:r>
      <w:r>
        <w:t>ých</w:t>
      </w:r>
      <w:r w:rsidRPr="00695AC4">
        <w:t xml:space="preserve"> okres</w:t>
      </w:r>
      <w:r>
        <w:t>ov</w:t>
      </w:r>
      <w:r w:rsidRPr="00695AC4">
        <w:t xml:space="preserve">, kde podiel </w:t>
      </w:r>
      <w:r>
        <w:t>maďarskej národnostnej menšiny</w:t>
      </w:r>
      <w:r w:rsidRPr="00695AC4">
        <w:t xml:space="preserve"> dosahuje 4</w:t>
      </w:r>
      <w:r>
        <w:t xml:space="preserve"> % (Dunajská Streda, Komárno; Rimavská Sobota, Nové Zámky, Galanta, Šaľa, Trebišov, Lučenec, Rožňava, Veľký Krtíš, Levice, Revúca, Michalovce, Senec; Košice-okolie, Nitra) a mesto Bratislava a Košice.</w:t>
      </w:r>
    </w:p>
  </w:footnote>
  <w:footnote w:id="51">
    <w:p w14:paraId="5A2F2ED7" w14:textId="4D45B652" w:rsidR="00D345AE" w:rsidRDefault="00D345AE" w:rsidP="00FC0AA3">
      <w:pPr>
        <w:pStyle w:val="Textpoznmkypodiarou"/>
      </w:pPr>
      <w:r w:rsidRPr="72F3A92C">
        <w:rPr>
          <w:rStyle w:val="Odkaznapoznmkupodiarou"/>
        </w:rPr>
        <w:footnoteRef/>
      </w:r>
      <w:r>
        <w:t xml:space="preserve"> </w:t>
      </w:r>
      <w:hyperlink r:id="rId42" w:history="1">
        <w:r w:rsidRPr="004B54B1">
          <w:rPr>
            <w:rStyle w:val="Hypertextovprepojenie"/>
          </w:rPr>
          <w:t>https://kzorn.edupage.org/text4/</w:t>
        </w:r>
      </w:hyperlink>
      <w:r>
        <w:t xml:space="preserve"> </w:t>
      </w:r>
    </w:p>
  </w:footnote>
  <w:footnote w:id="52">
    <w:p w14:paraId="532ABF88" w14:textId="309EA9A3" w:rsidR="00D345AE" w:rsidRDefault="00D345AE">
      <w:pPr>
        <w:pStyle w:val="Textpoznmkypodiarou"/>
      </w:pPr>
      <w:r w:rsidRPr="00885FF2">
        <w:rPr>
          <w:rStyle w:val="Odkaznapoznmkupodiarou"/>
          <w:sz w:val="18"/>
        </w:rPr>
        <w:footnoteRef/>
      </w:r>
      <w:r w:rsidRPr="00885FF2">
        <w:rPr>
          <w:sz w:val="18"/>
        </w:rPr>
        <w:t xml:space="preserve"> </w:t>
      </w:r>
      <w:hyperlink r:id="rId43" w:tgtFrame="_blank" w:history="1">
        <w:r w:rsidRPr="00885FF2">
          <w:rPr>
            <w:rStyle w:val="normaltextrun"/>
            <w:rFonts w:cstheme="minorHAnsi"/>
            <w:color w:val="467886"/>
            <w:sz w:val="18"/>
            <w:u w:val="single"/>
            <w:shd w:val="clear" w:color="auto" w:fill="FFFFFF"/>
          </w:rPr>
          <w:t>https://www.minedu.sk/data/att/09f/29110.d33696.pdf</w:t>
        </w:r>
      </w:hyperlink>
      <w:r w:rsidRPr="00885FF2">
        <w:rPr>
          <w:rStyle w:val="normaltextrun"/>
          <w:rFonts w:ascii="Aptos" w:hAnsi="Aptos"/>
          <w:color w:val="000000"/>
          <w:sz w:val="18"/>
          <w:shd w:val="clear" w:color="auto" w:fill="FFFFFF"/>
        </w:rPr>
        <w:t> </w:t>
      </w:r>
    </w:p>
  </w:footnote>
  <w:footnote w:id="53">
    <w:p w14:paraId="50F1FD7D" w14:textId="77777777" w:rsidR="00D345AE" w:rsidRPr="00885FF2" w:rsidRDefault="00D345AE" w:rsidP="0039165C">
      <w:pPr>
        <w:pStyle w:val="Textpoznmkypodiarou"/>
        <w:jc w:val="both"/>
        <w:rPr>
          <w:sz w:val="18"/>
        </w:rPr>
      </w:pPr>
      <w:r w:rsidRPr="00885FF2">
        <w:rPr>
          <w:rStyle w:val="Odkaznapoznmkupodiarou"/>
          <w:sz w:val="18"/>
        </w:rPr>
        <w:footnoteRef/>
      </w:r>
      <w:r w:rsidRPr="00885FF2">
        <w:rPr>
          <w:sz w:val="18"/>
        </w:rPr>
        <w:t xml:space="preserve"> </w:t>
      </w:r>
      <w:r w:rsidRPr="00885FF2">
        <w:rPr>
          <w:rFonts w:ascii="Calibri" w:eastAsia="Calibri" w:hAnsi="Calibri" w:cs="Calibri"/>
          <w:sz w:val="18"/>
        </w:rPr>
        <w:t>Informácie boli vypracované z údajov v rezortnom informačnom systéme ministerstva školstva, zdroj dát: Centrum vedecko-technických informácií SR.</w:t>
      </w:r>
    </w:p>
  </w:footnote>
  <w:footnote w:id="54">
    <w:p w14:paraId="50BE000A" w14:textId="23EC53DC" w:rsidR="00D345AE" w:rsidRDefault="00D345AE" w:rsidP="00885FF2">
      <w:pPr>
        <w:pStyle w:val="Textpoznmkypodiarou"/>
        <w:jc w:val="both"/>
      </w:pPr>
      <w:r w:rsidRPr="00885FF2">
        <w:rPr>
          <w:rStyle w:val="Odkaznapoznmkupodiarou"/>
          <w:sz w:val="18"/>
        </w:rPr>
        <w:footnoteRef/>
      </w:r>
      <w:r w:rsidRPr="00885FF2">
        <w:rPr>
          <w:sz w:val="18"/>
        </w:rPr>
        <w:t xml:space="preserve"> </w:t>
      </w:r>
      <w:r w:rsidRPr="00885FF2">
        <w:rPr>
          <w:rFonts w:ascii="Calibri" w:eastAsia="Calibri" w:hAnsi="Calibri" w:cs="Calibri"/>
          <w:sz w:val="18"/>
        </w:rPr>
        <w:t>V tejto analýze pod pojmom „PZ a OZ z pomáhajúcich profesií“ rozumieme odborných zamestnancov škôl okrem zdravotných sestier a zároveň ešte školských špeciálnych pedagógov.</w:t>
      </w:r>
    </w:p>
  </w:footnote>
  <w:footnote w:id="55">
    <w:p w14:paraId="5BD4BADF" w14:textId="678BFEE1" w:rsidR="00D345AE" w:rsidRPr="00885FF2" w:rsidRDefault="00D345AE">
      <w:pPr>
        <w:pStyle w:val="Textpoznmkypodiarou"/>
        <w:rPr>
          <w:sz w:val="18"/>
        </w:rPr>
      </w:pPr>
      <w:r w:rsidRPr="00885FF2">
        <w:rPr>
          <w:rStyle w:val="Odkaznapoznmkupodiarou"/>
          <w:sz w:val="18"/>
        </w:rPr>
        <w:footnoteRef/>
      </w:r>
      <w:r w:rsidRPr="00885FF2">
        <w:rPr>
          <w:sz w:val="18"/>
        </w:rPr>
        <w:t xml:space="preserve"> </w:t>
      </w:r>
      <w:hyperlink r:id="rId44">
        <w:r w:rsidRPr="00885FF2">
          <w:rPr>
            <w:rStyle w:val="Hypertextovprepojenie"/>
            <w:rFonts w:ascii="Calibri" w:eastAsia="Calibri" w:hAnsi="Calibri" w:cs="Calibri"/>
            <w:color w:val="0563C1"/>
            <w:sz w:val="18"/>
          </w:rPr>
          <w:t>https://www.minedu.sk/skolsky-podporny-tim-spt-podporne-opatrenie/</w:t>
        </w:r>
      </w:hyperlink>
    </w:p>
  </w:footnote>
  <w:footnote w:id="56">
    <w:p w14:paraId="241B3356" w14:textId="50900B57" w:rsidR="00D345AE" w:rsidRDefault="00D345AE" w:rsidP="00ED766A">
      <w:pPr>
        <w:pStyle w:val="Textpoznmkypodiarou"/>
        <w:jc w:val="both"/>
      </w:pPr>
      <w:r w:rsidRPr="00885FF2">
        <w:rPr>
          <w:rStyle w:val="Odkaznapoznmkupodiarou"/>
          <w:sz w:val="18"/>
        </w:rPr>
        <w:footnoteRef/>
      </w:r>
      <w:r w:rsidRPr="00885FF2">
        <w:rPr>
          <w:sz w:val="18"/>
        </w:rPr>
        <w:t xml:space="preserve"> </w:t>
      </w:r>
      <w:r w:rsidRPr="00885FF2">
        <w:rPr>
          <w:rFonts w:ascii="Calibri" w:eastAsia="Calibri" w:hAnsi="Calibri" w:cs="Calibri"/>
          <w:sz w:val="18"/>
        </w:rPr>
        <w:t xml:space="preserve">V jedinej ZŠ s MŠ s vyučovacím jazykom nemeckým nebol za posledné roky PZ/OZ PP. V jedinej ZŠ, ktorá vyučuje v ruskom jazyku je v r. 2024 jeden PZ/OZ PP. V tejto časti analýzy informácie týkajúce sa týchto menšín ďalej nerozoberáme. Takisto sa špecificky nevenujeme školám s vyučovaním jazyka NM, keďže </w:t>
      </w:r>
      <w:r>
        <w:rPr>
          <w:rFonts w:ascii="Calibri" w:eastAsia="Calibri" w:hAnsi="Calibri" w:cs="Calibri"/>
          <w:sz w:val="18"/>
        </w:rPr>
        <w:t>uvádzame rozdelenie iba podľa vyučovacieho jazyka školy.</w:t>
      </w:r>
    </w:p>
  </w:footnote>
  <w:footnote w:id="57">
    <w:p w14:paraId="51C561CE" w14:textId="77777777" w:rsidR="00D345AE" w:rsidRPr="00885FF2" w:rsidRDefault="00D345AE" w:rsidP="0000243A">
      <w:pPr>
        <w:pStyle w:val="Textpoznmkypodiarou"/>
        <w:rPr>
          <w:sz w:val="18"/>
        </w:rPr>
      </w:pPr>
      <w:r w:rsidRPr="00885FF2">
        <w:rPr>
          <w:rStyle w:val="Odkaznapoznmkupodiarou"/>
          <w:sz w:val="18"/>
        </w:rPr>
        <w:footnoteRef/>
      </w:r>
      <w:r w:rsidRPr="00885FF2">
        <w:rPr>
          <w:sz w:val="18"/>
        </w:rPr>
        <w:t xml:space="preserve"> </w:t>
      </w:r>
      <w:r w:rsidRPr="00885FF2">
        <w:rPr>
          <w:rFonts w:ascii="Calibri" w:eastAsia="Calibri" w:hAnsi="Calibri" w:cs="Calibri"/>
          <w:sz w:val="18"/>
        </w:rPr>
        <w:t>V nasledujúcom texte pracujeme s dátami zo zberu k 15. 9. 2023, keďže</w:t>
      </w:r>
      <w:r>
        <w:rPr>
          <w:rFonts w:ascii="Calibri" w:eastAsia="Calibri" w:hAnsi="Calibri" w:cs="Calibri"/>
          <w:sz w:val="18"/>
        </w:rPr>
        <w:t xml:space="preserve"> tieto </w:t>
      </w:r>
      <w:r w:rsidRPr="00885FF2">
        <w:rPr>
          <w:rFonts w:ascii="Calibri" w:eastAsia="Calibri" w:hAnsi="Calibri" w:cs="Calibri"/>
          <w:sz w:val="18"/>
        </w:rPr>
        <w:t xml:space="preserve">údaje so zberu k 15. 9. 2024 ešte neboli v termíne písania </w:t>
      </w:r>
      <w:r>
        <w:rPr>
          <w:rFonts w:ascii="Calibri" w:eastAsia="Calibri" w:hAnsi="Calibri" w:cs="Calibri"/>
          <w:sz w:val="18"/>
        </w:rPr>
        <w:t>tejto časti a</w:t>
      </w:r>
      <w:r w:rsidRPr="00885FF2">
        <w:rPr>
          <w:rFonts w:ascii="Calibri" w:eastAsia="Calibri" w:hAnsi="Calibri" w:cs="Calibri"/>
          <w:sz w:val="18"/>
        </w:rPr>
        <w:t>nalýzy plne spracované.</w:t>
      </w:r>
    </w:p>
  </w:footnote>
  <w:footnote w:id="58">
    <w:p w14:paraId="40F2758C" w14:textId="5D084EEF" w:rsidR="00D345AE" w:rsidRDefault="00D345AE">
      <w:pPr>
        <w:pStyle w:val="Textpoznmkypodiarou"/>
      </w:pPr>
      <w:r w:rsidRPr="00885FF2">
        <w:rPr>
          <w:rStyle w:val="Odkaznapoznmkupodiarou"/>
          <w:sz w:val="18"/>
        </w:rPr>
        <w:footnoteRef/>
      </w:r>
      <w:r w:rsidRPr="00885FF2">
        <w:rPr>
          <w:sz w:val="18"/>
        </w:rPr>
        <w:t xml:space="preserve"> </w:t>
      </w:r>
      <w:r w:rsidRPr="00885FF2">
        <w:rPr>
          <w:rFonts w:ascii="Calibri" w:eastAsia="Calibri" w:hAnsi="Calibri" w:cs="Calibri"/>
          <w:sz w:val="18"/>
        </w:rPr>
        <w:t>okres Nitra, Rimavská Sobota, Košice IV, Košice - okolie a Michalovce</w:t>
      </w:r>
    </w:p>
  </w:footnote>
  <w:footnote w:id="59">
    <w:p w14:paraId="66DFC418" w14:textId="558A3984" w:rsidR="00D345AE" w:rsidRPr="00DA6C7B" w:rsidRDefault="00D345AE">
      <w:pPr>
        <w:pStyle w:val="Textpoznmkypodiarou"/>
        <w:rPr>
          <w:sz w:val="18"/>
        </w:rPr>
      </w:pPr>
      <w:r w:rsidRPr="00DA6C7B">
        <w:rPr>
          <w:rStyle w:val="Odkaznapoznmkupodiarou"/>
          <w:sz w:val="18"/>
        </w:rPr>
        <w:footnoteRef/>
      </w:r>
      <w:r w:rsidRPr="00DA6C7B">
        <w:rPr>
          <w:sz w:val="18"/>
        </w:rPr>
        <w:t xml:space="preserve"> </w:t>
      </w:r>
      <w:r w:rsidRPr="00DA6C7B">
        <w:rPr>
          <w:rFonts w:ascii="Calibri" w:eastAsia="Calibri" w:hAnsi="Calibri" w:cs="Calibri"/>
          <w:sz w:val="18"/>
        </w:rPr>
        <w:t>Dunajská Streda</w:t>
      </w:r>
    </w:p>
  </w:footnote>
  <w:footnote w:id="60">
    <w:p w14:paraId="4C9478E0" w14:textId="77777777" w:rsidR="00D345AE" w:rsidRPr="00DA6C7B" w:rsidRDefault="00D345AE" w:rsidP="00DA6C7B">
      <w:pPr>
        <w:pStyle w:val="Textpoznmkypodiarou"/>
        <w:rPr>
          <w:sz w:val="18"/>
        </w:rPr>
      </w:pPr>
      <w:r w:rsidRPr="00DA6C7B">
        <w:rPr>
          <w:rStyle w:val="Odkaznapoznmkupodiarou"/>
          <w:sz w:val="18"/>
        </w:rPr>
        <w:footnoteRef/>
      </w:r>
      <w:r w:rsidRPr="00DA6C7B">
        <w:rPr>
          <w:sz w:val="18"/>
        </w:rPr>
        <w:t xml:space="preserve"> </w:t>
      </w:r>
      <w:r w:rsidRPr="00DA6C7B">
        <w:rPr>
          <w:rFonts w:ascii="Calibri" w:eastAsia="Calibri" w:hAnsi="Calibri" w:cs="Calibri"/>
          <w:sz w:val="18"/>
        </w:rPr>
        <w:t>okres Dunajská Streda, Galanta a Komárno</w:t>
      </w:r>
    </w:p>
  </w:footnote>
  <w:footnote w:id="61">
    <w:p w14:paraId="29E0848D" w14:textId="1CFF8B8F" w:rsidR="00D345AE" w:rsidRPr="00DA6C7B" w:rsidRDefault="00D345AE">
      <w:pPr>
        <w:pStyle w:val="Textpoznmkypodiarou"/>
        <w:rPr>
          <w:sz w:val="18"/>
        </w:rPr>
      </w:pPr>
      <w:r w:rsidRPr="00DA6C7B">
        <w:rPr>
          <w:rStyle w:val="Odkaznapoznmkupodiarou"/>
          <w:sz w:val="18"/>
        </w:rPr>
        <w:footnoteRef/>
      </w:r>
      <w:r w:rsidRPr="00DA6C7B">
        <w:rPr>
          <w:sz w:val="18"/>
        </w:rPr>
        <w:t xml:space="preserve"> </w:t>
      </w:r>
      <w:r w:rsidRPr="00DA6C7B">
        <w:rPr>
          <w:rFonts w:ascii="Calibri" w:eastAsia="Calibri" w:hAnsi="Calibri" w:cs="Calibri"/>
          <w:sz w:val="18"/>
        </w:rPr>
        <w:t>okres Dunajská Streda, Nové Zámky, Rimavská Sobota a Michalovce</w:t>
      </w:r>
    </w:p>
  </w:footnote>
  <w:footnote w:id="62">
    <w:p w14:paraId="3215F6C0" w14:textId="474F04B1" w:rsidR="00D345AE" w:rsidRDefault="00D345AE">
      <w:pPr>
        <w:pStyle w:val="Textpoznmkypodiarou"/>
      </w:pPr>
      <w:r w:rsidRPr="00DA6C7B">
        <w:rPr>
          <w:rStyle w:val="Odkaznapoznmkupodiarou"/>
          <w:sz w:val="18"/>
        </w:rPr>
        <w:footnoteRef/>
      </w:r>
      <w:r w:rsidRPr="00DA6C7B">
        <w:rPr>
          <w:sz w:val="18"/>
        </w:rPr>
        <w:t xml:space="preserve"> </w:t>
      </w:r>
      <w:r w:rsidRPr="00DA6C7B">
        <w:rPr>
          <w:rFonts w:ascii="Calibri" w:eastAsia="Calibri" w:hAnsi="Calibri" w:cs="Calibri"/>
          <w:sz w:val="18"/>
        </w:rPr>
        <w:t>okres Nové Zámky a Rimavská Sobota</w:t>
      </w:r>
    </w:p>
  </w:footnote>
  <w:footnote w:id="63">
    <w:p w14:paraId="4D873420" w14:textId="55F050F2" w:rsidR="00D345AE" w:rsidRPr="00B90FFC" w:rsidRDefault="00D345AE">
      <w:pPr>
        <w:pStyle w:val="Textpoznmkypodiarou"/>
        <w:rPr>
          <w:sz w:val="18"/>
        </w:rPr>
      </w:pPr>
      <w:r w:rsidRPr="00B90FFC">
        <w:rPr>
          <w:rStyle w:val="Odkaznapoznmkupodiarou"/>
          <w:sz w:val="18"/>
        </w:rPr>
        <w:footnoteRef/>
      </w:r>
      <w:r w:rsidRPr="00B90FFC">
        <w:rPr>
          <w:sz w:val="18"/>
        </w:rPr>
        <w:t xml:space="preserve"> Počet obyvateľov hlásiacich sa k maďarskej národnosti klesol od roku 1991 z takmer 600 tisíc na 458 tisíc v roku 2021. </w:t>
      </w:r>
    </w:p>
  </w:footnote>
  <w:footnote w:id="64">
    <w:p w14:paraId="17F517DF" w14:textId="37307483" w:rsidR="00D345AE" w:rsidRDefault="00D345AE">
      <w:pPr>
        <w:pStyle w:val="Textpoznmkypodiarou"/>
      </w:pPr>
      <w:r w:rsidRPr="00B90FFC">
        <w:rPr>
          <w:rStyle w:val="Odkaznapoznmkupodiarou"/>
          <w:sz w:val="18"/>
        </w:rPr>
        <w:footnoteRef/>
      </w:r>
      <w:r w:rsidRPr="00B90FFC">
        <w:rPr>
          <w:sz w:val="18"/>
        </w:rPr>
        <w:t xml:space="preserve"> Podľa Atlasu z 825 obcí s rómskym osídlením je v 146 obciach (18%) preferovaným jazykom rómskej komunity jazyk maďarský.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48F"/>
    <w:multiLevelType w:val="multilevel"/>
    <w:tmpl w:val="E040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4511A"/>
    <w:multiLevelType w:val="hybridMultilevel"/>
    <w:tmpl w:val="5706EFC8"/>
    <w:lvl w:ilvl="0" w:tplc="9070B8A8">
      <w:start w:val="1"/>
      <w:numFmt w:val="bullet"/>
      <w:lvlText w:val="•"/>
      <w:lvlJc w:val="left"/>
      <w:pPr>
        <w:tabs>
          <w:tab w:val="num" w:pos="720"/>
        </w:tabs>
        <w:ind w:left="720" w:hanging="360"/>
      </w:pPr>
      <w:rPr>
        <w:rFonts w:ascii="Arial" w:hAnsi="Arial" w:hint="default"/>
      </w:rPr>
    </w:lvl>
    <w:lvl w:ilvl="1" w:tplc="7E923414" w:tentative="1">
      <w:start w:val="1"/>
      <w:numFmt w:val="bullet"/>
      <w:lvlText w:val="•"/>
      <w:lvlJc w:val="left"/>
      <w:pPr>
        <w:tabs>
          <w:tab w:val="num" w:pos="1440"/>
        </w:tabs>
        <w:ind w:left="1440" w:hanging="360"/>
      </w:pPr>
      <w:rPr>
        <w:rFonts w:ascii="Arial" w:hAnsi="Arial" w:hint="default"/>
      </w:rPr>
    </w:lvl>
    <w:lvl w:ilvl="2" w:tplc="3F004A3A" w:tentative="1">
      <w:start w:val="1"/>
      <w:numFmt w:val="bullet"/>
      <w:lvlText w:val="•"/>
      <w:lvlJc w:val="left"/>
      <w:pPr>
        <w:tabs>
          <w:tab w:val="num" w:pos="2160"/>
        </w:tabs>
        <w:ind w:left="2160" w:hanging="360"/>
      </w:pPr>
      <w:rPr>
        <w:rFonts w:ascii="Arial" w:hAnsi="Arial" w:hint="default"/>
      </w:rPr>
    </w:lvl>
    <w:lvl w:ilvl="3" w:tplc="03BA6536" w:tentative="1">
      <w:start w:val="1"/>
      <w:numFmt w:val="bullet"/>
      <w:lvlText w:val="•"/>
      <w:lvlJc w:val="left"/>
      <w:pPr>
        <w:tabs>
          <w:tab w:val="num" w:pos="2880"/>
        </w:tabs>
        <w:ind w:left="2880" w:hanging="360"/>
      </w:pPr>
      <w:rPr>
        <w:rFonts w:ascii="Arial" w:hAnsi="Arial" w:hint="default"/>
      </w:rPr>
    </w:lvl>
    <w:lvl w:ilvl="4" w:tplc="557CEFE0" w:tentative="1">
      <w:start w:val="1"/>
      <w:numFmt w:val="bullet"/>
      <w:lvlText w:val="•"/>
      <w:lvlJc w:val="left"/>
      <w:pPr>
        <w:tabs>
          <w:tab w:val="num" w:pos="3600"/>
        </w:tabs>
        <w:ind w:left="3600" w:hanging="360"/>
      </w:pPr>
      <w:rPr>
        <w:rFonts w:ascii="Arial" w:hAnsi="Arial" w:hint="default"/>
      </w:rPr>
    </w:lvl>
    <w:lvl w:ilvl="5" w:tplc="F2B49436" w:tentative="1">
      <w:start w:val="1"/>
      <w:numFmt w:val="bullet"/>
      <w:lvlText w:val="•"/>
      <w:lvlJc w:val="left"/>
      <w:pPr>
        <w:tabs>
          <w:tab w:val="num" w:pos="4320"/>
        </w:tabs>
        <w:ind w:left="4320" w:hanging="360"/>
      </w:pPr>
      <w:rPr>
        <w:rFonts w:ascii="Arial" w:hAnsi="Arial" w:hint="default"/>
      </w:rPr>
    </w:lvl>
    <w:lvl w:ilvl="6" w:tplc="59A0E9CE" w:tentative="1">
      <w:start w:val="1"/>
      <w:numFmt w:val="bullet"/>
      <w:lvlText w:val="•"/>
      <w:lvlJc w:val="left"/>
      <w:pPr>
        <w:tabs>
          <w:tab w:val="num" w:pos="5040"/>
        </w:tabs>
        <w:ind w:left="5040" w:hanging="360"/>
      </w:pPr>
      <w:rPr>
        <w:rFonts w:ascii="Arial" w:hAnsi="Arial" w:hint="default"/>
      </w:rPr>
    </w:lvl>
    <w:lvl w:ilvl="7" w:tplc="09AC799E" w:tentative="1">
      <w:start w:val="1"/>
      <w:numFmt w:val="bullet"/>
      <w:lvlText w:val="•"/>
      <w:lvlJc w:val="left"/>
      <w:pPr>
        <w:tabs>
          <w:tab w:val="num" w:pos="5760"/>
        </w:tabs>
        <w:ind w:left="5760" w:hanging="360"/>
      </w:pPr>
      <w:rPr>
        <w:rFonts w:ascii="Arial" w:hAnsi="Arial" w:hint="default"/>
      </w:rPr>
    </w:lvl>
    <w:lvl w:ilvl="8" w:tplc="3FA4CF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D410D2"/>
    <w:multiLevelType w:val="hybridMultilevel"/>
    <w:tmpl w:val="DC928C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0465E3"/>
    <w:multiLevelType w:val="multilevel"/>
    <w:tmpl w:val="2670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85DFD"/>
    <w:multiLevelType w:val="multilevel"/>
    <w:tmpl w:val="0A0E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684B92"/>
    <w:multiLevelType w:val="multilevel"/>
    <w:tmpl w:val="DFD0F2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816F45"/>
    <w:multiLevelType w:val="multilevel"/>
    <w:tmpl w:val="D75EE7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A747221"/>
    <w:multiLevelType w:val="multilevel"/>
    <w:tmpl w:val="7B82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E36E90"/>
    <w:multiLevelType w:val="multilevel"/>
    <w:tmpl w:val="C88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3B25D5"/>
    <w:multiLevelType w:val="multilevel"/>
    <w:tmpl w:val="1B44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4370F4"/>
    <w:multiLevelType w:val="multilevel"/>
    <w:tmpl w:val="4722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157A57"/>
    <w:multiLevelType w:val="multilevel"/>
    <w:tmpl w:val="6614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4A5478"/>
    <w:multiLevelType w:val="multilevel"/>
    <w:tmpl w:val="989C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344B18"/>
    <w:multiLevelType w:val="multilevel"/>
    <w:tmpl w:val="31A2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962B7D"/>
    <w:multiLevelType w:val="hybridMultilevel"/>
    <w:tmpl w:val="0CFA22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6596271"/>
    <w:multiLevelType w:val="multilevel"/>
    <w:tmpl w:val="B3706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BEA5AFD"/>
    <w:multiLevelType w:val="multilevel"/>
    <w:tmpl w:val="A5D2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1A1429"/>
    <w:multiLevelType w:val="hybridMultilevel"/>
    <w:tmpl w:val="B00680FE"/>
    <w:lvl w:ilvl="0" w:tplc="08146290">
      <w:start w:val="1"/>
      <w:numFmt w:val="lowerLetter"/>
      <w:pStyle w:val="Nadpis6"/>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62313CB"/>
    <w:multiLevelType w:val="multilevel"/>
    <w:tmpl w:val="0CAA1A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7D17EFB"/>
    <w:multiLevelType w:val="multilevel"/>
    <w:tmpl w:val="7080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F9176D"/>
    <w:multiLevelType w:val="multilevel"/>
    <w:tmpl w:val="D26C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987DB4"/>
    <w:multiLevelType w:val="hybridMultilevel"/>
    <w:tmpl w:val="FA263A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7A78292A"/>
    <w:multiLevelType w:val="multilevel"/>
    <w:tmpl w:val="F57C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D41EBE"/>
    <w:multiLevelType w:val="multilevel"/>
    <w:tmpl w:val="51A46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48402C"/>
    <w:multiLevelType w:val="multilevel"/>
    <w:tmpl w:val="2512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7"/>
  </w:num>
  <w:num w:numId="3">
    <w:abstractNumId w:val="2"/>
  </w:num>
  <w:num w:numId="4">
    <w:abstractNumId w:val="11"/>
  </w:num>
  <w:num w:numId="5">
    <w:abstractNumId w:val="8"/>
  </w:num>
  <w:num w:numId="6">
    <w:abstractNumId w:val="4"/>
  </w:num>
  <w:num w:numId="7">
    <w:abstractNumId w:val="13"/>
  </w:num>
  <w:num w:numId="8">
    <w:abstractNumId w:val="18"/>
  </w:num>
  <w:num w:numId="9">
    <w:abstractNumId w:val="15"/>
  </w:num>
  <w:num w:numId="10">
    <w:abstractNumId w:val="16"/>
  </w:num>
  <w:num w:numId="11">
    <w:abstractNumId w:val="6"/>
  </w:num>
  <w:num w:numId="12">
    <w:abstractNumId w:val="5"/>
  </w:num>
  <w:num w:numId="13">
    <w:abstractNumId w:val="7"/>
  </w:num>
  <w:num w:numId="14">
    <w:abstractNumId w:val="0"/>
  </w:num>
  <w:num w:numId="15">
    <w:abstractNumId w:val="20"/>
  </w:num>
  <w:num w:numId="16">
    <w:abstractNumId w:val="19"/>
  </w:num>
  <w:num w:numId="17">
    <w:abstractNumId w:val="9"/>
  </w:num>
  <w:num w:numId="18">
    <w:abstractNumId w:val="24"/>
  </w:num>
  <w:num w:numId="19">
    <w:abstractNumId w:val="10"/>
  </w:num>
  <w:num w:numId="20">
    <w:abstractNumId w:val="12"/>
  </w:num>
  <w:num w:numId="21">
    <w:abstractNumId w:val="22"/>
  </w:num>
  <w:num w:numId="22">
    <w:abstractNumId w:val="3"/>
  </w:num>
  <w:num w:numId="23">
    <w:abstractNumId w:val="23"/>
  </w:num>
  <w:num w:numId="24">
    <w:abstractNumId w:val="21"/>
  </w:num>
  <w:num w:numId="2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60"/>
    <w:rsid w:val="0000243A"/>
    <w:rsid w:val="000027DD"/>
    <w:rsid w:val="00004230"/>
    <w:rsid w:val="000075F9"/>
    <w:rsid w:val="00011B08"/>
    <w:rsid w:val="00012897"/>
    <w:rsid w:val="00013221"/>
    <w:rsid w:val="000179C6"/>
    <w:rsid w:val="00020D2A"/>
    <w:rsid w:val="00022E51"/>
    <w:rsid w:val="0002506B"/>
    <w:rsid w:val="0003049D"/>
    <w:rsid w:val="000415B4"/>
    <w:rsid w:val="00042314"/>
    <w:rsid w:val="00051866"/>
    <w:rsid w:val="00053FA2"/>
    <w:rsid w:val="00055DAC"/>
    <w:rsid w:val="00070F23"/>
    <w:rsid w:val="00073A53"/>
    <w:rsid w:val="00073FDC"/>
    <w:rsid w:val="000765E1"/>
    <w:rsid w:val="00082032"/>
    <w:rsid w:val="000859AC"/>
    <w:rsid w:val="00087437"/>
    <w:rsid w:val="00087902"/>
    <w:rsid w:val="00093400"/>
    <w:rsid w:val="000A165D"/>
    <w:rsid w:val="000A2CD9"/>
    <w:rsid w:val="000A7025"/>
    <w:rsid w:val="000A7437"/>
    <w:rsid w:val="000A78FA"/>
    <w:rsid w:val="000B0B76"/>
    <w:rsid w:val="000B2902"/>
    <w:rsid w:val="000C77C5"/>
    <w:rsid w:val="000D52BA"/>
    <w:rsid w:val="000E3B65"/>
    <w:rsid w:val="000E5828"/>
    <w:rsid w:val="000F0ABC"/>
    <w:rsid w:val="000F1D5E"/>
    <w:rsid w:val="000F3579"/>
    <w:rsid w:val="000F5E2F"/>
    <w:rsid w:val="00101AFB"/>
    <w:rsid w:val="00102E65"/>
    <w:rsid w:val="00103F86"/>
    <w:rsid w:val="001047F5"/>
    <w:rsid w:val="00107807"/>
    <w:rsid w:val="00120274"/>
    <w:rsid w:val="00121112"/>
    <w:rsid w:val="001272FB"/>
    <w:rsid w:val="00133309"/>
    <w:rsid w:val="00133D8D"/>
    <w:rsid w:val="00136885"/>
    <w:rsid w:val="00140F22"/>
    <w:rsid w:val="0015246C"/>
    <w:rsid w:val="001652F0"/>
    <w:rsid w:val="00167C4E"/>
    <w:rsid w:val="00172B29"/>
    <w:rsid w:val="0017353A"/>
    <w:rsid w:val="0018322E"/>
    <w:rsid w:val="00183720"/>
    <w:rsid w:val="00187A93"/>
    <w:rsid w:val="00195BBD"/>
    <w:rsid w:val="001A0387"/>
    <w:rsid w:val="001A13FB"/>
    <w:rsid w:val="001A6BC6"/>
    <w:rsid w:val="001B3DB2"/>
    <w:rsid w:val="001B490C"/>
    <w:rsid w:val="001B52F1"/>
    <w:rsid w:val="001C1AC0"/>
    <w:rsid w:val="001D5CAD"/>
    <w:rsid w:val="001D61A7"/>
    <w:rsid w:val="001D7B59"/>
    <w:rsid w:val="001E0CAB"/>
    <w:rsid w:val="001E7605"/>
    <w:rsid w:val="001E78AC"/>
    <w:rsid w:val="001F01B9"/>
    <w:rsid w:val="001F4B9C"/>
    <w:rsid w:val="001FE99A"/>
    <w:rsid w:val="00202B96"/>
    <w:rsid w:val="00203F63"/>
    <w:rsid w:val="00204434"/>
    <w:rsid w:val="00206207"/>
    <w:rsid w:val="00207CBC"/>
    <w:rsid w:val="0020CDA0"/>
    <w:rsid w:val="00215A07"/>
    <w:rsid w:val="00227882"/>
    <w:rsid w:val="00227B19"/>
    <w:rsid w:val="00232509"/>
    <w:rsid w:val="00232C84"/>
    <w:rsid w:val="00232D46"/>
    <w:rsid w:val="00233C55"/>
    <w:rsid w:val="002342C6"/>
    <w:rsid w:val="0023714F"/>
    <w:rsid w:val="00243202"/>
    <w:rsid w:val="00243B65"/>
    <w:rsid w:val="0024E8A6"/>
    <w:rsid w:val="00250782"/>
    <w:rsid w:val="00252253"/>
    <w:rsid w:val="00255AFA"/>
    <w:rsid w:val="00256ADE"/>
    <w:rsid w:val="00257C5F"/>
    <w:rsid w:val="002605CF"/>
    <w:rsid w:val="002660B1"/>
    <w:rsid w:val="002668A9"/>
    <w:rsid w:val="00272449"/>
    <w:rsid w:val="00274AD2"/>
    <w:rsid w:val="00275A03"/>
    <w:rsid w:val="0028129D"/>
    <w:rsid w:val="00281A8B"/>
    <w:rsid w:val="00283A3E"/>
    <w:rsid w:val="00284370"/>
    <w:rsid w:val="0028787D"/>
    <w:rsid w:val="002901BB"/>
    <w:rsid w:val="0029079B"/>
    <w:rsid w:val="00293C1A"/>
    <w:rsid w:val="002A3C35"/>
    <w:rsid w:val="002A56E4"/>
    <w:rsid w:val="002A7C1A"/>
    <w:rsid w:val="002B7692"/>
    <w:rsid w:val="002B7F53"/>
    <w:rsid w:val="002BEAF6"/>
    <w:rsid w:val="002C0A2B"/>
    <w:rsid w:val="002C0A99"/>
    <w:rsid w:val="002C1473"/>
    <w:rsid w:val="002C7BCE"/>
    <w:rsid w:val="002D1537"/>
    <w:rsid w:val="002D231C"/>
    <w:rsid w:val="002D7CB4"/>
    <w:rsid w:val="002E22BB"/>
    <w:rsid w:val="002E2782"/>
    <w:rsid w:val="002E55D4"/>
    <w:rsid w:val="002E6BE2"/>
    <w:rsid w:val="002E71BB"/>
    <w:rsid w:val="002E749D"/>
    <w:rsid w:val="002F385F"/>
    <w:rsid w:val="00305CAF"/>
    <w:rsid w:val="00306F03"/>
    <w:rsid w:val="00310CBE"/>
    <w:rsid w:val="003148B8"/>
    <w:rsid w:val="00321979"/>
    <w:rsid w:val="00322401"/>
    <w:rsid w:val="00322DD8"/>
    <w:rsid w:val="00327765"/>
    <w:rsid w:val="00330D5D"/>
    <w:rsid w:val="00333577"/>
    <w:rsid w:val="0033432E"/>
    <w:rsid w:val="00335425"/>
    <w:rsid w:val="00340EC2"/>
    <w:rsid w:val="00340F9B"/>
    <w:rsid w:val="003417FD"/>
    <w:rsid w:val="00357E96"/>
    <w:rsid w:val="00361C1C"/>
    <w:rsid w:val="0036427E"/>
    <w:rsid w:val="003658C1"/>
    <w:rsid w:val="003663C5"/>
    <w:rsid w:val="00367D13"/>
    <w:rsid w:val="003708AA"/>
    <w:rsid w:val="00374DA1"/>
    <w:rsid w:val="00380E81"/>
    <w:rsid w:val="00381CA9"/>
    <w:rsid w:val="0038343D"/>
    <w:rsid w:val="00384C05"/>
    <w:rsid w:val="00385081"/>
    <w:rsid w:val="003877B2"/>
    <w:rsid w:val="0039165C"/>
    <w:rsid w:val="0039528B"/>
    <w:rsid w:val="003A2417"/>
    <w:rsid w:val="003A5266"/>
    <w:rsid w:val="003A6EE2"/>
    <w:rsid w:val="003A70B9"/>
    <w:rsid w:val="003B0ED2"/>
    <w:rsid w:val="003B52E9"/>
    <w:rsid w:val="003B5CFA"/>
    <w:rsid w:val="003B5E4A"/>
    <w:rsid w:val="003C0352"/>
    <w:rsid w:val="003C0BE7"/>
    <w:rsid w:val="003C1A14"/>
    <w:rsid w:val="003C3D70"/>
    <w:rsid w:val="003C6CE6"/>
    <w:rsid w:val="003CDA00"/>
    <w:rsid w:val="003D0651"/>
    <w:rsid w:val="003D38E1"/>
    <w:rsid w:val="003D5FEB"/>
    <w:rsid w:val="003D7CF6"/>
    <w:rsid w:val="003E1E8E"/>
    <w:rsid w:val="003E3560"/>
    <w:rsid w:val="003E671C"/>
    <w:rsid w:val="003F1067"/>
    <w:rsid w:val="003F3904"/>
    <w:rsid w:val="00401164"/>
    <w:rsid w:val="00401CEA"/>
    <w:rsid w:val="0040308C"/>
    <w:rsid w:val="0041085D"/>
    <w:rsid w:val="004157FB"/>
    <w:rsid w:val="004158EA"/>
    <w:rsid w:val="004175B4"/>
    <w:rsid w:val="00421F69"/>
    <w:rsid w:val="004236AB"/>
    <w:rsid w:val="00424063"/>
    <w:rsid w:val="004248DA"/>
    <w:rsid w:val="004250F2"/>
    <w:rsid w:val="00427892"/>
    <w:rsid w:val="0043355A"/>
    <w:rsid w:val="00436143"/>
    <w:rsid w:val="0043656C"/>
    <w:rsid w:val="00439C0D"/>
    <w:rsid w:val="00443875"/>
    <w:rsid w:val="00450BE3"/>
    <w:rsid w:val="00454867"/>
    <w:rsid w:val="00460736"/>
    <w:rsid w:val="00462209"/>
    <w:rsid w:val="00463866"/>
    <w:rsid w:val="00465B58"/>
    <w:rsid w:val="00466DDA"/>
    <w:rsid w:val="004717AA"/>
    <w:rsid w:val="004718C8"/>
    <w:rsid w:val="00472348"/>
    <w:rsid w:val="00472900"/>
    <w:rsid w:val="00474053"/>
    <w:rsid w:val="0047544B"/>
    <w:rsid w:val="00475A3D"/>
    <w:rsid w:val="00481C62"/>
    <w:rsid w:val="00482E3A"/>
    <w:rsid w:val="00482F28"/>
    <w:rsid w:val="00483B07"/>
    <w:rsid w:val="00487266"/>
    <w:rsid w:val="00487300"/>
    <w:rsid w:val="00495B45"/>
    <w:rsid w:val="004A3C89"/>
    <w:rsid w:val="004A3DFD"/>
    <w:rsid w:val="004A4CFD"/>
    <w:rsid w:val="004A64C3"/>
    <w:rsid w:val="004ADC93"/>
    <w:rsid w:val="004B3871"/>
    <w:rsid w:val="004B48CF"/>
    <w:rsid w:val="004C09C2"/>
    <w:rsid w:val="004C0CFD"/>
    <w:rsid w:val="004C3DCB"/>
    <w:rsid w:val="004C48C3"/>
    <w:rsid w:val="004C5D10"/>
    <w:rsid w:val="004D1B38"/>
    <w:rsid w:val="004D201C"/>
    <w:rsid w:val="004D3213"/>
    <w:rsid w:val="004D40DA"/>
    <w:rsid w:val="004E0D6E"/>
    <w:rsid w:val="004E37AC"/>
    <w:rsid w:val="004F166A"/>
    <w:rsid w:val="004F2332"/>
    <w:rsid w:val="004F4D91"/>
    <w:rsid w:val="005001D1"/>
    <w:rsid w:val="00502E0B"/>
    <w:rsid w:val="005033F3"/>
    <w:rsid w:val="00503874"/>
    <w:rsid w:val="00503A05"/>
    <w:rsid w:val="00504235"/>
    <w:rsid w:val="005051BB"/>
    <w:rsid w:val="00506F93"/>
    <w:rsid w:val="005120BE"/>
    <w:rsid w:val="005129A6"/>
    <w:rsid w:val="00516316"/>
    <w:rsid w:val="0051674B"/>
    <w:rsid w:val="00517BF2"/>
    <w:rsid w:val="005216D8"/>
    <w:rsid w:val="00523A6C"/>
    <w:rsid w:val="0052412F"/>
    <w:rsid w:val="005243A9"/>
    <w:rsid w:val="00525A43"/>
    <w:rsid w:val="00527534"/>
    <w:rsid w:val="00527D09"/>
    <w:rsid w:val="00532061"/>
    <w:rsid w:val="00533808"/>
    <w:rsid w:val="00543F25"/>
    <w:rsid w:val="00544872"/>
    <w:rsid w:val="00547852"/>
    <w:rsid w:val="00554451"/>
    <w:rsid w:val="00564CE2"/>
    <w:rsid w:val="00566A37"/>
    <w:rsid w:val="0056712A"/>
    <w:rsid w:val="0057377F"/>
    <w:rsid w:val="00576462"/>
    <w:rsid w:val="005804E1"/>
    <w:rsid w:val="005829C5"/>
    <w:rsid w:val="00590394"/>
    <w:rsid w:val="00591709"/>
    <w:rsid w:val="005919C2"/>
    <w:rsid w:val="00593690"/>
    <w:rsid w:val="0059646A"/>
    <w:rsid w:val="00597B32"/>
    <w:rsid w:val="005A0E3B"/>
    <w:rsid w:val="005A2229"/>
    <w:rsid w:val="005A2BE0"/>
    <w:rsid w:val="005A6D54"/>
    <w:rsid w:val="005B0679"/>
    <w:rsid w:val="005B1BC2"/>
    <w:rsid w:val="005B2555"/>
    <w:rsid w:val="005B2AF1"/>
    <w:rsid w:val="005C0218"/>
    <w:rsid w:val="005C4CF3"/>
    <w:rsid w:val="005D4AA3"/>
    <w:rsid w:val="005D5F02"/>
    <w:rsid w:val="005E4725"/>
    <w:rsid w:val="005E53B5"/>
    <w:rsid w:val="005E5E50"/>
    <w:rsid w:val="005E6980"/>
    <w:rsid w:val="005ED8D4"/>
    <w:rsid w:val="005F3229"/>
    <w:rsid w:val="005F4E6E"/>
    <w:rsid w:val="005F5083"/>
    <w:rsid w:val="005F602D"/>
    <w:rsid w:val="0060632B"/>
    <w:rsid w:val="00607DD2"/>
    <w:rsid w:val="006103F2"/>
    <w:rsid w:val="006114D2"/>
    <w:rsid w:val="00612E1C"/>
    <w:rsid w:val="00614548"/>
    <w:rsid w:val="00615887"/>
    <w:rsid w:val="0061707C"/>
    <w:rsid w:val="00621822"/>
    <w:rsid w:val="00621BCE"/>
    <w:rsid w:val="0063204D"/>
    <w:rsid w:val="006355A9"/>
    <w:rsid w:val="00637CD6"/>
    <w:rsid w:val="00641903"/>
    <w:rsid w:val="00641DBF"/>
    <w:rsid w:val="006444DF"/>
    <w:rsid w:val="00647089"/>
    <w:rsid w:val="00647334"/>
    <w:rsid w:val="00652427"/>
    <w:rsid w:val="006529FC"/>
    <w:rsid w:val="006531F8"/>
    <w:rsid w:val="0065591F"/>
    <w:rsid w:val="006563A5"/>
    <w:rsid w:val="00657182"/>
    <w:rsid w:val="006573F0"/>
    <w:rsid w:val="00663D04"/>
    <w:rsid w:val="00664B59"/>
    <w:rsid w:val="00665840"/>
    <w:rsid w:val="00666E7D"/>
    <w:rsid w:val="00670D74"/>
    <w:rsid w:val="0067383E"/>
    <w:rsid w:val="0067400A"/>
    <w:rsid w:val="006750DC"/>
    <w:rsid w:val="00676A20"/>
    <w:rsid w:val="006808C5"/>
    <w:rsid w:val="00683EA5"/>
    <w:rsid w:val="00684EBA"/>
    <w:rsid w:val="00684F3E"/>
    <w:rsid w:val="00685734"/>
    <w:rsid w:val="00687A2C"/>
    <w:rsid w:val="00694858"/>
    <w:rsid w:val="00695AC4"/>
    <w:rsid w:val="006A3617"/>
    <w:rsid w:val="006A5E7D"/>
    <w:rsid w:val="006A630D"/>
    <w:rsid w:val="006A70F6"/>
    <w:rsid w:val="006A7C5C"/>
    <w:rsid w:val="006B2FF6"/>
    <w:rsid w:val="006C2E5C"/>
    <w:rsid w:val="006C654B"/>
    <w:rsid w:val="006D03BB"/>
    <w:rsid w:val="006D0C1A"/>
    <w:rsid w:val="006D5809"/>
    <w:rsid w:val="006D59B6"/>
    <w:rsid w:val="006D5C48"/>
    <w:rsid w:val="006E7F83"/>
    <w:rsid w:val="006F0C91"/>
    <w:rsid w:val="006F19E0"/>
    <w:rsid w:val="006F2CD2"/>
    <w:rsid w:val="006F36D3"/>
    <w:rsid w:val="006F7935"/>
    <w:rsid w:val="006F7DCC"/>
    <w:rsid w:val="007061ED"/>
    <w:rsid w:val="007070EF"/>
    <w:rsid w:val="00711BEA"/>
    <w:rsid w:val="007128DD"/>
    <w:rsid w:val="00713F51"/>
    <w:rsid w:val="00715730"/>
    <w:rsid w:val="0071688F"/>
    <w:rsid w:val="00716F49"/>
    <w:rsid w:val="007175AA"/>
    <w:rsid w:val="00725319"/>
    <w:rsid w:val="00734089"/>
    <w:rsid w:val="0074345E"/>
    <w:rsid w:val="007504C0"/>
    <w:rsid w:val="0075246F"/>
    <w:rsid w:val="00753F9A"/>
    <w:rsid w:val="00757DE0"/>
    <w:rsid w:val="00761165"/>
    <w:rsid w:val="00761BE8"/>
    <w:rsid w:val="00763523"/>
    <w:rsid w:val="007651BA"/>
    <w:rsid w:val="007661DA"/>
    <w:rsid w:val="00770069"/>
    <w:rsid w:val="00772CC9"/>
    <w:rsid w:val="00774897"/>
    <w:rsid w:val="007752B8"/>
    <w:rsid w:val="007836A9"/>
    <w:rsid w:val="00783AA2"/>
    <w:rsid w:val="0078605C"/>
    <w:rsid w:val="00791CCE"/>
    <w:rsid w:val="00792139"/>
    <w:rsid w:val="00795A84"/>
    <w:rsid w:val="007970A0"/>
    <w:rsid w:val="007B2D0D"/>
    <w:rsid w:val="007C0D22"/>
    <w:rsid w:val="007C1E10"/>
    <w:rsid w:val="007C78A8"/>
    <w:rsid w:val="007D4512"/>
    <w:rsid w:val="007D510C"/>
    <w:rsid w:val="007D5DC7"/>
    <w:rsid w:val="007E3690"/>
    <w:rsid w:val="007E5B9A"/>
    <w:rsid w:val="007F0E26"/>
    <w:rsid w:val="007F3A23"/>
    <w:rsid w:val="007F47AA"/>
    <w:rsid w:val="007F4CEE"/>
    <w:rsid w:val="007F591E"/>
    <w:rsid w:val="007F645E"/>
    <w:rsid w:val="00800A05"/>
    <w:rsid w:val="00805E03"/>
    <w:rsid w:val="0080776C"/>
    <w:rsid w:val="008126CB"/>
    <w:rsid w:val="0081441F"/>
    <w:rsid w:val="00814B9B"/>
    <w:rsid w:val="00817CA0"/>
    <w:rsid w:val="00823DA2"/>
    <w:rsid w:val="008254A6"/>
    <w:rsid w:val="00826264"/>
    <w:rsid w:val="0082661B"/>
    <w:rsid w:val="00826B53"/>
    <w:rsid w:val="008376A8"/>
    <w:rsid w:val="00840C1B"/>
    <w:rsid w:val="00841CED"/>
    <w:rsid w:val="008424B2"/>
    <w:rsid w:val="008457B8"/>
    <w:rsid w:val="00851AEB"/>
    <w:rsid w:val="0086571D"/>
    <w:rsid w:val="0087235D"/>
    <w:rsid w:val="0087630F"/>
    <w:rsid w:val="00877925"/>
    <w:rsid w:val="00880339"/>
    <w:rsid w:val="00884E77"/>
    <w:rsid w:val="00885FF2"/>
    <w:rsid w:val="00887A97"/>
    <w:rsid w:val="0089024B"/>
    <w:rsid w:val="00892414"/>
    <w:rsid w:val="00895195"/>
    <w:rsid w:val="00897574"/>
    <w:rsid w:val="008A1475"/>
    <w:rsid w:val="008A16D8"/>
    <w:rsid w:val="008A2727"/>
    <w:rsid w:val="008A4895"/>
    <w:rsid w:val="008A7BFC"/>
    <w:rsid w:val="008B089A"/>
    <w:rsid w:val="008B11FE"/>
    <w:rsid w:val="008B1BB6"/>
    <w:rsid w:val="008B2027"/>
    <w:rsid w:val="008B6AE0"/>
    <w:rsid w:val="008B6CEE"/>
    <w:rsid w:val="008BF927"/>
    <w:rsid w:val="008C1721"/>
    <w:rsid w:val="008C4715"/>
    <w:rsid w:val="008C7087"/>
    <w:rsid w:val="008C7114"/>
    <w:rsid w:val="008D2550"/>
    <w:rsid w:val="008E2001"/>
    <w:rsid w:val="008E26A0"/>
    <w:rsid w:val="008E36D0"/>
    <w:rsid w:val="008E3A60"/>
    <w:rsid w:val="008E6159"/>
    <w:rsid w:val="008F0A38"/>
    <w:rsid w:val="008F42A0"/>
    <w:rsid w:val="008F4D7C"/>
    <w:rsid w:val="0090214E"/>
    <w:rsid w:val="009025CB"/>
    <w:rsid w:val="0090575A"/>
    <w:rsid w:val="009070D3"/>
    <w:rsid w:val="00925A99"/>
    <w:rsid w:val="00927061"/>
    <w:rsid w:val="00934735"/>
    <w:rsid w:val="009355CA"/>
    <w:rsid w:val="00935C91"/>
    <w:rsid w:val="00938990"/>
    <w:rsid w:val="00940F41"/>
    <w:rsid w:val="00941D6C"/>
    <w:rsid w:val="0094209A"/>
    <w:rsid w:val="009420B0"/>
    <w:rsid w:val="00942992"/>
    <w:rsid w:val="0094350B"/>
    <w:rsid w:val="00943C32"/>
    <w:rsid w:val="00945CAD"/>
    <w:rsid w:val="00950CB7"/>
    <w:rsid w:val="009524A5"/>
    <w:rsid w:val="00954980"/>
    <w:rsid w:val="009563AE"/>
    <w:rsid w:val="009612C2"/>
    <w:rsid w:val="0096613B"/>
    <w:rsid w:val="00968EAA"/>
    <w:rsid w:val="00970FF4"/>
    <w:rsid w:val="00973883"/>
    <w:rsid w:val="0097514A"/>
    <w:rsid w:val="00977CA5"/>
    <w:rsid w:val="00981CCF"/>
    <w:rsid w:val="009949CE"/>
    <w:rsid w:val="009953BC"/>
    <w:rsid w:val="0099556C"/>
    <w:rsid w:val="0099732E"/>
    <w:rsid w:val="009A627A"/>
    <w:rsid w:val="009A6635"/>
    <w:rsid w:val="009A758D"/>
    <w:rsid w:val="009B0E60"/>
    <w:rsid w:val="009B30CA"/>
    <w:rsid w:val="009B3B44"/>
    <w:rsid w:val="009B3C80"/>
    <w:rsid w:val="009C430E"/>
    <w:rsid w:val="009C5C71"/>
    <w:rsid w:val="009C5E07"/>
    <w:rsid w:val="009C7DF2"/>
    <w:rsid w:val="009D0DB5"/>
    <w:rsid w:val="009D142E"/>
    <w:rsid w:val="009D1B11"/>
    <w:rsid w:val="009D35BF"/>
    <w:rsid w:val="009E4F1B"/>
    <w:rsid w:val="009E55C2"/>
    <w:rsid w:val="009E73C3"/>
    <w:rsid w:val="009F5AC9"/>
    <w:rsid w:val="009F6F3E"/>
    <w:rsid w:val="009F72F2"/>
    <w:rsid w:val="00A00786"/>
    <w:rsid w:val="00A03249"/>
    <w:rsid w:val="00A03C15"/>
    <w:rsid w:val="00A04B90"/>
    <w:rsid w:val="00A119AC"/>
    <w:rsid w:val="00A13973"/>
    <w:rsid w:val="00A15550"/>
    <w:rsid w:val="00A15FE0"/>
    <w:rsid w:val="00A1757C"/>
    <w:rsid w:val="00A21AC3"/>
    <w:rsid w:val="00A262F0"/>
    <w:rsid w:val="00A34F6A"/>
    <w:rsid w:val="00A361A1"/>
    <w:rsid w:val="00A46C45"/>
    <w:rsid w:val="00A46D0B"/>
    <w:rsid w:val="00A47166"/>
    <w:rsid w:val="00A47367"/>
    <w:rsid w:val="00A4F34F"/>
    <w:rsid w:val="00A52717"/>
    <w:rsid w:val="00A52DDF"/>
    <w:rsid w:val="00A55476"/>
    <w:rsid w:val="00A55CB9"/>
    <w:rsid w:val="00A5793A"/>
    <w:rsid w:val="00A6786F"/>
    <w:rsid w:val="00A71CDF"/>
    <w:rsid w:val="00A753F4"/>
    <w:rsid w:val="00A77A69"/>
    <w:rsid w:val="00A81514"/>
    <w:rsid w:val="00A83A7A"/>
    <w:rsid w:val="00A83FE9"/>
    <w:rsid w:val="00A8EF95"/>
    <w:rsid w:val="00A92174"/>
    <w:rsid w:val="00A92D57"/>
    <w:rsid w:val="00A967AB"/>
    <w:rsid w:val="00AA11B0"/>
    <w:rsid w:val="00AA4CC1"/>
    <w:rsid w:val="00AA5527"/>
    <w:rsid w:val="00AB0F44"/>
    <w:rsid w:val="00AB1EBF"/>
    <w:rsid w:val="00AB5AF4"/>
    <w:rsid w:val="00AC383C"/>
    <w:rsid w:val="00AD01AC"/>
    <w:rsid w:val="00AD2D4E"/>
    <w:rsid w:val="00AD4B14"/>
    <w:rsid w:val="00AD5599"/>
    <w:rsid w:val="00AE0AF7"/>
    <w:rsid w:val="00AE0BD4"/>
    <w:rsid w:val="00AE573A"/>
    <w:rsid w:val="00AF0CC0"/>
    <w:rsid w:val="00AF5064"/>
    <w:rsid w:val="00B00E5E"/>
    <w:rsid w:val="00B0588A"/>
    <w:rsid w:val="00B1100E"/>
    <w:rsid w:val="00B12628"/>
    <w:rsid w:val="00B12C9B"/>
    <w:rsid w:val="00B15E91"/>
    <w:rsid w:val="00B200DA"/>
    <w:rsid w:val="00B20589"/>
    <w:rsid w:val="00B21A6D"/>
    <w:rsid w:val="00B2525D"/>
    <w:rsid w:val="00B26F5A"/>
    <w:rsid w:val="00B2E4E9"/>
    <w:rsid w:val="00B32A16"/>
    <w:rsid w:val="00B40A47"/>
    <w:rsid w:val="00B40B40"/>
    <w:rsid w:val="00B42865"/>
    <w:rsid w:val="00B450D2"/>
    <w:rsid w:val="00B45315"/>
    <w:rsid w:val="00B4738A"/>
    <w:rsid w:val="00B5263A"/>
    <w:rsid w:val="00B55444"/>
    <w:rsid w:val="00B55605"/>
    <w:rsid w:val="00B57AFE"/>
    <w:rsid w:val="00B6007B"/>
    <w:rsid w:val="00B602DC"/>
    <w:rsid w:val="00B6593D"/>
    <w:rsid w:val="00B665D5"/>
    <w:rsid w:val="00B67CD0"/>
    <w:rsid w:val="00B72584"/>
    <w:rsid w:val="00B72689"/>
    <w:rsid w:val="00B72A27"/>
    <w:rsid w:val="00B8240A"/>
    <w:rsid w:val="00B83A8E"/>
    <w:rsid w:val="00B84E7B"/>
    <w:rsid w:val="00B8596C"/>
    <w:rsid w:val="00B85A6F"/>
    <w:rsid w:val="00B90FFC"/>
    <w:rsid w:val="00B961D2"/>
    <w:rsid w:val="00BA0838"/>
    <w:rsid w:val="00BA108E"/>
    <w:rsid w:val="00BA197D"/>
    <w:rsid w:val="00BA211D"/>
    <w:rsid w:val="00BA3FC8"/>
    <w:rsid w:val="00BA4F71"/>
    <w:rsid w:val="00BA544E"/>
    <w:rsid w:val="00BA713E"/>
    <w:rsid w:val="00BB1A95"/>
    <w:rsid w:val="00BB9F30"/>
    <w:rsid w:val="00BC0DCA"/>
    <w:rsid w:val="00BC1BE6"/>
    <w:rsid w:val="00BC610C"/>
    <w:rsid w:val="00BC679C"/>
    <w:rsid w:val="00BD53C8"/>
    <w:rsid w:val="00BD5A46"/>
    <w:rsid w:val="00BE3684"/>
    <w:rsid w:val="00BE5BD2"/>
    <w:rsid w:val="00BF457E"/>
    <w:rsid w:val="00BF56E4"/>
    <w:rsid w:val="00BF5F6D"/>
    <w:rsid w:val="00C040CC"/>
    <w:rsid w:val="00C06256"/>
    <w:rsid w:val="00C0668B"/>
    <w:rsid w:val="00C07138"/>
    <w:rsid w:val="00C0739D"/>
    <w:rsid w:val="00C17820"/>
    <w:rsid w:val="00C236DC"/>
    <w:rsid w:val="00C278DD"/>
    <w:rsid w:val="00C351D3"/>
    <w:rsid w:val="00C37BD5"/>
    <w:rsid w:val="00C422DD"/>
    <w:rsid w:val="00C44174"/>
    <w:rsid w:val="00C4614F"/>
    <w:rsid w:val="00C50BB8"/>
    <w:rsid w:val="00C52575"/>
    <w:rsid w:val="00C526D3"/>
    <w:rsid w:val="00C53346"/>
    <w:rsid w:val="00C5747F"/>
    <w:rsid w:val="00C6072E"/>
    <w:rsid w:val="00C609C3"/>
    <w:rsid w:val="00C617A0"/>
    <w:rsid w:val="00C66957"/>
    <w:rsid w:val="00C72D5F"/>
    <w:rsid w:val="00C7438E"/>
    <w:rsid w:val="00C811D2"/>
    <w:rsid w:val="00C836CF"/>
    <w:rsid w:val="00C937DC"/>
    <w:rsid w:val="00C96923"/>
    <w:rsid w:val="00CA4C4C"/>
    <w:rsid w:val="00CA4F6F"/>
    <w:rsid w:val="00CA617A"/>
    <w:rsid w:val="00CB16F9"/>
    <w:rsid w:val="00CC2904"/>
    <w:rsid w:val="00CC3560"/>
    <w:rsid w:val="00CC4186"/>
    <w:rsid w:val="00CC5CF6"/>
    <w:rsid w:val="00CC677E"/>
    <w:rsid w:val="00CC725B"/>
    <w:rsid w:val="00CD28E8"/>
    <w:rsid w:val="00CD47CD"/>
    <w:rsid w:val="00CD486E"/>
    <w:rsid w:val="00CE3A59"/>
    <w:rsid w:val="00CE7533"/>
    <w:rsid w:val="00CF3B72"/>
    <w:rsid w:val="00CF5CEE"/>
    <w:rsid w:val="00D01977"/>
    <w:rsid w:val="00D1184E"/>
    <w:rsid w:val="00D13598"/>
    <w:rsid w:val="00D14F97"/>
    <w:rsid w:val="00D307FA"/>
    <w:rsid w:val="00D345AE"/>
    <w:rsid w:val="00D34CDD"/>
    <w:rsid w:val="00D378F2"/>
    <w:rsid w:val="00D454FE"/>
    <w:rsid w:val="00D4648B"/>
    <w:rsid w:val="00D469A6"/>
    <w:rsid w:val="00D4766A"/>
    <w:rsid w:val="00D523F3"/>
    <w:rsid w:val="00D63447"/>
    <w:rsid w:val="00D66BF4"/>
    <w:rsid w:val="00D70148"/>
    <w:rsid w:val="00D70378"/>
    <w:rsid w:val="00D73D46"/>
    <w:rsid w:val="00D74753"/>
    <w:rsid w:val="00D74F4C"/>
    <w:rsid w:val="00D753D8"/>
    <w:rsid w:val="00D8097B"/>
    <w:rsid w:val="00D81996"/>
    <w:rsid w:val="00D84BE0"/>
    <w:rsid w:val="00D86789"/>
    <w:rsid w:val="00D8CC31"/>
    <w:rsid w:val="00D91B2F"/>
    <w:rsid w:val="00D92BB9"/>
    <w:rsid w:val="00D96BFD"/>
    <w:rsid w:val="00DA1194"/>
    <w:rsid w:val="00DA158A"/>
    <w:rsid w:val="00DA3E2A"/>
    <w:rsid w:val="00DA6C7B"/>
    <w:rsid w:val="00DB1504"/>
    <w:rsid w:val="00DB33EF"/>
    <w:rsid w:val="00DC165D"/>
    <w:rsid w:val="00DC47F2"/>
    <w:rsid w:val="00DC6177"/>
    <w:rsid w:val="00DC75D0"/>
    <w:rsid w:val="00DD1CAB"/>
    <w:rsid w:val="00DD506A"/>
    <w:rsid w:val="00DD6526"/>
    <w:rsid w:val="00DE3992"/>
    <w:rsid w:val="00DE4785"/>
    <w:rsid w:val="00DE65C6"/>
    <w:rsid w:val="00DE740C"/>
    <w:rsid w:val="00DF21F6"/>
    <w:rsid w:val="00DF5776"/>
    <w:rsid w:val="00E04122"/>
    <w:rsid w:val="00E11027"/>
    <w:rsid w:val="00E13612"/>
    <w:rsid w:val="00E14009"/>
    <w:rsid w:val="00E15B75"/>
    <w:rsid w:val="00E2271B"/>
    <w:rsid w:val="00E311E0"/>
    <w:rsid w:val="00E312E5"/>
    <w:rsid w:val="00E32054"/>
    <w:rsid w:val="00E3657E"/>
    <w:rsid w:val="00E41CCD"/>
    <w:rsid w:val="00E44B19"/>
    <w:rsid w:val="00E54E38"/>
    <w:rsid w:val="00E568FB"/>
    <w:rsid w:val="00E56E24"/>
    <w:rsid w:val="00E61EA5"/>
    <w:rsid w:val="00E64FB4"/>
    <w:rsid w:val="00E715E0"/>
    <w:rsid w:val="00E72D15"/>
    <w:rsid w:val="00E77AAD"/>
    <w:rsid w:val="00E82AB8"/>
    <w:rsid w:val="00E8346B"/>
    <w:rsid w:val="00E84567"/>
    <w:rsid w:val="00E85DF7"/>
    <w:rsid w:val="00E914A3"/>
    <w:rsid w:val="00E924D8"/>
    <w:rsid w:val="00E92BB0"/>
    <w:rsid w:val="00E95B5E"/>
    <w:rsid w:val="00E95C9E"/>
    <w:rsid w:val="00E95F29"/>
    <w:rsid w:val="00E96371"/>
    <w:rsid w:val="00EA12CC"/>
    <w:rsid w:val="00EA416E"/>
    <w:rsid w:val="00EB2492"/>
    <w:rsid w:val="00EB3A04"/>
    <w:rsid w:val="00EC3831"/>
    <w:rsid w:val="00EC648E"/>
    <w:rsid w:val="00EC6CD9"/>
    <w:rsid w:val="00EC7C38"/>
    <w:rsid w:val="00ED3D2D"/>
    <w:rsid w:val="00ED688B"/>
    <w:rsid w:val="00ED766A"/>
    <w:rsid w:val="00EE3CB6"/>
    <w:rsid w:val="00EE3D63"/>
    <w:rsid w:val="00EE3F61"/>
    <w:rsid w:val="00EE5A65"/>
    <w:rsid w:val="00EE64E9"/>
    <w:rsid w:val="00EE7F01"/>
    <w:rsid w:val="00EEA730"/>
    <w:rsid w:val="00EF1FC7"/>
    <w:rsid w:val="00EF2E88"/>
    <w:rsid w:val="00EF45CC"/>
    <w:rsid w:val="00F062DC"/>
    <w:rsid w:val="00F06A5D"/>
    <w:rsid w:val="00F06FBB"/>
    <w:rsid w:val="00F1117B"/>
    <w:rsid w:val="00F13B14"/>
    <w:rsid w:val="00F14509"/>
    <w:rsid w:val="00F1791C"/>
    <w:rsid w:val="00F21671"/>
    <w:rsid w:val="00F31CD1"/>
    <w:rsid w:val="00F32155"/>
    <w:rsid w:val="00F3316D"/>
    <w:rsid w:val="00F36FE1"/>
    <w:rsid w:val="00F41E0F"/>
    <w:rsid w:val="00F42ADE"/>
    <w:rsid w:val="00F451A4"/>
    <w:rsid w:val="00F46739"/>
    <w:rsid w:val="00F468C2"/>
    <w:rsid w:val="00F477AC"/>
    <w:rsid w:val="00F500E2"/>
    <w:rsid w:val="00F50256"/>
    <w:rsid w:val="00F5517C"/>
    <w:rsid w:val="00F62740"/>
    <w:rsid w:val="00F62EBB"/>
    <w:rsid w:val="00F63225"/>
    <w:rsid w:val="00F6390F"/>
    <w:rsid w:val="00F71C29"/>
    <w:rsid w:val="00F74AF8"/>
    <w:rsid w:val="00F753BE"/>
    <w:rsid w:val="00F842FF"/>
    <w:rsid w:val="00F84F34"/>
    <w:rsid w:val="00F9041C"/>
    <w:rsid w:val="00F90839"/>
    <w:rsid w:val="00F90D34"/>
    <w:rsid w:val="00F91E9D"/>
    <w:rsid w:val="00F92F5D"/>
    <w:rsid w:val="00F93BCA"/>
    <w:rsid w:val="00F9728D"/>
    <w:rsid w:val="00F97682"/>
    <w:rsid w:val="00FA244D"/>
    <w:rsid w:val="00FA32BF"/>
    <w:rsid w:val="00FA344D"/>
    <w:rsid w:val="00FA39D1"/>
    <w:rsid w:val="00FA39ED"/>
    <w:rsid w:val="00FA6070"/>
    <w:rsid w:val="00FA73FE"/>
    <w:rsid w:val="00FB00A3"/>
    <w:rsid w:val="00FB4D76"/>
    <w:rsid w:val="00FC0AA3"/>
    <w:rsid w:val="00FC139B"/>
    <w:rsid w:val="00FC495F"/>
    <w:rsid w:val="00FC78FC"/>
    <w:rsid w:val="00FD12E6"/>
    <w:rsid w:val="00FD1D9D"/>
    <w:rsid w:val="00FD2E27"/>
    <w:rsid w:val="00FD48DF"/>
    <w:rsid w:val="00FD6645"/>
    <w:rsid w:val="00FE0C6E"/>
    <w:rsid w:val="00FE1C26"/>
    <w:rsid w:val="00FE23D0"/>
    <w:rsid w:val="00FE350D"/>
    <w:rsid w:val="00FF0721"/>
    <w:rsid w:val="00FF2633"/>
    <w:rsid w:val="00FF3158"/>
    <w:rsid w:val="00FF3243"/>
    <w:rsid w:val="00FF440B"/>
    <w:rsid w:val="00FF7208"/>
    <w:rsid w:val="00FF7C57"/>
    <w:rsid w:val="0108F711"/>
    <w:rsid w:val="0120B7FF"/>
    <w:rsid w:val="01311D7F"/>
    <w:rsid w:val="01366830"/>
    <w:rsid w:val="013CE05D"/>
    <w:rsid w:val="01589220"/>
    <w:rsid w:val="015AA393"/>
    <w:rsid w:val="0161F9C5"/>
    <w:rsid w:val="017B7E39"/>
    <w:rsid w:val="018025BC"/>
    <w:rsid w:val="018E225E"/>
    <w:rsid w:val="0191AA68"/>
    <w:rsid w:val="0193CB93"/>
    <w:rsid w:val="01959FA7"/>
    <w:rsid w:val="01997EB9"/>
    <w:rsid w:val="01A78E71"/>
    <w:rsid w:val="01A8A407"/>
    <w:rsid w:val="01AC7462"/>
    <w:rsid w:val="01B49597"/>
    <w:rsid w:val="01B6B1AB"/>
    <w:rsid w:val="01C8824A"/>
    <w:rsid w:val="01CA1EA8"/>
    <w:rsid w:val="01DB2121"/>
    <w:rsid w:val="01DF88A2"/>
    <w:rsid w:val="01E4F7C9"/>
    <w:rsid w:val="01E5FC26"/>
    <w:rsid w:val="01F0054E"/>
    <w:rsid w:val="01F28E7D"/>
    <w:rsid w:val="01F93B33"/>
    <w:rsid w:val="01FFC9C6"/>
    <w:rsid w:val="020BCA00"/>
    <w:rsid w:val="020D3BCF"/>
    <w:rsid w:val="02182961"/>
    <w:rsid w:val="0230DF6F"/>
    <w:rsid w:val="0232A480"/>
    <w:rsid w:val="02380D6D"/>
    <w:rsid w:val="024A8598"/>
    <w:rsid w:val="02588619"/>
    <w:rsid w:val="025C2CD0"/>
    <w:rsid w:val="0264DB28"/>
    <w:rsid w:val="027A4292"/>
    <w:rsid w:val="0287034F"/>
    <w:rsid w:val="028C6E5E"/>
    <w:rsid w:val="029D3124"/>
    <w:rsid w:val="02A53BDE"/>
    <w:rsid w:val="02ACCFBC"/>
    <w:rsid w:val="02B41877"/>
    <w:rsid w:val="02E6D4B5"/>
    <w:rsid w:val="02F01559"/>
    <w:rsid w:val="02F66558"/>
    <w:rsid w:val="02F6A18F"/>
    <w:rsid w:val="0300A9A2"/>
    <w:rsid w:val="03063D35"/>
    <w:rsid w:val="030DC034"/>
    <w:rsid w:val="030E0527"/>
    <w:rsid w:val="031B86A3"/>
    <w:rsid w:val="0322E5D4"/>
    <w:rsid w:val="032A0E90"/>
    <w:rsid w:val="032CD0E9"/>
    <w:rsid w:val="03470053"/>
    <w:rsid w:val="0358B17D"/>
    <w:rsid w:val="0361F5E6"/>
    <w:rsid w:val="03622B66"/>
    <w:rsid w:val="03846B83"/>
    <w:rsid w:val="038FB278"/>
    <w:rsid w:val="03A0825E"/>
    <w:rsid w:val="03A34F48"/>
    <w:rsid w:val="03B9F5D3"/>
    <w:rsid w:val="03D39B61"/>
    <w:rsid w:val="03DAA406"/>
    <w:rsid w:val="03DCE0D1"/>
    <w:rsid w:val="03FC2E7E"/>
    <w:rsid w:val="03FE7B04"/>
    <w:rsid w:val="0407D813"/>
    <w:rsid w:val="040C5FA8"/>
    <w:rsid w:val="04136072"/>
    <w:rsid w:val="04310643"/>
    <w:rsid w:val="04378CE0"/>
    <w:rsid w:val="043D641E"/>
    <w:rsid w:val="043E7047"/>
    <w:rsid w:val="043F91B3"/>
    <w:rsid w:val="04433D90"/>
    <w:rsid w:val="044770CF"/>
    <w:rsid w:val="04515417"/>
    <w:rsid w:val="0459C6D6"/>
    <w:rsid w:val="0466280E"/>
    <w:rsid w:val="0468FF55"/>
    <w:rsid w:val="046FDE7A"/>
    <w:rsid w:val="04721C61"/>
    <w:rsid w:val="04830C13"/>
    <w:rsid w:val="0483C450"/>
    <w:rsid w:val="0494830C"/>
    <w:rsid w:val="0494DB2B"/>
    <w:rsid w:val="04963D93"/>
    <w:rsid w:val="049C662F"/>
    <w:rsid w:val="04A4BA1F"/>
    <w:rsid w:val="04AA38DD"/>
    <w:rsid w:val="04AEA991"/>
    <w:rsid w:val="04B3CE57"/>
    <w:rsid w:val="04B50549"/>
    <w:rsid w:val="04C492D2"/>
    <w:rsid w:val="04CD8CF9"/>
    <w:rsid w:val="04D06FC3"/>
    <w:rsid w:val="04DE97BD"/>
    <w:rsid w:val="04E775F7"/>
    <w:rsid w:val="050205D0"/>
    <w:rsid w:val="051D52E3"/>
    <w:rsid w:val="0527B211"/>
    <w:rsid w:val="053F9044"/>
    <w:rsid w:val="05534ABE"/>
    <w:rsid w:val="0557865F"/>
    <w:rsid w:val="055D05D7"/>
    <w:rsid w:val="056846EE"/>
    <w:rsid w:val="057177AD"/>
    <w:rsid w:val="057A77ED"/>
    <w:rsid w:val="057AE630"/>
    <w:rsid w:val="058249BB"/>
    <w:rsid w:val="058AB58D"/>
    <w:rsid w:val="05949E6B"/>
    <w:rsid w:val="05AF715D"/>
    <w:rsid w:val="05B973A0"/>
    <w:rsid w:val="05C7EA63"/>
    <w:rsid w:val="05CBF369"/>
    <w:rsid w:val="05D161A5"/>
    <w:rsid w:val="05D80DF5"/>
    <w:rsid w:val="05DB3A9C"/>
    <w:rsid w:val="05DEF9E5"/>
    <w:rsid w:val="05E3D874"/>
    <w:rsid w:val="05EB0D7F"/>
    <w:rsid w:val="05ED91D1"/>
    <w:rsid w:val="05F667A9"/>
    <w:rsid w:val="05F6EBD2"/>
    <w:rsid w:val="05F8DAE0"/>
    <w:rsid w:val="05FC50FE"/>
    <w:rsid w:val="06055C0A"/>
    <w:rsid w:val="060745EE"/>
    <w:rsid w:val="06168564"/>
    <w:rsid w:val="061EF246"/>
    <w:rsid w:val="062125DA"/>
    <w:rsid w:val="06371768"/>
    <w:rsid w:val="06399641"/>
    <w:rsid w:val="06411446"/>
    <w:rsid w:val="0652986E"/>
    <w:rsid w:val="065F135A"/>
    <w:rsid w:val="06626985"/>
    <w:rsid w:val="0667FDBE"/>
    <w:rsid w:val="066C70A2"/>
    <w:rsid w:val="066C73F6"/>
    <w:rsid w:val="067C9636"/>
    <w:rsid w:val="06904529"/>
    <w:rsid w:val="0696332A"/>
    <w:rsid w:val="069E67AC"/>
    <w:rsid w:val="06A9B6B3"/>
    <w:rsid w:val="06B26919"/>
    <w:rsid w:val="06BCAC31"/>
    <w:rsid w:val="06BEF3E5"/>
    <w:rsid w:val="06D3F137"/>
    <w:rsid w:val="06E41C4F"/>
    <w:rsid w:val="06F49D15"/>
    <w:rsid w:val="070A0603"/>
    <w:rsid w:val="0711F18F"/>
    <w:rsid w:val="071361AE"/>
    <w:rsid w:val="0717FAD8"/>
    <w:rsid w:val="071F673E"/>
    <w:rsid w:val="0731E327"/>
    <w:rsid w:val="073523EF"/>
    <w:rsid w:val="0738CE29"/>
    <w:rsid w:val="07416CD6"/>
    <w:rsid w:val="074D6955"/>
    <w:rsid w:val="0754DA22"/>
    <w:rsid w:val="075C57E9"/>
    <w:rsid w:val="076DE76C"/>
    <w:rsid w:val="077346D4"/>
    <w:rsid w:val="07750FA8"/>
    <w:rsid w:val="0775673B"/>
    <w:rsid w:val="078877D1"/>
    <w:rsid w:val="078CC4EB"/>
    <w:rsid w:val="078E3B39"/>
    <w:rsid w:val="0796C786"/>
    <w:rsid w:val="0799A6A1"/>
    <w:rsid w:val="07AC9EF7"/>
    <w:rsid w:val="07B1D4DF"/>
    <w:rsid w:val="07B282C4"/>
    <w:rsid w:val="07B68C31"/>
    <w:rsid w:val="07B9AE69"/>
    <w:rsid w:val="07BE6045"/>
    <w:rsid w:val="07C1CDA2"/>
    <w:rsid w:val="07C5582E"/>
    <w:rsid w:val="07C7F2C1"/>
    <w:rsid w:val="07D07497"/>
    <w:rsid w:val="07D17B27"/>
    <w:rsid w:val="07E619B5"/>
    <w:rsid w:val="08032997"/>
    <w:rsid w:val="0812ADB9"/>
    <w:rsid w:val="08133B74"/>
    <w:rsid w:val="0822DC5F"/>
    <w:rsid w:val="082429F2"/>
    <w:rsid w:val="08292D35"/>
    <w:rsid w:val="082A9DA3"/>
    <w:rsid w:val="082CA3BD"/>
    <w:rsid w:val="0831FC27"/>
    <w:rsid w:val="083B1B68"/>
    <w:rsid w:val="083B57DC"/>
    <w:rsid w:val="084D3EAD"/>
    <w:rsid w:val="084DB7B2"/>
    <w:rsid w:val="0854C191"/>
    <w:rsid w:val="085D7EE7"/>
    <w:rsid w:val="0866FED2"/>
    <w:rsid w:val="086772B5"/>
    <w:rsid w:val="087AC972"/>
    <w:rsid w:val="08823F73"/>
    <w:rsid w:val="0884388B"/>
    <w:rsid w:val="0884C624"/>
    <w:rsid w:val="08A103DF"/>
    <w:rsid w:val="08A4A602"/>
    <w:rsid w:val="08B08ACC"/>
    <w:rsid w:val="08B1F5D5"/>
    <w:rsid w:val="08BC86BE"/>
    <w:rsid w:val="08C8A455"/>
    <w:rsid w:val="08CA0651"/>
    <w:rsid w:val="08CDF5AE"/>
    <w:rsid w:val="08F871A5"/>
    <w:rsid w:val="08FC25CC"/>
    <w:rsid w:val="08FF1791"/>
    <w:rsid w:val="09023803"/>
    <w:rsid w:val="0915F272"/>
    <w:rsid w:val="09182CE1"/>
    <w:rsid w:val="0924199A"/>
    <w:rsid w:val="092432F3"/>
    <w:rsid w:val="0936623D"/>
    <w:rsid w:val="093FC4AF"/>
    <w:rsid w:val="0948C888"/>
    <w:rsid w:val="0953810D"/>
    <w:rsid w:val="096A5C7D"/>
    <w:rsid w:val="0971C6DD"/>
    <w:rsid w:val="09749A6F"/>
    <w:rsid w:val="09751DEA"/>
    <w:rsid w:val="097C5F82"/>
    <w:rsid w:val="097EE0B6"/>
    <w:rsid w:val="0984DAA5"/>
    <w:rsid w:val="099FEE06"/>
    <w:rsid w:val="09A64248"/>
    <w:rsid w:val="09AA01D4"/>
    <w:rsid w:val="09AACD35"/>
    <w:rsid w:val="09CD28E5"/>
    <w:rsid w:val="09D7283D"/>
    <w:rsid w:val="09D9538D"/>
    <w:rsid w:val="09E90E01"/>
    <w:rsid w:val="09F0A594"/>
    <w:rsid w:val="09F30E77"/>
    <w:rsid w:val="0A03064A"/>
    <w:rsid w:val="0A073280"/>
    <w:rsid w:val="0A0A63B7"/>
    <w:rsid w:val="0A0E95D7"/>
    <w:rsid w:val="0A1F136E"/>
    <w:rsid w:val="0A3D2393"/>
    <w:rsid w:val="0A3E89C0"/>
    <w:rsid w:val="0A4CE07A"/>
    <w:rsid w:val="0A4FC72C"/>
    <w:rsid w:val="0A52B3B0"/>
    <w:rsid w:val="0A59CBDD"/>
    <w:rsid w:val="0A7E8BF9"/>
    <w:rsid w:val="0A91EDB2"/>
    <w:rsid w:val="0A9B3170"/>
    <w:rsid w:val="0AA8B1C3"/>
    <w:rsid w:val="0AAF3D44"/>
    <w:rsid w:val="0ABC1FC2"/>
    <w:rsid w:val="0ABDC938"/>
    <w:rsid w:val="0AC4CF37"/>
    <w:rsid w:val="0AC86788"/>
    <w:rsid w:val="0AD02A47"/>
    <w:rsid w:val="0AD982F8"/>
    <w:rsid w:val="0ADC6C58"/>
    <w:rsid w:val="0AE6096D"/>
    <w:rsid w:val="0AF5DD09"/>
    <w:rsid w:val="0AF5DD79"/>
    <w:rsid w:val="0AF6AAA5"/>
    <w:rsid w:val="0AFA3722"/>
    <w:rsid w:val="0AFCAE61"/>
    <w:rsid w:val="0B0F834B"/>
    <w:rsid w:val="0B2BE9A1"/>
    <w:rsid w:val="0B4E32C1"/>
    <w:rsid w:val="0B5422FA"/>
    <w:rsid w:val="0B55C770"/>
    <w:rsid w:val="0B6188BA"/>
    <w:rsid w:val="0B653E18"/>
    <w:rsid w:val="0BA545A9"/>
    <w:rsid w:val="0BAD0774"/>
    <w:rsid w:val="0BB2AA0E"/>
    <w:rsid w:val="0BB953D0"/>
    <w:rsid w:val="0BCAB70E"/>
    <w:rsid w:val="0BCC25F0"/>
    <w:rsid w:val="0C083861"/>
    <w:rsid w:val="0C0EDA91"/>
    <w:rsid w:val="0C25E81C"/>
    <w:rsid w:val="0C3554DF"/>
    <w:rsid w:val="0C3F75A7"/>
    <w:rsid w:val="0C447799"/>
    <w:rsid w:val="0C519129"/>
    <w:rsid w:val="0C5DC155"/>
    <w:rsid w:val="0C6EA243"/>
    <w:rsid w:val="0C7412FE"/>
    <w:rsid w:val="0C7422E5"/>
    <w:rsid w:val="0C76710F"/>
    <w:rsid w:val="0C86634F"/>
    <w:rsid w:val="0C8A2B83"/>
    <w:rsid w:val="0C8E5E0F"/>
    <w:rsid w:val="0C92D0D0"/>
    <w:rsid w:val="0C932C1E"/>
    <w:rsid w:val="0CAFC101"/>
    <w:rsid w:val="0CBD50F8"/>
    <w:rsid w:val="0CC61DF0"/>
    <w:rsid w:val="0CD14455"/>
    <w:rsid w:val="0CDC8618"/>
    <w:rsid w:val="0CE1D36D"/>
    <w:rsid w:val="0CE3E90F"/>
    <w:rsid w:val="0CE5277E"/>
    <w:rsid w:val="0CE7087E"/>
    <w:rsid w:val="0D017BD7"/>
    <w:rsid w:val="0D1CE027"/>
    <w:rsid w:val="0D4FE282"/>
    <w:rsid w:val="0D52C706"/>
    <w:rsid w:val="0D540B0A"/>
    <w:rsid w:val="0D5759A9"/>
    <w:rsid w:val="0D64C815"/>
    <w:rsid w:val="0D660A33"/>
    <w:rsid w:val="0D6B03B1"/>
    <w:rsid w:val="0D8AF09E"/>
    <w:rsid w:val="0D95692D"/>
    <w:rsid w:val="0DB3FDDE"/>
    <w:rsid w:val="0DBA8FD4"/>
    <w:rsid w:val="0DBCD520"/>
    <w:rsid w:val="0DC2D7D9"/>
    <w:rsid w:val="0DC9A6F1"/>
    <w:rsid w:val="0DCF2C48"/>
    <w:rsid w:val="0DD41E3E"/>
    <w:rsid w:val="0DF2E37D"/>
    <w:rsid w:val="0DF2FD32"/>
    <w:rsid w:val="0DF6AB98"/>
    <w:rsid w:val="0E076D00"/>
    <w:rsid w:val="0E235714"/>
    <w:rsid w:val="0E2CAEDE"/>
    <w:rsid w:val="0E328D11"/>
    <w:rsid w:val="0E3EE066"/>
    <w:rsid w:val="0E437BEF"/>
    <w:rsid w:val="0E45736E"/>
    <w:rsid w:val="0E4C7BD2"/>
    <w:rsid w:val="0E58091A"/>
    <w:rsid w:val="0E6A4E39"/>
    <w:rsid w:val="0E6E763C"/>
    <w:rsid w:val="0E6ED8EC"/>
    <w:rsid w:val="0E70A2B0"/>
    <w:rsid w:val="0E7D81C3"/>
    <w:rsid w:val="0E84F733"/>
    <w:rsid w:val="0E902749"/>
    <w:rsid w:val="0EA2ABDA"/>
    <w:rsid w:val="0EA7AD80"/>
    <w:rsid w:val="0EA7D4F3"/>
    <w:rsid w:val="0EAD7793"/>
    <w:rsid w:val="0EC31F8C"/>
    <w:rsid w:val="0ED345EE"/>
    <w:rsid w:val="0EDB2D06"/>
    <w:rsid w:val="0EDC066B"/>
    <w:rsid w:val="0EDD42F7"/>
    <w:rsid w:val="0EF1972E"/>
    <w:rsid w:val="0EF27924"/>
    <w:rsid w:val="0EFDF81B"/>
    <w:rsid w:val="0F0447E3"/>
    <w:rsid w:val="0F16C87C"/>
    <w:rsid w:val="0F189CFD"/>
    <w:rsid w:val="0F211874"/>
    <w:rsid w:val="0F2F528B"/>
    <w:rsid w:val="0F3DCEF9"/>
    <w:rsid w:val="0F4AF050"/>
    <w:rsid w:val="0F4DCE5E"/>
    <w:rsid w:val="0F549E28"/>
    <w:rsid w:val="0F5D7B0A"/>
    <w:rsid w:val="0F5F71B8"/>
    <w:rsid w:val="0F7C12CB"/>
    <w:rsid w:val="0F7CC1A8"/>
    <w:rsid w:val="0F7F50A2"/>
    <w:rsid w:val="0F8B7DF2"/>
    <w:rsid w:val="0F8CD33E"/>
    <w:rsid w:val="0F929719"/>
    <w:rsid w:val="0F9810C8"/>
    <w:rsid w:val="0F9B8484"/>
    <w:rsid w:val="0F9EB76F"/>
    <w:rsid w:val="0FA09BA7"/>
    <w:rsid w:val="0FBCF364"/>
    <w:rsid w:val="0FC8F9D7"/>
    <w:rsid w:val="0FCBFC1B"/>
    <w:rsid w:val="0FE25278"/>
    <w:rsid w:val="0FE3F775"/>
    <w:rsid w:val="0FFA2EFF"/>
    <w:rsid w:val="10058536"/>
    <w:rsid w:val="100615D9"/>
    <w:rsid w:val="101A4A33"/>
    <w:rsid w:val="101B4B97"/>
    <w:rsid w:val="101E02FA"/>
    <w:rsid w:val="102F1315"/>
    <w:rsid w:val="104669C1"/>
    <w:rsid w:val="1046A68C"/>
    <w:rsid w:val="104DAC1B"/>
    <w:rsid w:val="104E55B6"/>
    <w:rsid w:val="10503609"/>
    <w:rsid w:val="10527725"/>
    <w:rsid w:val="10543752"/>
    <w:rsid w:val="1055AD18"/>
    <w:rsid w:val="1057EE60"/>
    <w:rsid w:val="10649314"/>
    <w:rsid w:val="1077D30E"/>
    <w:rsid w:val="107EC109"/>
    <w:rsid w:val="107F495E"/>
    <w:rsid w:val="1081AF72"/>
    <w:rsid w:val="108D34A1"/>
    <w:rsid w:val="109011CD"/>
    <w:rsid w:val="109627D3"/>
    <w:rsid w:val="109CF1B2"/>
    <w:rsid w:val="109D7339"/>
    <w:rsid w:val="10A002CB"/>
    <w:rsid w:val="10AB4147"/>
    <w:rsid w:val="10AFD483"/>
    <w:rsid w:val="10B16C2A"/>
    <w:rsid w:val="10B33B72"/>
    <w:rsid w:val="10B646B8"/>
    <w:rsid w:val="10BB8F90"/>
    <w:rsid w:val="10C07B74"/>
    <w:rsid w:val="10C9F2E6"/>
    <w:rsid w:val="10CE7A09"/>
    <w:rsid w:val="10D0AB07"/>
    <w:rsid w:val="10D4DA6A"/>
    <w:rsid w:val="10D588D0"/>
    <w:rsid w:val="10E77F74"/>
    <w:rsid w:val="10F90D72"/>
    <w:rsid w:val="10FD31CB"/>
    <w:rsid w:val="10FF3111"/>
    <w:rsid w:val="110E829F"/>
    <w:rsid w:val="111D2871"/>
    <w:rsid w:val="111F9174"/>
    <w:rsid w:val="11323F2E"/>
    <w:rsid w:val="11346F38"/>
    <w:rsid w:val="1134E99D"/>
    <w:rsid w:val="11428B4A"/>
    <w:rsid w:val="1143BE6D"/>
    <w:rsid w:val="1143FE08"/>
    <w:rsid w:val="114F0A35"/>
    <w:rsid w:val="116AC1E5"/>
    <w:rsid w:val="116D291E"/>
    <w:rsid w:val="118C3243"/>
    <w:rsid w:val="118C9092"/>
    <w:rsid w:val="11B6A306"/>
    <w:rsid w:val="11BFA72F"/>
    <w:rsid w:val="11C963AE"/>
    <w:rsid w:val="11D0F6DB"/>
    <w:rsid w:val="11D13534"/>
    <w:rsid w:val="11DDB4B7"/>
    <w:rsid w:val="11E2F82C"/>
    <w:rsid w:val="11EBD228"/>
    <w:rsid w:val="11EE239A"/>
    <w:rsid w:val="11EF7EB5"/>
    <w:rsid w:val="11F824A4"/>
    <w:rsid w:val="1206D40E"/>
    <w:rsid w:val="120B8017"/>
    <w:rsid w:val="121103F1"/>
    <w:rsid w:val="1213A869"/>
    <w:rsid w:val="12398176"/>
    <w:rsid w:val="12429327"/>
    <w:rsid w:val="124CAE97"/>
    <w:rsid w:val="1258B21F"/>
    <w:rsid w:val="12605B8D"/>
    <w:rsid w:val="12614EE9"/>
    <w:rsid w:val="127CF2FE"/>
    <w:rsid w:val="127DE607"/>
    <w:rsid w:val="12890E08"/>
    <w:rsid w:val="128A7670"/>
    <w:rsid w:val="128F015A"/>
    <w:rsid w:val="129241B0"/>
    <w:rsid w:val="129941F5"/>
    <w:rsid w:val="129A39D4"/>
    <w:rsid w:val="12A02BA7"/>
    <w:rsid w:val="12AD2054"/>
    <w:rsid w:val="12B8B4E5"/>
    <w:rsid w:val="12BA09D7"/>
    <w:rsid w:val="12D3123B"/>
    <w:rsid w:val="12E9302A"/>
    <w:rsid w:val="12E9EED0"/>
    <w:rsid w:val="12F4104F"/>
    <w:rsid w:val="12F63CC6"/>
    <w:rsid w:val="12F87FF2"/>
    <w:rsid w:val="12FB200B"/>
    <w:rsid w:val="1308DE0D"/>
    <w:rsid w:val="130A4B01"/>
    <w:rsid w:val="1317C22B"/>
    <w:rsid w:val="131ED3B0"/>
    <w:rsid w:val="131FEC4F"/>
    <w:rsid w:val="13235F65"/>
    <w:rsid w:val="13269B8B"/>
    <w:rsid w:val="1329F4B8"/>
    <w:rsid w:val="13355B11"/>
    <w:rsid w:val="133908FC"/>
    <w:rsid w:val="133A8D90"/>
    <w:rsid w:val="133DA5C9"/>
    <w:rsid w:val="13485319"/>
    <w:rsid w:val="134BBB41"/>
    <w:rsid w:val="134F6B6F"/>
    <w:rsid w:val="13551263"/>
    <w:rsid w:val="1365A17B"/>
    <w:rsid w:val="13686AE5"/>
    <w:rsid w:val="136F796C"/>
    <w:rsid w:val="13842770"/>
    <w:rsid w:val="138DFC95"/>
    <w:rsid w:val="13A18565"/>
    <w:rsid w:val="13B2EC74"/>
    <w:rsid w:val="13B77C13"/>
    <w:rsid w:val="13C29510"/>
    <w:rsid w:val="13C49FE7"/>
    <w:rsid w:val="13DCB9B5"/>
    <w:rsid w:val="13E616F3"/>
    <w:rsid w:val="13EE2548"/>
    <w:rsid w:val="13F8C544"/>
    <w:rsid w:val="140CF5ED"/>
    <w:rsid w:val="1427BF51"/>
    <w:rsid w:val="142FA7A3"/>
    <w:rsid w:val="1438BC14"/>
    <w:rsid w:val="143A3CA8"/>
    <w:rsid w:val="143D3122"/>
    <w:rsid w:val="1441CDC6"/>
    <w:rsid w:val="144793A1"/>
    <w:rsid w:val="14698A89"/>
    <w:rsid w:val="147430F2"/>
    <w:rsid w:val="1485BC3C"/>
    <w:rsid w:val="149A4D23"/>
    <w:rsid w:val="14A74308"/>
    <w:rsid w:val="14A916F8"/>
    <w:rsid w:val="14C588F2"/>
    <w:rsid w:val="14C96EC7"/>
    <w:rsid w:val="14C9AC12"/>
    <w:rsid w:val="14D5795C"/>
    <w:rsid w:val="14D93029"/>
    <w:rsid w:val="14E0683C"/>
    <w:rsid w:val="1507E5D9"/>
    <w:rsid w:val="15082ECF"/>
    <w:rsid w:val="1511CDC8"/>
    <w:rsid w:val="1511ED5E"/>
    <w:rsid w:val="152ABD86"/>
    <w:rsid w:val="1534B3F7"/>
    <w:rsid w:val="154FDE39"/>
    <w:rsid w:val="1550159F"/>
    <w:rsid w:val="155509D0"/>
    <w:rsid w:val="15780E03"/>
    <w:rsid w:val="157D1643"/>
    <w:rsid w:val="1581BA34"/>
    <w:rsid w:val="158AD39F"/>
    <w:rsid w:val="158C2A88"/>
    <w:rsid w:val="158FF31A"/>
    <w:rsid w:val="1593E6B8"/>
    <w:rsid w:val="159987B9"/>
    <w:rsid w:val="159E5EAE"/>
    <w:rsid w:val="15AB9019"/>
    <w:rsid w:val="15B6D11A"/>
    <w:rsid w:val="15B754E9"/>
    <w:rsid w:val="15BE5D06"/>
    <w:rsid w:val="15D85A3B"/>
    <w:rsid w:val="15DE8BFF"/>
    <w:rsid w:val="15DF42DF"/>
    <w:rsid w:val="15E07F9F"/>
    <w:rsid w:val="15E0CFCC"/>
    <w:rsid w:val="15E6B79C"/>
    <w:rsid w:val="15FF3F31"/>
    <w:rsid w:val="16039029"/>
    <w:rsid w:val="16057B0C"/>
    <w:rsid w:val="160BDA45"/>
    <w:rsid w:val="1611E6EB"/>
    <w:rsid w:val="1637995A"/>
    <w:rsid w:val="1642B533"/>
    <w:rsid w:val="16434774"/>
    <w:rsid w:val="1644CBE9"/>
    <w:rsid w:val="16473E77"/>
    <w:rsid w:val="1650A3F6"/>
    <w:rsid w:val="1662E5D8"/>
    <w:rsid w:val="166437AF"/>
    <w:rsid w:val="166FF561"/>
    <w:rsid w:val="16758C51"/>
    <w:rsid w:val="1676F4D3"/>
    <w:rsid w:val="1678AEC5"/>
    <w:rsid w:val="168640CD"/>
    <w:rsid w:val="1688CB3F"/>
    <w:rsid w:val="168CCE18"/>
    <w:rsid w:val="16A12B23"/>
    <w:rsid w:val="16B2190E"/>
    <w:rsid w:val="16B7DAAD"/>
    <w:rsid w:val="16CE85CB"/>
    <w:rsid w:val="16E88827"/>
    <w:rsid w:val="16EEDDC3"/>
    <w:rsid w:val="16FA1769"/>
    <w:rsid w:val="16FCD6BC"/>
    <w:rsid w:val="16FD3DDD"/>
    <w:rsid w:val="17016228"/>
    <w:rsid w:val="17064008"/>
    <w:rsid w:val="17072C67"/>
    <w:rsid w:val="172E5196"/>
    <w:rsid w:val="175DB4C0"/>
    <w:rsid w:val="177226C7"/>
    <w:rsid w:val="177263FA"/>
    <w:rsid w:val="1774799B"/>
    <w:rsid w:val="17766934"/>
    <w:rsid w:val="17845371"/>
    <w:rsid w:val="1792F92C"/>
    <w:rsid w:val="179B69AD"/>
    <w:rsid w:val="17B7520E"/>
    <w:rsid w:val="17BCA14D"/>
    <w:rsid w:val="17C3407D"/>
    <w:rsid w:val="17E18F38"/>
    <w:rsid w:val="17E3B5A1"/>
    <w:rsid w:val="17FA13BD"/>
    <w:rsid w:val="17FF4FFE"/>
    <w:rsid w:val="180C2FAF"/>
    <w:rsid w:val="180C96E1"/>
    <w:rsid w:val="180DAB03"/>
    <w:rsid w:val="18105DB5"/>
    <w:rsid w:val="18185643"/>
    <w:rsid w:val="181EC6D3"/>
    <w:rsid w:val="18257634"/>
    <w:rsid w:val="183E048E"/>
    <w:rsid w:val="18532245"/>
    <w:rsid w:val="1858BC35"/>
    <w:rsid w:val="185D4436"/>
    <w:rsid w:val="18644278"/>
    <w:rsid w:val="1868F464"/>
    <w:rsid w:val="186FBA99"/>
    <w:rsid w:val="1875F14E"/>
    <w:rsid w:val="187DA6E1"/>
    <w:rsid w:val="187E0D9E"/>
    <w:rsid w:val="188B66A9"/>
    <w:rsid w:val="189DEC3C"/>
    <w:rsid w:val="189F924F"/>
    <w:rsid w:val="18A086F4"/>
    <w:rsid w:val="18AC3BC4"/>
    <w:rsid w:val="18ACF4A9"/>
    <w:rsid w:val="18B95500"/>
    <w:rsid w:val="18BA5230"/>
    <w:rsid w:val="18BBD747"/>
    <w:rsid w:val="18BBF74F"/>
    <w:rsid w:val="18BF23B1"/>
    <w:rsid w:val="18E8B428"/>
    <w:rsid w:val="18EA82B7"/>
    <w:rsid w:val="1906AA0C"/>
    <w:rsid w:val="19124070"/>
    <w:rsid w:val="19386836"/>
    <w:rsid w:val="19401BA9"/>
    <w:rsid w:val="194556FD"/>
    <w:rsid w:val="19541CB6"/>
    <w:rsid w:val="197477F3"/>
    <w:rsid w:val="1975A506"/>
    <w:rsid w:val="19762720"/>
    <w:rsid w:val="1985D24A"/>
    <w:rsid w:val="19A6213A"/>
    <w:rsid w:val="19B174FB"/>
    <w:rsid w:val="19B42629"/>
    <w:rsid w:val="19BDF6B5"/>
    <w:rsid w:val="19C18342"/>
    <w:rsid w:val="19D225C7"/>
    <w:rsid w:val="19D8C3CC"/>
    <w:rsid w:val="19D9ED6A"/>
    <w:rsid w:val="19E00F50"/>
    <w:rsid w:val="19E62735"/>
    <w:rsid w:val="19EAD7FE"/>
    <w:rsid w:val="19F9519B"/>
    <w:rsid w:val="1A1452ED"/>
    <w:rsid w:val="1A2E90CF"/>
    <w:rsid w:val="1A2FAC89"/>
    <w:rsid w:val="1A3884D6"/>
    <w:rsid w:val="1A56A4D9"/>
    <w:rsid w:val="1A5F47C0"/>
    <w:rsid w:val="1A6488AF"/>
    <w:rsid w:val="1A650980"/>
    <w:rsid w:val="1A726056"/>
    <w:rsid w:val="1A7A5A72"/>
    <w:rsid w:val="1A8B6868"/>
    <w:rsid w:val="1A97F47D"/>
    <w:rsid w:val="1A9A3CA4"/>
    <w:rsid w:val="1AB1D6B8"/>
    <w:rsid w:val="1AB4EAB4"/>
    <w:rsid w:val="1AB5F5BD"/>
    <w:rsid w:val="1ACE190A"/>
    <w:rsid w:val="1AD5768F"/>
    <w:rsid w:val="1ADA471A"/>
    <w:rsid w:val="1AE220E8"/>
    <w:rsid w:val="1AF09771"/>
    <w:rsid w:val="1AFAFC8C"/>
    <w:rsid w:val="1AFEAAC1"/>
    <w:rsid w:val="1B042026"/>
    <w:rsid w:val="1B075EFF"/>
    <w:rsid w:val="1B0E447E"/>
    <w:rsid w:val="1B15D2BE"/>
    <w:rsid w:val="1B1A0BF3"/>
    <w:rsid w:val="1B1F5E08"/>
    <w:rsid w:val="1B21B667"/>
    <w:rsid w:val="1B265A86"/>
    <w:rsid w:val="1B26FA8D"/>
    <w:rsid w:val="1B28DA3F"/>
    <w:rsid w:val="1B30713E"/>
    <w:rsid w:val="1B51CD08"/>
    <w:rsid w:val="1B5D08FF"/>
    <w:rsid w:val="1B62C6AB"/>
    <w:rsid w:val="1B63D93C"/>
    <w:rsid w:val="1B70F4BE"/>
    <w:rsid w:val="1B73F5B7"/>
    <w:rsid w:val="1B8914D8"/>
    <w:rsid w:val="1BA2F58D"/>
    <w:rsid w:val="1BA685DB"/>
    <w:rsid w:val="1BB4751E"/>
    <w:rsid w:val="1BB64AB0"/>
    <w:rsid w:val="1BB832B8"/>
    <w:rsid w:val="1BC2E865"/>
    <w:rsid w:val="1BC46AAF"/>
    <w:rsid w:val="1BC4AE81"/>
    <w:rsid w:val="1BC968C4"/>
    <w:rsid w:val="1BCE252A"/>
    <w:rsid w:val="1BD25002"/>
    <w:rsid w:val="1BD3F00C"/>
    <w:rsid w:val="1BDB917B"/>
    <w:rsid w:val="1BDD5F89"/>
    <w:rsid w:val="1BE05A98"/>
    <w:rsid w:val="1BF8FF42"/>
    <w:rsid w:val="1BFB8C9A"/>
    <w:rsid w:val="1C0A2C64"/>
    <w:rsid w:val="1C13ABB2"/>
    <w:rsid w:val="1C18F204"/>
    <w:rsid w:val="1C1C40FF"/>
    <w:rsid w:val="1C2E38D4"/>
    <w:rsid w:val="1C4379F5"/>
    <w:rsid w:val="1C43D43A"/>
    <w:rsid w:val="1C471ED1"/>
    <w:rsid w:val="1C4C6DB3"/>
    <w:rsid w:val="1C73C786"/>
    <w:rsid w:val="1C7AC69C"/>
    <w:rsid w:val="1C84A80D"/>
    <w:rsid w:val="1C8C8D67"/>
    <w:rsid w:val="1C8E2F8B"/>
    <w:rsid w:val="1C901270"/>
    <w:rsid w:val="1C91B8F1"/>
    <w:rsid w:val="1C9ED37C"/>
    <w:rsid w:val="1CADF4A8"/>
    <w:rsid w:val="1CADF655"/>
    <w:rsid w:val="1CB112C5"/>
    <w:rsid w:val="1CB2C5EE"/>
    <w:rsid w:val="1CB5B18F"/>
    <w:rsid w:val="1CB6D15E"/>
    <w:rsid w:val="1CBAF4CF"/>
    <w:rsid w:val="1CCA46A0"/>
    <w:rsid w:val="1CD4B175"/>
    <w:rsid w:val="1CD6C5C0"/>
    <w:rsid w:val="1CD6CB81"/>
    <w:rsid w:val="1CD9B249"/>
    <w:rsid w:val="1CE79EA7"/>
    <w:rsid w:val="1CEE8C06"/>
    <w:rsid w:val="1CFA1B6D"/>
    <w:rsid w:val="1D017DF6"/>
    <w:rsid w:val="1D0580AF"/>
    <w:rsid w:val="1D0B2A27"/>
    <w:rsid w:val="1D16B838"/>
    <w:rsid w:val="1D19065F"/>
    <w:rsid w:val="1D2F5EA6"/>
    <w:rsid w:val="1D355E8D"/>
    <w:rsid w:val="1D379EF8"/>
    <w:rsid w:val="1D384483"/>
    <w:rsid w:val="1D3D76BD"/>
    <w:rsid w:val="1D3D9ECE"/>
    <w:rsid w:val="1D4278D3"/>
    <w:rsid w:val="1D4D0239"/>
    <w:rsid w:val="1D50D711"/>
    <w:rsid w:val="1D550F6F"/>
    <w:rsid w:val="1D56EF34"/>
    <w:rsid w:val="1D6FE91B"/>
    <w:rsid w:val="1D71F95F"/>
    <w:rsid w:val="1D9011B3"/>
    <w:rsid w:val="1D9572BC"/>
    <w:rsid w:val="1D96E38A"/>
    <w:rsid w:val="1D9BD6BA"/>
    <w:rsid w:val="1D9D6964"/>
    <w:rsid w:val="1DA1FC52"/>
    <w:rsid w:val="1DA31EDF"/>
    <w:rsid w:val="1DB65A74"/>
    <w:rsid w:val="1DBFE80E"/>
    <w:rsid w:val="1DCA3754"/>
    <w:rsid w:val="1DEA4B38"/>
    <w:rsid w:val="1DF93049"/>
    <w:rsid w:val="1DFC020E"/>
    <w:rsid w:val="1E06B4DE"/>
    <w:rsid w:val="1E0869C2"/>
    <w:rsid w:val="1E1587C1"/>
    <w:rsid w:val="1E174814"/>
    <w:rsid w:val="1E1856F9"/>
    <w:rsid w:val="1E1B2F88"/>
    <w:rsid w:val="1E20EE42"/>
    <w:rsid w:val="1E230623"/>
    <w:rsid w:val="1E291282"/>
    <w:rsid w:val="1E4D14C4"/>
    <w:rsid w:val="1E5FBAD7"/>
    <w:rsid w:val="1E6A203D"/>
    <w:rsid w:val="1E75A31B"/>
    <w:rsid w:val="1E786720"/>
    <w:rsid w:val="1E79BB75"/>
    <w:rsid w:val="1E8A5937"/>
    <w:rsid w:val="1E8E044A"/>
    <w:rsid w:val="1EA9456D"/>
    <w:rsid w:val="1EA9C68E"/>
    <w:rsid w:val="1EB00F5A"/>
    <w:rsid w:val="1EB93AE7"/>
    <w:rsid w:val="1EE0B494"/>
    <w:rsid w:val="1EE6EFC0"/>
    <w:rsid w:val="1EEA0CB7"/>
    <w:rsid w:val="1EEAF6A6"/>
    <w:rsid w:val="1EEE0113"/>
    <w:rsid w:val="1EF2FBC5"/>
    <w:rsid w:val="1EF394FD"/>
    <w:rsid w:val="1F081652"/>
    <w:rsid w:val="1F0A622D"/>
    <w:rsid w:val="1F157DCB"/>
    <w:rsid w:val="1F18A320"/>
    <w:rsid w:val="1F20C391"/>
    <w:rsid w:val="1F21B99B"/>
    <w:rsid w:val="1F21E614"/>
    <w:rsid w:val="1F22434F"/>
    <w:rsid w:val="1F26B1C6"/>
    <w:rsid w:val="1F3E1F06"/>
    <w:rsid w:val="1F3FA7B6"/>
    <w:rsid w:val="1F414D9A"/>
    <w:rsid w:val="1F41A574"/>
    <w:rsid w:val="1F47FC50"/>
    <w:rsid w:val="1F4D0448"/>
    <w:rsid w:val="1F8019A8"/>
    <w:rsid w:val="1F9C55AC"/>
    <w:rsid w:val="1FB2A2B4"/>
    <w:rsid w:val="1FB7C387"/>
    <w:rsid w:val="1FC75651"/>
    <w:rsid w:val="1FCF38D2"/>
    <w:rsid w:val="20054CF4"/>
    <w:rsid w:val="20396298"/>
    <w:rsid w:val="20498622"/>
    <w:rsid w:val="204C194D"/>
    <w:rsid w:val="2053B050"/>
    <w:rsid w:val="20602E5A"/>
    <w:rsid w:val="20606CA5"/>
    <w:rsid w:val="20613E35"/>
    <w:rsid w:val="20626FDA"/>
    <w:rsid w:val="206513CA"/>
    <w:rsid w:val="207211AB"/>
    <w:rsid w:val="208EF36F"/>
    <w:rsid w:val="209B59FC"/>
    <w:rsid w:val="209CD9F2"/>
    <w:rsid w:val="209E2C06"/>
    <w:rsid w:val="20A24DC8"/>
    <w:rsid w:val="20BE2B95"/>
    <w:rsid w:val="20D048EF"/>
    <w:rsid w:val="20D51923"/>
    <w:rsid w:val="20DF72D9"/>
    <w:rsid w:val="20E746E1"/>
    <w:rsid w:val="20FA1284"/>
    <w:rsid w:val="20FD53E0"/>
    <w:rsid w:val="21157EE1"/>
    <w:rsid w:val="21194F8F"/>
    <w:rsid w:val="211D05F2"/>
    <w:rsid w:val="211FD8D4"/>
    <w:rsid w:val="2133D75E"/>
    <w:rsid w:val="2141600C"/>
    <w:rsid w:val="214B462B"/>
    <w:rsid w:val="21555C10"/>
    <w:rsid w:val="2166F610"/>
    <w:rsid w:val="219BE151"/>
    <w:rsid w:val="21A43688"/>
    <w:rsid w:val="21A62051"/>
    <w:rsid w:val="21BEEA65"/>
    <w:rsid w:val="21DD9183"/>
    <w:rsid w:val="21EDB291"/>
    <w:rsid w:val="21F2A94E"/>
    <w:rsid w:val="2205871D"/>
    <w:rsid w:val="220C54BD"/>
    <w:rsid w:val="2216C4FD"/>
    <w:rsid w:val="22189026"/>
    <w:rsid w:val="221A14B1"/>
    <w:rsid w:val="221B3E90"/>
    <w:rsid w:val="221D9D09"/>
    <w:rsid w:val="2222666A"/>
    <w:rsid w:val="22279C34"/>
    <w:rsid w:val="222D9B7E"/>
    <w:rsid w:val="222F353A"/>
    <w:rsid w:val="2230BF78"/>
    <w:rsid w:val="2231B0B7"/>
    <w:rsid w:val="2237E0A3"/>
    <w:rsid w:val="22522C52"/>
    <w:rsid w:val="22532FA9"/>
    <w:rsid w:val="225ECD3D"/>
    <w:rsid w:val="22654029"/>
    <w:rsid w:val="2266A051"/>
    <w:rsid w:val="226BDA50"/>
    <w:rsid w:val="22791204"/>
    <w:rsid w:val="227E7348"/>
    <w:rsid w:val="229AD283"/>
    <w:rsid w:val="22AA2304"/>
    <w:rsid w:val="22AEE1E2"/>
    <w:rsid w:val="22B91F3E"/>
    <w:rsid w:val="22D1134A"/>
    <w:rsid w:val="22D68C6A"/>
    <w:rsid w:val="22D9430B"/>
    <w:rsid w:val="22D9F45F"/>
    <w:rsid w:val="22EB261F"/>
    <w:rsid w:val="22F1FB2C"/>
    <w:rsid w:val="22FB3CA8"/>
    <w:rsid w:val="2321057E"/>
    <w:rsid w:val="23210DA7"/>
    <w:rsid w:val="2332A945"/>
    <w:rsid w:val="233C3AED"/>
    <w:rsid w:val="233E1C2B"/>
    <w:rsid w:val="234C2B80"/>
    <w:rsid w:val="234EE78F"/>
    <w:rsid w:val="236244CE"/>
    <w:rsid w:val="236FF95F"/>
    <w:rsid w:val="2374AAE0"/>
    <w:rsid w:val="23931F0E"/>
    <w:rsid w:val="23A28994"/>
    <w:rsid w:val="23A53F6D"/>
    <w:rsid w:val="23A83469"/>
    <w:rsid w:val="23B9ED2B"/>
    <w:rsid w:val="23D0D7CA"/>
    <w:rsid w:val="23DF346B"/>
    <w:rsid w:val="23E02355"/>
    <w:rsid w:val="23EAAA3D"/>
    <w:rsid w:val="23F085BE"/>
    <w:rsid w:val="23F824AC"/>
    <w:rsid w:val="23FBBEB0"/>
    <w:rsid w:val="23FE373D"/>
    <w:rsid w:val="2408E0F0"/>
    <w:rsid w:val="24199FC6"/>
    <w:rsid w:val="241E522B"/>
    <w:rsid w:val="241E9B14"/>
    <w:rsid w:val="2426C233"/>
    <w:rsid w:val="2428B6ED"/>
    <w:rsid w:val="2435EBF3"/>
    <w:rsid w:val="2437C10D"/>
    <w:rsid w:val="243CC0C2"/>
    <w:rsid w:val="243E7D97"/>
    <w:rsid w:val="243F26F2"/>
    <w:rsid w:val="244023ED"/>
    <w:rsid w:val="244096B3"/>
    <w:rsid w:val="2452459C"/>
    <w:rsid w:val="245441D7"/>
    <w:rsid w:val="24635391"/>
    <w:rsid w:val="2464E40F"/>
    <w:rsid w:val="246C9CDF"/>
    <w:rsid w:val="247660EA"/>
    <w:rsid w:val="247746DA"/>
    <w:rsid w:val="247CCF53"/>
    <w:rsid w:val="248F0157"/>
    <w:rsid w:val="248F690F"/>
    <w:rsid w:val="249327BE"/>
    <w:rsid w:val="249D8C0D"/>
    <w:rsid w:val="249FFCA3"/>
    <w:rsid w:val="24A215DD"/>
    <w:rsid w:val="24ABF959"/>
    <w:rsid w:val="24BBDAA6"/>
    <w:rsid w:val="24BFC53E"/>
    <w:rsid w:val="24C1ADC6"/>
    <w:rsid w:val="24CEB752"/>
    <w:rsid w:val="24DFFFE7"/>
    <w:rsid w:val="24EE45D4"/>
    <w:rsid w:val="24F9B811"/>
    <w:rsid w:val="2506CF34"/>
    <w:rsid w:val="250ADA6F"/>
    <w:rsid w:val="250C36A4"/>
    <w:rsid w:val="250D2E3F"/>
    <w:rsid w:val="250D5128"/>
    <w:rsid w:val="25109B2E"/>
    <w:rsid w:val="251475EE"/>
    <w:rsid w:val="25154D72"/>
    <w:rsid w:val="251A6869"/>
    <w:rsid w:val="252A3504"/>
    <w:rsid w:val="253496D3"/>
    <w:rsid w:val="253A6E36"/>
    <w:rsid w:val="253B03EB"/>
    <w:rsid w:val="254143FF"/>
    <w:rsid w:val="25421F04"/>
    <w:rsid w:val="2545651C"/>
    <w:rsid w:val="2549902D"/>
    <w:rsid w:val="254AEEDC"/>
    <w:rsid w:val="254C6653"/>
    <w:rsid w:val="255433D9"/>
    <w:rsid w:val="25583261"/>
    <w:rsid w:val="255C2B65"/>
    <w:rsid w:val="25654875"/>
    <w:rsid w:val="2566F48A"/>
    <w:rsid w:val="2569FC7E"/>
    <w:rsid w:val="2572BFA9"/>
    <w:rsid w:val="258401A6"/>
    <w:rsid w:val="258F4ED3"/>
    <w:rsid w:val="259EF246"/>
    <w:rsid w:val="25B2E217"/>
    <w:rsid w:val="25C0A7C3"/>
    <w:rsid w:val="25D67081"/>
    <w:rsid w:val="25E5FC4C"/>
    <w:rsid w:val="25F31671"/>
    <w:rsid w:val="261C82F7"/>
    <w:rsid w:val="262ADFDF"/>
    <w:rsid w:val="262CB9AD"/>
    <w:rsid w:val="265229AC"/>
    <w:rsid w:val="26554906"/>
    <w:rsid w:val="265D4C63"/>
    <w:rsid w:val="26661565"/>
    <w:rsid w:val="266F410B"/>
    <w:rsid w:val="266FA79F"/>
    <w:rsid w:val="2671452A"/>
    <w:rsid w:val="267827C8"/>
    <w:rsid w:val="267D98D4"/>
    <w:rsid w:val="26886566"/>
    <w:rsid w:val="268B97CC"/>
    <w:rsid w:val="269E1C2F"/>
    <w:rsid w:val="26A621C7"/>
    <w:rsid w:val="26A68A29"/>
    <w:rsid w:val="26A760FF"/>
    <w:rsid w:val="26ADC591"/>
    <w:rsid w:val="26AE2B1B"/>
    <w:rsid w:val="26B27F97"/>
    <w:rsid w:val="26C3EF31"/>
    <w:rsid w:val="26C5E014"/>
    <w:rsid w:val="26D3792C"/>
    <w:rsid w:val="26E5B54D"/>
    <w:rsid w:val="26FE20D4"/>
    <w:rsid w:val="2702A283"/>
    <w:rsid w:val="2703A388"/>
    <w:rsid w:val="2704BE68"/>
    <w:rsid w:val="27187D1B"/>
    <w:rsid w:val="27189FFF"/>
    <w:rsid w:val="2726D73C"/>
    <w:rsid w:val="272BA8B1"/>
    <w:rsid w:val="273696F3"/>
    <w:rsid w:val="273E05F2"/>
    <w:rsid w:val="2741AE2B"/>
    <w:rsid w:val="276ADD7F"/>
    <w:rsid w:val="276E2E41"/>
    <w:rsid w:val="2774166F"/>
    <w:rsid w:val="2779C735"/>
    <w:rsid w:val="277BCBA6"/>
    <w:rsid w:val="278F7CAB"/>
    <w:rsid w:val="278FFF31"/>
    <w:rsid w:val="2793B095"/>
    <w:rsid w:val="2796F460"/>
    <w:rsid w:val="279DDD32"/>
    <w:rsid w:val="27A10467"/>
    <w:rsid w:val="27A896E8"/>
    <w:rsid w:val="27AC639B"/>
    <w:rsid w:val="27C3925A"/>
    <w:rsid w:val="27E79AAD"/>
    <w:rsid w:val="27EF5ACB"/>
    <w:rsid w:val="27F11843"/>
    <w:rsid w:val="2804BB25"/>
    <w:rsid w:val="280B9ABF"/>
    <w:rsid w:val="280F424F"/>
    <w:rsid w:val="281131C5"/>
    <w:rsid w:val="281249C8"/>
    <w:rsid w:val="282D1DD8"/>
    <w:rsid w:val="2834EE5F"/>
    <w:rsid w:val="2835EED9"/>
    <w:rsid w:val="283D048E"/>
    <w:rsid w:val="28423E78"/>
    <w:rsid w:val="286843E2"/>
    <w:rsid w:val="2872208D"/>
    <w:rsid w:val="28876095"/>
    <w:rsid w:val="2890032B"/>
    <w:rsid w:val="2891A6F3"/>
    <w:rsid w:val="289251BA"/>
    <w:rsid w:val="28A09734"/>
    <w:rsid w:val="28A7474B"/>
    <w:rsid w:val="28A83C9D"/>
    <w:rsid w:val="28B9DDA7"/>
    <w:rsid w:val="28CE9D5A"/>
    <w:rsid w:val="28D74125"/>
    <w:rsid w:val="28EBE0DE"/>
    <w:rsid w:val="28F1B2FF"/>
    <w:rsid w:val="28FA49E2"/>
    <w:rsid w:val="28FFAFB5"/>
    <w:rsid w:val="2902351E"/>
    <w:rsid w:val="290B2678"/>
    <w:rsid w:val="290B9CAC"/>
    <w:rsid w:val="2911A215"/>
    <w:rsid w:val="29169807"/>
    <w:rsid w:val="2935CED0"/>
    <w:rsid w:val="29415D20"/>
    <w:rsid w:val="2957A02B"/>
    <w:rsid w:val="295C5086"/>
    <w:rsid w:val="295E22FE"/>
    <w:rsid w:val="297EAB41"/>
    <w:rsid w:val="299E14F9"/>
    <w:rsid w:val="29A18801"/>
    <w:rsid w:val="29AFD8E5"/>
    <w:rsid w:val="29B37A16"/>
    <w:rsid w:val="29B9EF0C"/>
    <w:rsid w:val="29BD51E1"/>
    <w:rsid w:val="29DCC557"/>
    <w:rsid w:val="29E88214"/>
    <w:rsid w:val="29EF888C"/>
    <w:rsid w:val="29F80346"/>
    <w:rsid w:val="2A00D13D"/>
    <w:rsid w:val="2A05DFD4"/>
    <w:rsid w:val="2A0C1500"/>
    <w:rsid w:val="2A125FE3"/>
    <w:rsid w:val="2A300D8E"/>
    <w:rsid w:val="2A49300E"/>
    <w:rsid w:val="2A4B8437"/>
    <w:rsid w:val="2A5134A1"/>
    <w:rsid w:val="2A5B31FD"/>
    <w:rsid w:val="2A71A87A"/>
    <w:rsid w:val="2A785C0D"/>
    <w:rsid w:val="2A7DC9E7"/>
    <w:rsid w:val="2AC55EF1"/>
    <w:rsid w:val="2ACCADB3"/>
    <w:rsid w:val="2AD030A8"/>
    <w:rsid w:val="2AD404E5"/>
    <w:rsid w:val="2AD57B3C"/>
    <w:rsid w:val="2ADA081C"/>
    <w:rsid w:val="2ADCDD4E"/>
    <w:rsid w:val="2AEAAE3A"/>
    <w:rsid w:val="2AF0D2FB"/>
    <w:rsid w:val="2AF18A4B"/>
    <w:rsid w:val="2B03741C"/>
    <w:rsid w:val="2B0B5924"/>
    <w:rsid w:val="2B0B8DAA"/>
    <w:rsid w:val="2B148B13"/>
    <w:rsid w:val="2B1ADDD4"/>
    <w:rsid w:val="2B203483"/>
    <w:rsid w:val="2B3217D4"/>
    <w:rsid w:val="2B34F99F"/>
    <w:rsid w:val="2B372C92"/>
    <w:rsid w:val="2B414317"/>
    <w:rsid w:val="2B46E148"/>
    <w:rsid w:val="2B4F9BD8"/>
    <w:rsid w:val="2B6121AF"/>
    <w:rsid w:val="2B6836C3"/>
    <w:rsid w:val="2B6A82FD"/>
    <w:rsid w:val="2B9620B2"/>
    <w:rsid w:val="2BA81771"/>
    <w:rsid w:val="2BBF5C31"/>
    <w:rsid w:val="2BC0801E"/>
    <w:rsid w:val="2C026A86"/>
    <w:rsid w:val="2C0476AB"/>
    <w:rsid w:val="2C053AA8"/>
    <w:rsid w:val="2C0992D7"/>
    <w:rsid w:val="2C14A12A"/>
    <w:rsid w:val="2C1F2E4F"/>
    <w:rsid w:val="2C1F8BBE"/>
    <w:rsid w:val="2C24CE13"/>
    <w:rsid w:val="2C2CF4AF"/>
    <w:rsid w:val="2C41ABD6"/>
    <w:rsid w:val="2C45725E"/>
    <w:rsid w:val="2C48859D"/>
    <w:rsid w:val="2C4CF05A"/>
    <w:rsid w:val="2C4DAB29"/>
    <w:rsid w:val="2C4EC853"/>
    <w:rsid w:val="2C50683A"/>
    <w:rsid w:val="2C543619"/>
    <w:rsid w:val="2C54BB2E"/>
    <w:rsid w:val="2C5536CD"/>
    <w:rsid w:val="2C652591"/>
    <w:rsid w:val="2C696FD4"/>
    <w:rsid w:val="2C699D97"/>
    <w:rsid w:val="2C7460E0"/>
    <w:rsid w:val="2C7E6F88"/>
    <w:rsid w:val="2C88395B"/>
    <w:rsid w:val="2C89396C"/>
    <w:rsid w:val="2C8EB19D"/>
    <w:rsid w:val="2C91323E"/>
    <w:rsid w:val="2C91399F"/>
    <w:rsid w:val="2C969BB5"/>
    <w:rsid w:val="2CB13A6D"/>
    <w:rsid w:val="2CBA9910"/>
    <w:rsid w:val="2CBF185B"/>
    <w:rsid w:val="2CC2664C"/>
    <w:rsid w:val="2CC6B8FB"/>
    <w:rsid w:val="2CDA53E9"/>
    <w:rsid w:val="2CDCAF9E"/>
    <w:rsid w:val="2CDDE15C"/>
    <w:rsid w:val="2CE7FAE0"/>
    <w:rsid w:val="2CEB0E00"/>
    <w:rsid w:val="2CEC9600"/>
    <w:rsid w:val="2CF82C78"/>
    <w:rsid w:val="2CFC5A2D"/>
    <w:rsid w:val="2D021D53"/>
    <w:rsid w:val="2D14008F"/>
    <w:rsid w:val="2D245C4A"/>
    <w:rsid w:val="2D27B95A"/>
    <w:rsid w:val="2D33F0B6"/>
    <w:rsid w:val="2D372A06"/>
    <w:rsid w:val="2D4BDC9F"/>
    <w:rsid w:val="2D520901"/>
    <w:rsid w:val="2D54DE0E"/>
    <w:rsid w:val="2D572AA1"/>
    <w:rsid w:val="2D657284"/>
    <w:rsid w:val="2D6D1D5E"/>
    <w:rsid w:val="2D702DD1"/>
    <w:rsid w:val="2D7408FA"/>
    <w:rsid w:val="2D7EC07C"/>
    <w:rsid w:val="2D860005"/>
    <w:rsid w:val="2D951689"/>
    <w:rsid w:val="2DC03EED"/>
    <w:rsid w:val="2DD0A9A2"/>
    <w:rsid w:val="2DDBB951"/>
    <w:rsid w:val="2DDC091C"/>
    <w:rsid w:val="2DDEB315"/>
    <w:rsid w:val="2DE8D1E2"/>
    <w:rsid w:val="2DE95CD8"/>
    <w:rsid w:val="2DF607EE"/>
    <w:rsid w:val="2E060A7F"/>
    <w:rsid w:val="2E08B763"/>
    <w:rsid w:val="2E0F936A"/>
    <w:rsid w:val="2E112F16"/>
    <w:rsid w:val="2E1D8DD8"/>
    <w:rsid w:val="2E3411AE"/>
    <w:rsid w:val="2E370E16"/>
    <w:rsid w:val="2E3FE16F"/>
    <w:rsid w:val="2E44515E"/>
    <w:rsid w:val="2E44FE2A"/>
    <w:rsid w:val="2E4AAAD0"/>
    <w:rsid w:val="2E57ECA4"/>
    <w:rsid w:val="2E5D1060"/>
    <w:rsid w:val="2E688194"/>
    <w:rsid w:val="2E76BE93"/>
    <w:rsid w:val="2E81D0B3"/>
    <w:rsid w:val="2E9E721B"/>
    <w:rsid w:val="2EA35F29"/>
    <w:rsid w:val="2EA6BFFB"/>
    <w:rsid w:val="2EACD078"/>
    <w:rsid w:val="2EAEDB64"/>
    <w:rsid w:val="2EB89E4D"/>
    <w:rsid w:val="2EBA538B"/>
    <w:rsid w:val="2ED15359"/>
    <w:rsid w:val="2ED61CCE"/>
    <w:rsid w:val="2EDC1F83"/>
    <w:rsid w:val="2EDDA228"/>
    <w:rsid w:val="2EF4C0DC"/>
    <w:rsid w:val="2EF5721E"/>
    <w:rsid w:val="2EF5E6B8"/>
    <w:rsid w:val="2F00A42A"/>
    <w:rsid w:val="2F02324B"/>
    <w:rsid w:val="2F04D6F1"/>
    <w:rsid w:val="2F1330CD"/>
    <w:rsid w:val="2F174F06"/>
    <w:rsid w:val="2F2BB321"/>
    <w:rsid w:val="2F32EA48"/>
    <w:rsid w:val="2F53FB69"/>
    <w:rsid w:val="2F54EC3E"/>
    <w:rsid w:val="2F5B72FF"/>
    <w:rsid w:val="2F6C7A03"/>
    <w:rsid w:val="2F6F3FCC"/>
    <w:rsid w:val="2F6FC3E3"/>
    <w:rsid w:val="2F714FBF"/>
    <w:rsid w:val="2F75B831"/>
    <w:rsid w:val="2F9E8F32"/>
    <w:rsid w:val="2FB2ECB9"/>
    <w:rsid w:val="2FFC4FB5"/>
    <w:rsid w:val="3006159F"/>
    <w:rsid w:val="300B03E3"/>
    <w:rsid w:val="3020C0B9"/>
    <w:rsid w:val="302C690D"/>
    <w:rsid w:val="3046205C"/>
    <w:rsid w:val="3059683A"/>
    <w:rsid w:val="3062D4DE"/>
    <w:rsid w:val="3064042F"/>
    <w:rsid w:val="3066C7BF"/>
    <w:rsid w:val="30711D9D"/>
    <w:rsid w:val="3078D2E4"/>
    <w:rsid w:val="307A01EB"/>
    <w:rsid w:val="3081F520"/>
    <w:rsid w:val="308D9512"/>
    <w:rsid w:val="30925935"/>
    <w:rsid w:val="30937A2E"/>
    <w:rsid w:val="30968B56"/>
    <w:rsid w:val="30A20C5C"/>
    <w:rsid w:val="30C067AA"/>
    <w:rsid w:val="30CF91B1"/>
    <w:rsid w:val="30D11D79"/>
    <w:rsid w:val="30D48FBD"/>
    <w:rsid w:val="30E7590E"/>
    <w:rsid w:val="30F027D7"/>
    <w:rsid w:val="30F66F50"/>
    <w:rsid w:val="30F72CEF"/>
    <w:rsid w:val="30FB9D72"/>
    <w:rsid w:val="310576E7"/>
    <w:rsid w:val="31084A64"/>
    <w:rsid w:val="311152CE"/>
    <w:rsid w:val="311B4624"/>
    <w:rsid w:val="311FEBEA"/>
    <w:rsid w:val="3122EC67"/>
    <w:rsid w:val="31379EE7"/>
    <w:rsid w:val="313831A8"/>
    <w:rsid w:val="313984CD"/>
    <w:rsid w:val="314561E2"/>
    <w:rsid w:val="31476885"/>
    <w:rsid w:val="3151E174"/>
    <w:rsid w:val="319163FF"/>
    <w:rsid w:val="31972B5C"/>
    <w:rsid w:val="3197B01C"/>
    <w:rsid w:val="319A1384"/>
    <w:rsid w:val="31A139B9"/>
    <w:rsid w:val="31B64EDD"/>
    <w:rsid w:val="31C99ACD"/>
    <w:rsid w:val="31D0AB23"/>
    <w:rsid w:val="31D2AB03"/>
    <w:rsid w:val="31E16F2E"/>
    <w:rsid w:val="31E3964E"/>
    <w:rsid w:val="31E9F9E2"/>
    <w:rsid w:val="320FFF69"/>
    <w:rsid w:val="321C0999"/>
    <w:rsid w:val="3236451D"/>
    <w:rsid w:val="323D855A"/>
    <w:rsid w:val="3250D1C2"/>
    <w:rsid w:val="325475AF"/>
    <w:rsid w:val="32655724"/>
    <w:rsid w:val="326E13A8"/>
    <w:rsid w:val="3273E6C5"/>
    <w:rsid w:val="327F086C"/>
    <w:rsid w:val="3290E1B8"/>
    <w:rsid w:val="3292FA65"/>
    <w:rsid w:val="3296D7D7"/>
    <w:rsid w:val="32B40CDA"/>
    <w:rsid w:val="32C3D400"/>
    <w:rsid w:val="32CF0DF2"/>
    <w:rsid w:val="32E065E7"/>
    <w:rsid w:val="32E89AC9"/>
    <w:rsid w:val="32E8A2C2"/>
    <w:rsid w:val="32F26955"/>
    <w:rsid w:val="32F55CCC"/>
    <w:rsid w:val="32F82975"/>
    <w:rsid w:val="33034562"/>
    <w:rsid w:val="3311287A"/>
    <w:rsid w:val="33186E7F"/>
    <w:rsid w:val="332F81DB"/>
    <w:rsid w:val="3332CA3C"/>
    <w:rsid w:val="33338CCB"/>
    <w:rsid w:val="333461DD"/>
    <w:rsid w:val="334901B9"/>
    <w:rsid w:val="33592253"/>
    <w:rsid w:val="335F2C96"/>
    <w:rsid w:val="3380FFCA"/>
    <w:rsid w:val="338184A7"/>
    <w:rsid w:val="3388E262"/>
    <w:rsid w:val="339186C8"/>
    <w:rsid w:val="33A167A4"/>
    <w:rsid w:val="33AE50C4"/>
    <w:rsid w:val="33B04850"/>
    <w:rsid w:val="33B52475"/>
    <w:rsid w:val="33C17476"/>
    <w:rsid w:val="33C32FCB"/>
    <w:rsid w:val="33C8229D"/>
    <w:rsid w:val="33CF3FA0"/>
    <w:rsid w:val="33DAF881"/>
    <w:rsid w:val="33F3B070"/>
    <w:rsid w:val="33F7C562"/>
    <w:rsid w:val="340D5018"/>
    <w:rsid w:val="34124134"/>
    <w:rsid w:val="3417F179"/>
    <w:rsid w:val="34190BE0"/>
    <w:rsid w:val="341DD6A5"/>
    <w:rsid w:val="341DEBFE"/>
    <w:rsid w:val="342BD8A4"/>
    <w:rsid w:val="343E7E6C"/>
    <w:rsid w:val="34541915"/>
    <w:rsid w:val="3456D98C"/>
    <w:rsid w:val="345B6CE4"/>
    <w:rsid w:val="34635158"/>
    <w:rsid w:val="34642B5F"/>
    <w:rsid w:val="3467B57C"/>
    <w:rsid w:val="346DC821"/>
    <w:rsid w:val="3471EEE3"/>
    <w:rsid w:val="347C3609"/>
    <w:rsid w:val="347C484A"/>
    <w:rsid w:val="347FE2F2"/>
    <w:rsid w:val="348123FC"/>
    <w:rsid w:val="3484B7C8"/>
    <w:rsid w:val="348D09A4"/>
    <w:rsid w:val="3494D313"/>
    <w:rsid w:val="349E150A"/>
    <w:rsid w:val="34A56FC1"/>
    <w:rsid w:val="34AE84C2"/>
    <w:rsid w:val="34B0323F"/>
    <w:rsid w:val="34B07827"/>
    <w:rsid w:val="34C0800E"/>
    <w:rsid w:val="34C74F53"/>
    <w:rsid w:val="34CDF211"/>
    <w:rsid w:val="34D485DD"/>
    <w:rsid w:val="34E43862"/>
    <w:rsid w:val="34E6CE21"/>
    <w:rsid w:val="34E6ED04"/>
    <w:rsid w:val="34F6A8EA"/>
    <w:rsid w:val="3501CD03"/>
    <w:rsid w:val="350AAB4C"/>
    <w:rsid w:val="351B3C04"/>
    <w:rsid w:val="352E7E8F"/>
    <w:rsid w:val="35555990"/>
    <w:rsid w:val="356488C6"/>
    <w:rsid w:val="3581C353"/>
    <w:rsid w:val="358386F9"/>
    <w:rsid w:val="358625F4"/>
    <w:rsid w:val="358BB03F"/>
    <w:rsid w:val="35941341"/>
    <w:rsid w:val="3599BABC"/>
    <w:rsid w:val="359BF008"/>
    <w:rsid w:val="35AFBAF7"/>
    <w:rsid w:val="35BCF889"/>
    <w:rsid w:val="35C0C7BE"/>
    <w:rsid w:val="35C3A12D"/>
    <w:rsid w:val="35CC615B"/>
    <w:rsid w:val="35DD1345"/>
    <w:rsid w:val="35E59DFA"/>
    <w:rsid w:val="35E8D67A"/>
    <w:rsid w:val="35E8FD11"/>
    <w:rsid w:val="35F8BC32"/>
    <w:rsid w:val="35FED0E0"/>
    <w:rsid w:val="3603BFDD"/>
    <w:rsid w:val="360822A0"/>
    <w:rsid w:val="36176FB6"/>
    <w:rsid w:val="3617F319"/>
    <w:rsid w:val="361C5909"/>
    <w:rsid w:val="3620DC18"/>
    <w:rsid w:val="3621D759"/>
    <w:rsid w:val="36265CCE"/>
    <w:rsid w:val="363126CF"/>
    <w:rsid w:val="363DC6C1"/>
    <w:rsid w:val="3642E607"/>
    <w:rsid w:val="364D563E"/>
    <w:rsid w:val="36523B34"/>
    <w:rsid w:val="365B430D"/>
    <w:rsid w:val="36679F6E"/>
    <w:rsid w:val="3671E1BC"/>
    <w:rsid w:val="36738C08"/>
    <w:rsid w:val="3681D1BA"/>
    <w:rsid w:val="368B21CB"/>
    <w:rsid w:val="3699619B"/>
    <w:rsid w:val="36AB36ED"/>
    <w:rsid w:val="36B833D1"/>
    <w:rsid w:val="36C440F2"/>
    <w:rsid w:val="36C7DC47"/>
    <w:rsid w:val="36CAFAF6"/>
    <w:rsid w:val="36CB1DC4"/>
    <w:rsid w:val="36D8D8B9"/>
    <w:rsid w:val="36D98E67"/>
    <w:rsid w:val="36DC087E"/>
    <w:rsid w:val="36DEFE2A"/>
    <w:rsid w:val="36E3E10D"/>
    <w:rsid w:val="36F2778F"/>
    <w:rsid w:val="36F627ED"/>
    <w:rsid w:val="36FFD0AA"/>
    <w:rsid w:val="370707E6"/>
    <w:rsid w:val="3710F6DD"/>
    <w:rsid w:val="37243BC5"/>
    <w:rsid w:val="3727B316"/>
    <w:rsid w:val="372FA09C"/>
    <w:rsid w:val="37405390"/>
    <w:rsid w:val="37524059"/>
    <w:rsid w:val="3761B825"/>
    <w:rsid w:val="3771538F"/>
    <w:rsid w:val="3777034C"/>
    <w:rsid w:val="37A7B6D6"/>
    <w:rsid w:val="37B46AF9"/>
    <w:rsid w:val="37BB021A"/>
    <w:rsid w:val="37D4677F"/>
    <w:rsid w:val="3800D855"/>
    <w:rsid w:val="380DDEF6"/>
    <w:rsid w:val="382374F7"/>
    <w:rsid w:val="3824EC6D"/>
    <w:rsid w:val="382A86CB"/>
    <w:rsid w:val="38314C0A"/>
    <w:rsid w:val="38354EAA"/>
    <w:rsid w:val="383B8F17"/>
    <w:rsid w:val="3848ABE9"/>
    <w:rsid w:val="384D6A71"/>
    <w:rsid w:val="38585AB5"/>
    <w:rsid w:val="38723719"/>
    <w:rsid w:val="38726FC9"/>
    <w:rsid w:val="387F33C0"/>
    <w:rsid w:val="3880EFFA"/>
    <w:rsid w:val="38895D76"/>
    <w:rsid w:val="3894F85A"/>
    <w:rsid w:val="389E978A"/>
    <w:rsid w:val="389F0499"/>
    <w:rsid w:val="38AC5B1C"/>
    <w:rsid w:val="38B55F60"/>
    <w:rsid w:val="38B5D4D1"/>
    <w:rsid w:val="38B724F8"/>
    <w:rsid w:val="38BB6D3A"/>
    <w:rsid w:val="38C4112C"/>
    <w:rsid w:val="38CCED46"/>
    <w:rsid w:val="38DCE820"/>
    <w:rsid w:val="38EAFAE0"/>
    <w:rsid w:val="38EBB817"/>
    <w:rsid w:val="38ECF7B5"/>
    <w:rsid w:val="38F0DE5A"/>
    <w:rsid w:val="38FC65C8"/>
    <w:rsid w:val="38FE51C9"/>
    <w:rsid w:val="39030D27"/>
    <w:rsid w:val="3911E643"/>
    <w:rsid w:val="39171E8B"/>
    <w:rsid w:val="391B0316"/>
    <w:rsid w:val="391D84CB"/>
    <w:rsid w:val="3935CFC3"/>
    <w:rsid w:val="393769B9"/>
    <w:rsid w:val="3954A170"/>
    <w:rsid w:val="3954C978"/>
    <w:rsid w:val="39587521"/>
    <w:rsid w:val="396A7024"/>
    <w:rsid w:val="396C557A"/>
    <w:rsid w:val="3973E10E"/>
    <w:rsid w:val="39843C89"/>
    <w:rsid w:val="398F4EA6"/>
    <w:rsid w:val="3993DC07"/>
    <w:rsid w:val="3995DD1C"/>
    <w:rsid w:val="399EA628"/>
    <w:rsid w:val="39A6FB7A"/>
    <w:rsid w:val="39CE36CD"/>
    <w:rsid w:val="39E16EB2"/>
    <w:rsid w:val="39E933B6"/>
    <w:rsid w:val="39E9C86C"/>
    <w:rsid w:val="39ECFEFA"/>
    <w:rsid w:val="39FCEAF3"/>
    <w:rsid w:val="3A01379B"/>
    <w:rsid w:val="3A026DDC"/>
    <w:rsid w:val="3A108BF3"/>
    <w:rsid w:val="3A1153E0"/>
    <w:rsid w:val="3A179998"/>
    <w:rsid w:val="3A20D55C"/>
    <w:rsid w:val="3A21355D"/>
    <w:rsid w:val="3A22F095"/>
    <w:rsid w:val="3A289284"/>
    <w:rsid w:val="3A2C983F"/>
    <w:rsid w:val="3A342426"/>
    <w:rsid w:val="3A358163"/>
    <w:rsid w:val="3A3854F1"/>
    <w:rsid w:val="3A40F7AC"/>
    <w:rsid w:val="3A452001"/>
    <w:rsid w:val="3A464196"/>
    <w:rsid w:val="3A4773D0"/>
    <w:rsid w:val="3A47E02F"/>
    <w:rsid w:val="3A5C898F"/>
    <w:rsid w:val="3A5E0038"/>
    <w:rsid w:val="3A6F1FB9"/>
    <w:rsid w:val="3A7D92FF"/>
    <w:rsid w:val="3A85A71B"/>
    <w:rsid w:val="3A8F2340"/>
    <w:rsid w:val="3AA649A7"/>
    <w:rsid w:val="3AAC8F97"/>
    <w:rsid w:val="3AE80AA9"/>
    <w:rsid w:val="3B03EA87"/>
    <w:rsid w:val="3B05B23C"/>
    <w:rsid w:val="3B0F3F3D"/>
    <w:rsid w:val="3B142668"/>
    <w:rsid w:val="3B1639A5"/>
    <w:rsid w:val="3B17D579"/>
    <w:rsid w:val="3B1D521D"/>
    <w:rsid w:val="3B26EE94"/>
    <w:rsid w:val="3B298FCC"/>
    <w:rsid w:val="3B3364FA"/>
    <w:rsid w:val="3B3AC89B"/>
    <w:rsid w:val="3B4841EA"/>
    <w:rsid w:val="3B4EE82A"/>
    <w:rsid w:val="3B63C5E8"/>
    <w:rsid w:val="3B63CFB6"/>
    <w:rsid w:val="3B6B6B0F"/>
    <w:rsid w:val="3B6BBEA7"/>
    <w:rsid w:val="3B717221"/>
    <w:rsid w:val="3B7CF29B"/>
    <w:rsid w:val="3B7DE618"/>
    <w:rsid w:val="3B8D0C1F"/>
    <w:rsid w:val="3B8E54F6"/>
    <w:rsid w:val="3B961BF0"/>
    <w:rsid w:val="3B9DBFCA"/>
    <w:rsid w:val="3B9DDC5D"/>
    <w:rsid w:val="3BB3E197"/>
    <w:rsid w:val="3BBC0C7A"/>
    <w:rsid w:val="3BC1FA50"/>
    <w:rsid w:val="3BD08881"/>
    <w:rsid w:val="3BD6B64D"/>
    <w:rsid w:val="3BF41AFC"/>
    <w:rsid w:val="3BF57109"/>
    <w:rsid w:val="3C00749B"/>
    <w:rsid w:val="3C035AC1"/>
    <w:rsid w:val="3C097E1F"/>
    <w:rsid w:val="3C1429B1"/>
    <w:rsid w:val="3C1E5823"/>
    <w:rsid w:val="3C229794"/>
    <w:rsid w:val="3C2E997E"/>
    <w:rsid w:val="3C2ED67C"/>
    <w:rsid w:val="3C4953DF"/>
    <w:rsid w:val="3C52EEE6"/>
    <w:rsid w:val="3C5D409B"/>
    <w:rsid w:val="3C63DAF5"/>
    <w:rsid w:val="3C77D3AD"/>
    <w:rsid w:val="3C7F7CAC"/>
    <w:rsid w:val="3C8272FC"/>
    <w:rsid w:val="3C869204"/>
    <w:rsid w:val="3C9060DA"/>
    <w:rsid w:val="3C936779"/>
    <w:rsid w:val="3C97FDAA"/>
    <w:rsid w:val="3C996D28"/>
    <w:rsid w:val="3C9BECEF"/>
    <w:rsid w:val="3C9F636E"/>
    <w:rsid w:val="3CA926EF"/>
    <w:rsid w:val="3CAFB2E5"/>
    <w:rsid w:val="3CB67D86"/>
    <w:rsid w:val="3CBFCFFA"/>
    <w:rsid w:val="3CC0CDD3"/>
    <w:rsid w:val="3CCD2B18"/>
    <w:rsid w:val="3CDCC0AE"/>
    <w:rsid w:val="3CE6BBB4"/>
    <w:rsid w:val="3CEFFFF9"/>
    <w:rsid w:val="3CF0DDF0"/>
    <w:rsid w:val="3D009B16"/>
    <w:rsid w:val="3D330704"/>
    <w:rsid w:val="3D39B310"/>
    <w:rsid w:val="3D3A3E5C"/>
    <w:rsid w:val="3D4446F3"/>
    <w:rsid w:val="3D476BDB"/>
    <w:rsid w:val="3D4B5EBE"/>
    <w:rsid w:val="3D4E0F37"/>
    <w:rsid w:val="3D4E6E0B"/>
    <w:rsid w:val="3D4E796D"/>
    <w:rsid w:val="3D5060FA"/>
    <w:rsid w:val="3D56A7BC"/>
    <w:rsid w:val="3D5CBC17"/>
    <w:rsid w:val="3D6925F0"/>
    <w:rsid w:val="3D6A4829"/>
    <w:rsid w:val="3D7FF383"/>
    <w:rsid w:val="3D85B9C3"/>
    <w:rsid w:val="3D9108D0"/>
    <w:rsid w:val="3D9A9D36"/>
    <w:rsid w:val="3D9C3A32"/>
    <w:rsid w:val="3D9EE220"/>
    <w:rsid w:val="3DA4CF79"/>
    <w:rsid w:val="3DB3CE1A"/>
    <w:rsid w:val="3DB6A997"/>
    <w:rsid w:val="3DB74333"/>
    <w:rsid w:val="3DB76130"/>
    <w:rsid w:val="3DBD7DAB"/>
    <w:rsid w:val="3DBE7705"/>
    <w:rsid w:val="3DC58099"/>
    <w:rsid w:val="3DC87BEB"/>
    <w:rsid w:val="3DC8DF9E"/>
    <w:rsid w:val="3DD01D1D"/>
    <w:rsid w:val="3DD98AD1"/>
    <w:rsid w:val="3DDAF24A"/>
    <w:rsid w:val="3DF6CA50"/>
    <w:rsid w:val="3DF70B9B"/>
    <w:rsid w:val="3E0097A8"/>
    <w:rsid w:val="3E0FF5CF"/>
    <w:rsid w:val="3E265474"/>
    <w:rsid w:val="3E288F08"/>
    <w:rsid w:val="3E2DBD92"/>
    <w:rsid w:val="3E402465"/>
    <w:rsid w:val="3E42AAEA"/>
    <w:rsid w:val="3E4F8D65"/>
    <w:rsid w:val="3E5B3F40"/>
    <w:rsid w:val="3E5BD75B"/>
    <w:rsid w:val="3E5D0922"/>
    <w:rsid w:val="3E633CBB"/>
    <w:rsid w:val="3E6C9590"/>
    <w:rsid w:val="3E798ACB"/>
    <w:rsid w:val="3E820D56"/>
    <w:rsid w:val="3E83F280"/>
    <w:rsid w:val="3E85FB23"/>
    <w:rsid w:val="3E88C1D7"/>
    <w:rsid w:val="3E89A456"/>
    <w:rsid w:val="3E8BD763"/>
    <w:rsid w:val="3E9C31C5"/>
    <w:rsid w:val="3E9CCA9B"/>
    <w:rsid w:val="3EA15C0B"/>
    <w:rsid w:val="3EA4F675"/>
    <w:rsid w:val="3EA86FC1"/>
    <w:rsid w:val="3EACDDC4"/>
    <w:rsid w:val="3ED38961"/>
    <w:rsid w:val="3EDCBD61"/>
    <w:rsid w:val="3EDFD2F0"/>
    <w:rsid w:val="3EE548DB"/>
    <w:rsid w:val="3EF5E888"/>
    <w:rsid w:val="3F02B677"/>
    <w:rsid w:val="3F22346C"/>
    <w:rsid w:val="3F2E80DD"/>
    <w:rsid w:val="3F33E6A9"/>
    <w:rsid w:val="3F36DEE3"/>
    <w:rsid w:val="3F4331B5"/>
    <w:rsid w:val="3F4E92BC"/>
    <w:rsid w:val="3F5018F5"/>
    <w:rsid w:val="3F52AA94"/>
    <w:rsid w:val="3F533AC1"/>
    <w:rsid w:val="3F57071A"/>
    <w:rsid w:val="3F629C19"/>
    <w:rsid w:val="3F67A57B"/>
    <w:rsid w:val="3F6D36FB"/>
    <w:rsid w:val="3F716425"/>
    <w:rsid w:val="3F865DB5"/>
    <w:rsid w:val="3F88F1E4"/>
    <w:rsid w:val="3F96AF52"/>
    <w:rsid w:val="3F9B4131"/>
    <w:rsid w:val="3F9D2C31"/>
    <w:rsid w:val="3FAEDC2D"/>
    <w:rsid w:val="3FBC0A66"/>
    <w:rsid w:val="3FC67924"/>
    <w:rsid w:val="3FC9FAD9"/>
    <w:rsid w:val="3FCA5EA5"/>
    <w:rsid w:val="3FCB4C6E"/>
    <w:rsid w:val="3FD290B3"/>
    <w:rsid w:val="3FDCFE49"/>
    <w:rsid w:val="3FDD94B6"/>
    <w:rsid w:val="3FDE52CC"/>
    <w:rsid w:val="3FFBA4EB"/>
    <w:rsid w:val="4019B549"/>
    <w:rsid w:val="4021D8CD"/>
    <w:rsid w:val="402BAD0B"/>
    <w:rsid w:val="40320E5E"/>
    <w:rsid w:val="40511092"/>
    <w:rsid w:val="405A747D"/>
    <w:rsid w:val="4060010E"/>
    <w:rsid w:val="40665040"/>
    <w:rsid w:val="40717A85"/>
    <w:rsid w:val="4078CF9B"/>
    <w:rsid w:val="40918C9E"/>
    <w:rsid w:val="4095D385"/>
    <w:rsid w:val="409E7CAA"/>
    <w:rsid w:val="40A0B227"/>
    <w:rsid w:val="40B762C0"/>
    <w:rsid w:val="40C16FF3"/>
    <w:rsid w:val="40C882F2"/>
    <w:rsid w:val="40DB3D1E"/>
    <w:rsid w:val="40E33D3B"/>
    <w:rsid w:val="41036975"/>
    <w:rsid w:val="410545D1"/>
    <w:rsid w:val="410CF5D4"/>
    <w:rsid w:val="410E518B"/>
    <w:rsid w:val="41192EDB"/>
    <w:rsid w:val="4125852C"/>
    <w:rsid w:val="41293093"/>
    <w:rsid w:val="413B3DE9"/>
    <w:rsid w:val="41529453"/>
    <w:rsid w:val="415581BB"/>
    <w:rsid w:val="416D0A8A"/>
    <w:rsid w:val="4176245A"/>
    <w:rsid w:val="41822D84"/>
    <w:rsid w:val="41917D1B"/>
    <w:rsid w:val="4196BF02"/>
    <w:rsid w:val="4199C8B3"/>
    <w:rsid w:val="419AC9E3"/>
    <w:rsid w:val="41A14042"/>
    <w:rsid w:val="41A5685B"/>
    <w:rsid w:val="41B599EB"/>
    <w:rsid w:val="41B9A228"/>
    <w:rsid w:val="41C62C29"/>
    <w:rsid w:val="41C6CFB3"/>
    <w:rsid w:val="41CB9444"/>
    <w:rsid w:val="41D0CE11"/>
    <w:rsid w:val="41D491C0"/>
    <w:rsid w:val="41DC75E9"/>
    <w:rsid w:val="41F36300"/>
    <w:rsid w:val="4202A0DF"/>
    <w:rsid w:val="42038EDC"/>
    <w:rsid w:val="4209AB3B"/>
    <w:rsid w:val="420DB0B0"/>
    <w:rsid w:val="420DE00E"/>
    <w:rsid w:val="4239ABB6"/>
    <w:rsid w:val="423BBA1C"/>
    <w:rsid w:val="423EE868"/>
    <w:rsid w:val="4249A445"/>
    <w:rsid w:val="424ABF99"/>
    <w:rsid w:val="4250C58C"/>
    <w:rsid w:val="427F827D"/>
    <w:rsid w:val="4282C5A2"/>
    <w:rsid w:val="4299DF4D"/>
    <w:rsid w:val="42A35E9A"/>
    <w:rsid w:val="42B55CD3"/>
    <w:rsid w:val="42BAA575"/>
    <w:rsid w:val="42BB7849"/>
    <w:rsid w:val="42C98AAD"/>
    <w:rsid w:val="42D1A299"/>
    <w:rsid w:val="42E00D20"/>
    <w:rsid w:val="42E71174"/>
    <w:rsid w:val="42F3D52E"/>
    <w:rsid w:val="42F775EE"/>
    <w:rsid w:val="43020347"/>
    <w:rsid w:val="4304A585"/>
    <w:rsid w:val="43088D84"/>
    <w:rsid w:val="430A3830"/>
    <w:rsid w:val="430EE242"/>
    <w:rsid w:val="43113983"/>
    <w:rsid w:val="431C5895"/>
    <w:rsid w:val="43306556"/>
    <w:rsid w:val="4351492E"/>
    <w:rsid w:val="436E83A4"/>
    <w:rsid w:val="43795ACA"/>
    <w:rsid w:val="4388D475"/>
    <w:rsid w:val="43985C8D"/>
    <w:rsid w:val="439B33B4"/>
    <w:rsid w:val="43A234CA"/>
    <w:rsid w:val="43B36793"/>
    <w:rsid w:val="43B8F991"/>
    <w:rsid w:val="43BB27F5"/>
    <w:rsid w:val="43C4AD91"/>
    <w:rsid w:val="43C5A280"/>
    <w:rsid w:val="43D47F88"/>
    <w:rsid w:val="43D9DAAC"/>
    <w:rsid w:val="43DF7EF8"/>
    <w:rsid w:val="43E2834C"/>
    <w:rsid w:val="43EB523B"/>
    <w:rsid w:val="43F626C4"/>
    <w:rsid w:val="43F82387"/>
    <w:rsid w:val="4401322E"/>
    <w:rsid w:val="4404D124"/>
    <w:rsid w:val="44231FC8"/>
    <w:rsid w:val="44323E5E"/>
    <w:rsid w:val="443673E6"/>
    <w:rsid w:val="443A6AC8"/>
    <w:rsid w:val="443ACDAD"/>
    <w:rsid w:val="443EE745"/>
    <w:rsid w:val="443FE402"/>
    <w:rsid w:val="444908F5"/>
    <w:rsid w:val="4450A387"/>
    <w:rsid w:val="4462CDE1"/>
    <w:rsid w:val="446D24F7"/>
    <w:rsid w:val="44773578"/>
    <w:rsid w:val="447C866F"/>
    <w:rsid w:val="4481712A"/>
    <w:rsid w:val="44901472"/>
    <w:rsid w:val="449257D7"/>
    <w:rsid w:val="449327AE"/>
    <w:rsid w:val="44B5EA67"/>
    <w:rsid w:val="44B6148C"/>
    <w:rsid w:val="44DC0EFC"/>
    <w:rsid w:val="44DD99FD"/>
    <w:rsid w:val="44E72270"/>
    <w:rsid w:val="44EFC05D"/>
    <w:rsid w:val="4509BEB8"/>
    <w:rsid w:val="4533F5F9"/>
    <w:rsid w:val="454505D4"/>
    <w:rsid w:val="454EA163"/>
    <w:rsid w:val="4572AE3C"/>
    <w:rsid w:val="458A6F7F"/>
    <w:rsid w:val="458C0888"/>
    <w:rsid w:val="458DC4AE"/>
    <w:rsid w:val="4590AEF7"/>
    <w:rsid w:val="459A12A8"/>
    <w:rsid w:val="459ADCBC"/>
    <w:rsid w:val="459D7BAC"/>
    <w:rsid w:val="45B73BE3"/>
    <w:rsid w:val="45B7B30C"/>
    <w:rsid w:val="45BD7869"/>
    <w:rsid w:val="45C44D54"/>
    <w:rsid w:val="45C7E0BD"/>
    <w:rsid w:val="45CB3E1B"/>
    <w:rsid w:val="45CF064B"/>
    <w:rsid w:val="45DB9387"/>
    <w:rsid w:val="45DF75DE"/>
    <w:rsid w:val="45E7ED3E"/>
    <w:rsid w:val="45EBD2B6"/>
    <w:rsid w:val="45F0A80D"/>
    <w:rsid w:val="45FB521A"/>
    <w:rsid w:val="460E93AB"/>
    <w:rsid w:val="4612100D"/>
    <w:rsid w:val="46129E02"/>
    <w:rsid w:val="46135B22"/>
    <w:rsid w:val="4637853A"/>
    <w:rsid w:val="46396579"/>
    <w:rsid w:val="463D7FAA"/>
    <w:rsid w:val="463E4594"/>
    <w:rsid w:val="464CC116"/>
    <w:rsid w:val="464CD0E0"/>
    <w:rsid w:val="4677BBA5"/>
    <w:rsid w:val="4682DB6C"/>
    <w:rsid w:val="468C1D27"/>
    <w:rsid w:val="4693477F"/>
    <w:rsid w:val="46974D2A"/>
    <w:rsid w:val="4698EA9E"/>
    <w:rsid w:val="4699C9D3"/>
    <w:rsid w:val="469F7F94"/>
    <w:rsid w:val="46A0BC81"/>
    <w:rsid w:val="46AA49B4"/>
    <w:rsid w:val="46B9B557"/>
    <w:rsid w:val="46B9FBD4"/>
    <w:rsid w:val="46BC6700"/>
    <w:rsid w:val="46BD5F73"/>
    <w:rsid w:val="46C21CDB"/>
    <w:rsid w:val="46CA3D37"/>
    <w:rsid w:val="46DE01D6"/>
    <w:rsid w:val="46E175CD"/>
    <w:rsid w:val="46EA7E9E"/>
    <w:rsid w:val="46F86E09"/>
    <w:rsid w:val="46FDA9E5"/>
    <w:rsid w:val="46FEA4ED"/>
    <w:rsid w:val="470BDC49"/>
    <w:rsid w:val="47186FC3"/>
    <w:rsid w:val="471D5599"/>
    <w:rsid w:val="4727C6F4"/>
    <w:rsid w:val="473B3D61"/>
    <w:rsid w:val="47609000"/>
    <w:rsid w:val="477692E7"/>
    <w:rsid w:val="4788FEDD"/>
    <w:rsid w:val="478AD17C"/>
    <w:rsid w:val="4790DC0A"/>
    <w:rsid w:val="47B02E2E"/>
    <w:rsid w:val="47B8282D"/>
    <w:rsid w:val="47B9E313"/>
    <w:rsid w:val="47BE0499"/>
    <w:rsid w:val="47CAAF0C"/>
    <w:rsid w:val="47D0BBBD"/>
    <w:rsid w:val="47D69380"/>
    <w:rsid w:val="47D97032"/>
    <w:rsid w:val="47DDDE0E"/>
    <w:rsid w:val="480516A9"/>
    <w:rsid w:val="48080165"/>
    <w:rsid w:val="481D75AF"/>
    <w:rsid w:val="481D790F"/>
    <w:rsid w:val="482AC3D1"/>
    <w:rsid w:val="48322765"/>
    <w:rsid w:val="483342A5"/>
    <w:rsid w:val="4840C4D8"/>
    <w:rsid w:val="4858B924"/>
    <w:rsid w:val="485EF0F1"/>
    <w:rsid w:val="486711B6"/>
    <w:rsid w:val="48774B10"/>
    <w:rsid w:val="487A4040"/>
    <w:rsid w:val="487AF619"/>
    <w:rsid w:val="48881651"/>
    <w:rsid w:val="4890CCD9"/>
    <w:rsid w:val="48993B94"/>
    <w:rsid w:val="48A5DC2F"/>
    <w:rsid w:val="48A82A50"/>
    <w:rsid w:val="48ACE312"/>
    <w:rsid w:val="48AEDECD"/>
    <w:rsid w:val="48BA1446"/>
    <w:rsid w:val="48E94377"/>
    <w:rsid w:val="48EE9CB7"/>
    <w:rsid w:val="48F31AF7"/>
    <w:rsid w:val="48FA4047"/>
    <w:rsid w:val="490AFD06"/>
    <w:rsid w:val="491F0064"/>
    <w:rsid w:val="4921B586"/>
    <w:rsid w:val="492E7B8B"/>
    <w:rsid w:val="493A4558"/>
    <w:rsid w:val="4948707B"/>
    <w:rsid w:val="497D97F6"/>
    <w:rsid w:val="4980593F"/>
    <w:rsid w:val="4983E703"/>
    <w:rsid w:val="49886202"/>
    <w:rsid w:val="4999CD84"/>
    <w:rsid w:val="499F652D"/>
    <w:rsid w:val="49A19C6C"/>
    <w:rsid w:val="49B3B29F"/>
    <w:rsid w:val="49C74FF2"/>
    <w:rsid w:val="49D23E81"/>
    <w:rsid w:val="49D5B649"/>
    <w:rsid w:val="49D86677"/>
    <w:rsid w:val="49F20AA9"/>
    <w:rsid w:val="49F50DEC"/>
    <w:rsid w:val="4A042862"/>
    <w:rsid w:val="4A0727EC"/>
    <w:rsid w:val="4A0BF1F1"/>
    <w:rsid w:val="4A0CC39C"/>
    <w:rsid w:val="4A161321"/>
    <w:rsid w:val="4A1FAFA2"/>
    <w:rsid w:val="4A23ED6C"/>
    <w:rsid w:val="4A2452A3"/>
    <w:rsid w:val="4A2E8B47"/>
    <w:rsid w:val="4A367CF9"/>
    <w:rsid w:val="4A53E67D"/>
    <w:rsid w:val="4A5A7ADA"/>
    <w:rsid w:val="4A5E9CED"/>
    <w:rsid w:val="4A61EFD3"/>
    <w:rsid w:val="4A656600"/>
    <w:rsid w:val="4A66A9F5"/>
    <w:rsid w:val="4A70408B"/>
    <w:rsid w:val="4A70F16A"/>
    <w:rsid w:val="4A722E0B"/>
    <w:rsid w:val="4A783BCE"/>
    <w:rsid w:val="4A825D73"/>
    <w:rsid w:val="4A83C6D3"/>
    <w:rsid w:val="4A855373"/>
    <w:rsid w:val="4A8B03B8"/>
    <w:rsid w:val="4A8BECE0"/>
    <w:rsid w:val="4A91FA96"/>
    <w:rsid w:val="4AA35AAC"/>
    <w:rsid w:val="4AA74EF1"/>
    <w:rsid w:val="4AB150F7"/>
    <w:rsid w:val="4AB93B5C"/>
    <w:rsid w:val="4ACBDE1F"/>
    <w:rsid w:val="4ADB8CA9"/>
    <w:rsid w:val="4AE61B0F"/>
    <w:rsid w:val="4AEA7513"/>
    <w:rsid w:val="4AF266A2"/>
    <w:rsid w:val="4AF891DE"/>
    <w:rsid w:val="4B18477F"/>
    <w:rsid w:val="4B351CBF"/>
    <w:rsid w:val="4B3880F6"/>
    <w:rsid w:val="4B3A42F4"/>
    <w:rsid w:val="4B3BED2D"/>
    <w:rsid w:val="4B463009"/>
    <w:rsid w:val="4B4EFB45"/>
    <w:rsid w:val="4B51150C"/>
    <w:rsid w:val="4B686960"/>
    <w:rsid w:val="4B8D1F41"/>
    <w:rsid w:val="4B960EDD"/>
    <w:rsid w:val="4B9970E4"/>
    <w:rsid w:val="4B9E5A34"/>
    <w:rsid w:val="4BA0BD2B"/>
    <w:rsid w:val="4BC3D2DD"/>
    <w:rsid w:val="4BC47BF6"/>
    <w:rsid w:val="4BCCE48B"/>
    <w:rsid w:val="4BDBE01D"/>
    <w:rsid w:val="4C0A1FCB"/>
    <w:rsid w:val="4C10A869"/>
    <w:rsid w:val="4C14C146"/>
    <w:rsid w:val="4C154EB0"/>
    <w:rsid w:val="4C314E2D"/>
    <w:rsid w:val="4C3D6FFD"/>
    <w:rsid w:val="4C3F2D2C"/>
    <w:rsid w:val="4C41EFD6"/>
    <w:rsid w:val="4C482E52"/>
    <w:rsid w:val="4C4B1C5E"/>
    <w:rsid w:val="4C4E7085"/>
    <w:rsid w:val="4C636421"/>
    <w:rsid w:val="4C648AB3"/>
    <w:rsid w:val="4C6FA345"/>
    <w:rsid w:val="4C70E68B"/>
    <w:rsid w:val="4C80247F"/>
    <w:rsid w:val="4C8790FC"/>
    <w:rsid w:val="4C9140EC"/>
    <w:rsid w:val="4C91AABA"/>
    <w:rsid w:val="4CB154A1"/>
    <w:rsid w:val="4CB61814"/>
    <w:rsid w:val="4CC99FC1"/>
    <w:rsid w:val="4CD745DF"/>
    <w:rsid w:val="4CF3D01F"/>
    <w:rsid w:val="4D019409"/>
    <w:rsid w:val="4D0509C3"/>
    <w:rsid w:val="4D1D3245"/>
    <w:rsid w:val="4D2BCA2E"/>
    <w:rsid w:val="4D35BB41"/>
    <w:rsid w:val="4D5437D6"/>
    <w:rsid w:val="4D67605F"/>
    <w:rsid w:val="4D71B42A"/>
    <w:rsid w:val="4D74630F"/>
    <w:rsid w:val="4D7914CB"/>
    <w:rsid w:val="4D80717C"/>
    <w:rsid w:val="4D80EEEC"/>
    <w:rsid w:val="4D84C853"/>
    <w:rsid w:val="4D85C991"/>
    <w:rsid w:val="4D96092C"/>
    <w:rsid w:val="4DA0003E"/>
    <w:rsid w:val="4DACEC34"/>
    <w:rsid w:val="4DAF97DE"/>
    <w:rsid w:val="4DC14DB7"/>
    <w:rsid w:val="4DD494F9"/>
    <w:rsid w:val="4DDB3041"/>
    <w:rsid w:val="4DDD8719"/>
    <w:rsid w:val="4DE17260"/>
    <w:rsid w:val="4DE1C1B8"/>
    <w:rsid w:val="4E005F20"/>
    <w:rsid w:val="4E007A62"/>
    <w:rsid w:val="4E01C971"/>
    <w:rsid w:val="4E02FFFA"/>
    <w:rsid w:val="4E090F17"/>
    <w:rsid w:val="4E15B837"/>
    <w:rsid w:val="4E1CB589"/>
    <w:rsid w:val="4E329A90"/>
    <w:rsid w:val="4E32B4D5"/>
    <w:rsid w:val="4E35C9C6"/>
    <w:rsid w:val="4E48FA2E"/>
    <w:rsid w:val="4E4E61A8"/>
    <w:rsid w:val="4E4E9F85"/>
    <w:rsid w:val="4E4F2241"/>
    <w:rsid w:val="4E507637"/>
    <w:rsid w:val="4E55A1DB"/>
    <w:rsid w:val="4E57EE04"/>
    <w:rsid w:val="4E618BFB"/>
    <w:rsid w:val="4E6CACDE"/>
    <w:rsid w:val="4E6FEE34"/>
    <w:rsid w:val="4E723B76"/>
    <w:rsid w:val="4E80B616"/>
    <w:rsid w:val="4E866FC8"/>
    <w:rsid w:val="4E8BADBC"/>
    <w:rsid w:val="4E8BFF5F"/>
    <w:rsid w:val="4E8D6EBE"/>
    <w:rsid w:val="4E94A554"/>
    <w:rsid w:val="4EA53B00"/>
    <w:rsid w:val="4EA8D742"/>
    <w:rsid w:val="4EC864AB"/>
    <w:rsid w:val="4ED53E03"/>
    <w:rsid w:val="4EED8CA5"/>
    <w:rsid w:val="4EEDE469"/>
    <w:rsid w:val="4EEF8C8B"/>
    <w:rsid w:val="4EEFCFA1"/>
    <w:rsid w:val="4F0643BF"/>
    <w:rsid w:val="4F08F37F"/>
    <w:rsid w:val="4F25ECB7"/>
    <w:rsid w:val="4F2CDB72"/>
    <w:rsid w:val="4F31A004"/>
    <w:rsid w:val="4F398C51"/>
    <w:rsid w:val="4F3E3190"/>
    <w:rsid w:val="4F3E6699"/>
    <w:rsid w:val="4F3E9ECE"/>
    <w:rsid w:val="4F4A0C77"/>
    <w:rsid w:val="4F4FCCEA"/>
    <w:rsid w:val="4F55D69B"/>
    <w:rsid w:val="4F56990A"/>
    <w:rsid w:val="4F5C7E8B"/>
    <w:rsid w:val="4F644EBC"/>
    <w:rsid w:val="4F64BD76"/>
    <w:rsid w:val="4F6E83A5"/>
    <w:rsid w:val="4F78122C"/>
    <w:rsid w:val="4F83D617"/>
    <w:rsid w:val="4F872AC3"/>
    <w:rsid w:val="4F8D8D20"/>
    <w:rsid w:val="4F8FBAE3"/>
    <w:rsid w:val="4F9725EC"/>
    <w:rsid w:val="4F9EECC7"/>
    <w:rsid w:val="4FA3E3E4"/>
    <w:rsid w:val="4FA53AF4"/>
    <w:rsid w:val="4FB1E160"/>
    <w:rsid w:val="4FB43729"/>
    <w:rsid w:val="4FB6288E"/>
    <w:rsid w:val="4FBBB785"/>
    <w:rsid w:val="4FC135A7"/>
    <w:rsid w:val="4FCC9612"/>
    <w:rsid w:val="4FD0D346"/>
    <w:rsid w:val="4FEDDA98"/>
    <w:rsid w:val="4FF94BBC"/>
    <w:rsid w:val="4FF9B819"/>
    <w:rsid w:val="50138B78"/>
    <w:rsid w:val="5015BC9A"/>
    <w:rsid w:val="50169BE4"/>
    <w:rsid w:val="503CF095"/>
    <w:rsid w:val="5052A690"/>
    <w:rsid w:val="5055E929"/>
    <w:rsid w:val="505CE40E"/>
    <w:rsid w:val="5075D083"/>
    <w:rsid w:val="507C3FF9"/>
    <w:rsid w:val="50825FF3"/>
    <w:rsid w:val="508D280F"/>
    <w:rsid w:val="50991495"/>
    <w:rsid w:val="50A1A58A"/>
    <w:rsid w:val="50A51433"/>
    <w:rsid w:val="50BCA4DA"/>
    <w:rsid w:val="50BFF71F"/>
    <w:rsid w:val="50C64435"/>
    <w:rsid w:val="50CD90BE"/>
    <w:rsid w:val="50E09279"/>
    <w:rsid w:val="50EE8508"/>
    <w:rsid w:val="50F090A2"/>
    <w:rsid w:val="511903CA"/>
    <w:rsid w:val="5124E014"/>
    <w:rsid w:val="5126160D"/>
    <w:rsid w:val="512735CC"/>
    <w:rsid w:val="51280D9C"/>
    <w:rsid w:val="512A7A23"/>
    <w:rsid w:val="512DD5CC"/>
    <w:rsid w:val="5136226C"/>
    <w:rsid w:val="513C7BF7"/>
    <w:rsid w:val="513CDD1B"/>
    <w:rsid w:val="515B21A8"/>
    <w:rsid w:val="515BDC10"/>
    <w:rsid w:val="51603B85"/>
    <w:rsid w:val="5160EA8A"/>
    <w:rsid w:val="51657A21"/>
    <w:rsid w:val="5166663C"/>
    <w:rsid w:val="51671B95"/>
    <w:rsid w:val="517EC3DD"/>
    <w:rsid w:val="51858CEC"/>
    <w:rsid w:val="519006D5"/>
    <w:rsid w:val="51916D88"/>
    <w:rsid w:val="519638E2"/>
    <w:rsid w:val="51B91C2F"/>
    <w:rsid w:val="51CA0E98"/>
    <w:rsid w:val="51CBE122"/>
    <w:rsid w:val="51D0D58B"/>
    <w:rsid w:val="51DA188D"/>
    <w:rsid w:val="51DD532A"/>
    <w:rsid w:val="51DD54BC"/>
    <w:rsid w:val="51E2AD60"/>
    <w:rsid w:val="51F1A728"/>
    <w:rsid w:val="51FAD059"/>
    <w:rsid w:val="5214BDDB"/>
    <w:rsid w:val="521E8C61"/>
    <w:rsid w:val="52211C64"/>
    <w:rsid w:val="52222B70"/>
    <w:rsid w:val="5228D53F"/>
    <w:rsid w:val="522EB256"/>
    <w:rsid w:val="52399363"/>
    <w:rsid w:val="5242F33E"/>
    <w:rsid w:val="52487387"/>
    <w:rsid w:val="5251E757"/>
    <w:rsid w:val="525C3D8E"/>
    <w:rsid w:val="5272F46E"/>
    <w:rsid w:val="5273C46B"/>
    <w:rsid w:val="52740527"/>
    <w:rsid w:val="5292968C"/>
    <w:rsid w:val="52A11EDD"/>
    <w:rsid w:val="52A39AFA"/>
    <w:rsid w:val="52AD188C"/>
    <w:rsid w:val="52B612C4"/>
    <w:rsid w:val="52B8C072"/>
    <w:rsid w:val="52C4E534"/>
    <w:rsid w:val="52D75377"/>
    <w:rsid w:val="52DFB6D8"/>
    <w:rsid w:val="52E19F9E"/>
    <w:rsid w:val="52E5EA32"/>
    <w:rsid w:val="52EF45A9"/>
    <w:rsid w:val="52F1F874"/>
    <w:rsid w:val="530DAF48"/>
    <w:rsid w:val="531D63BB"/>
    <w:rsid w:val="531F4B1A"/>
    <w:rsid w:val="531F5B24"/>
    <w:rsid w:val="53261CA2"/>
    <w:rsid w:val="53272E15"/>
    <w:rsid w:val="533269C0"/>
    <w:rsid w:val="533BE63B"/>
    <w:rsid w:val="533D36AD"/>
    <w:rsid w:val="535BEE56"/>
    <w:rsid w:val="536614BB"/>
    <w:rsid w:val="5366BBE6"/>
    <w:rsid w:val="5379E2A0"/>
    <w:rsid w:val="5387F9A0"/>
    <w:rsid w:val="539772DA"/>
    <w:rsid w:val="539BE730"/>
    <w:rsid w:val="53ACAAFF"/>
    <w:rsid w:val="53B8E111"/>
    <w:rsid w:val="53C7180F"/>
    <w:rsid w:val="53D19FBA"/>
    <w:rsid w:val="53D50166"/>
    <w:rsid w:val="53D566AA"/>
    <w:rsid w:val="53DAA3BD"/>
    <w:rsid w:val="53DEC39F"/>
    <w:rsid w:val="53E490B3"/>
    <w:rsid w:val="53EA7A74"/>
    <w:rsid w:val="53EC5017"/>
    <w:rsid w:val="53FFFFDE"/>
    <w:rsid w:val="54013659"/>
    <w:rsid w:val="54025166"/>
    <w:rsid w:val="54134E15"/>
    <w:rsid w:val="54236645"/>
    <w:rsid w:val="543DFC85"/>
    <w:rsid w:val="544DA4A3"/>
    <w:rsid w:val="545099B1"/>
    <w:rsid w:val="546CADCF"/>
    <w:rsid w:val="5472B31F"/>
    <w:rsid w:val="5473C166"/>
    <w:rsid w:val="54750D2C"/>
    <w:rsid w:val="547B7B3B"/>
    <w:rsid w:val="547B8799"/>
    <w:rsid w:val="548A9998"/>
    <w:rsid w:val="5495D9CA"/>
    <w:rsid w:val="54BF8BAD"/>
    <w:rsid w:val="54C7A232"/>
    <w:rsid w:val="54DAEFD5"/>
    <w:rsid w:val="54DFDBC6"/>
    <w:rsid w:val="54F9777A"/>
    <w:rsid w:val="54FA938B"/>
    <w:rsid w:val="54FC4C8E"/>
    <w:rsid w:val="5525C2BF"/>
    <w:rsid w:val="552947C5"/>
    <w:rsid w:val="553D2C23"/>
    <w:rsid w:val="5552C5EE"/>
    <w:rsid w:val="55693757"/>
    <w:rsid w:val="557AE152"/>
    <w:rsid w:val="5582F56F"/>
    <w:rsid w:val="558B8D2A"/>
    <w:rsid w:val="559C9A70"/>
    <w:rsid w:val="55A46ED2"/>
    <w:rsid w:val="55A5D32E"/>
    <w:rsid w:val="55B750E8"/>
    <w:rsid w:val="55E10522"/>
    <w:rsid w:val="55E5ADBA"/>
    <w:rsid w:val="55EBA7DE"/>
    <w:rsid w:val="55F589E3"/>
    <w:rsid w:val="56028F37"/>
    <w:rsid w:val="561A0696"/>
    <w:rsid w:val="561FADCC"/>
    <w:rsid w:val="56236AC1"/>
    <w:rsid w:val="562827B4"/>
    <w:rsid w:val="562A986A"/>
    <w:rsid w:val="563003BC"/>
    <w:rsid w:val="563F42B4"/>
    <w:rsid w:val="5656817A"/>
    <w:rsid w:val="56571DCE"/>
    <w:rsid w:val="565A68CA"/>
    <w:rsid w:val="5668B97F"/>
    <w:rsid w:val="566AAA34"/>
    <w:rsid w:val="567DE1F2"/>
    <w:rsid w:val="56814255"/>
    <w:rsid w:val="568196E4"/>
    <w:rsid w:val="5684BC6D"/>
    <w:rsid w:val="5688A90A"/>
    <w:rsid w:val="568B8B0A"/>
    <w:rsid w:val="568FEAB1"/>
    <w:rsid w:val="569F43BE"/>
    <w:rsid w:val="56A4D7CF"/>
    <w:rsid w:val="56A50800"/>
    <w:rsid w:val="56A745AB"/>
    <w:rsid w:val="56A7EA85"/>
    <w:rsid w:val="56A8578A"/>
    <w:rsid w:val="56A99055"/>
    <w:rsid w:val="56C50FDD"/>
    <w:rsid w:val="56C7F21E"/>
    <w:rsid w:val="56EF76C9"/>
    <w:rsid w:val="56F214C8"/>
    <w:rsid w:val="56F77AFA"/>
    <w:rsid w:val="56F82D1E"/>
    <w:rsid w:val="56F866ED"/>
    <w:rsid w:val="56FED77E"/>
    <w:rsid w:val="57099F16"/>
    <w:rsid w:val="570C0DF6"/>
    <w:rsid w:val="571742C4"/>
    <w:rsid w:val="5739B55E"/>
    <w:rsid w:val="57479AFB"/>
    <w:rsid w:val="574CFA3D"/>
    <w:rsid w:val="574DB28E"/>
    <w:rsid w:val="574E2E19"/>
    <w:rsid w:val="5762519E"/>
    <w:rsid w:val="5769B65B"/>
    <w:rsid w:val="57712124"/>
    <w:rsid w:val="577C0EFE"/>
    <w:rsid w:val="5789214B"/>
    <w:rsid w:val="5799AC5E"/>
    <w:rsid w:val="579D5378"/>
    <w:rsid w:val="57ADEB67"/>
    <w:rsid w:val="57B1B944"/>
    <w:rsid w:val="57B4BD54"/>
    <w:rsid w:val="57B5E17F"/>
    <w:rsid w:val="57B90714"/>
    <w:rsid w:val="57BBBD6F"/>
    <w:rsid w:val="57BE6453"/>
    <w:rsid w:val="57DB894F"/>
    <w:rsid w:val="57DD0FC2"/>
    <w:rsid w:val="57DDEE78"/>
    <w:rsid w:val="57E5063F"/>
    <w:rsid w:val="57FD0D5B"/>
    <w:rsid w:val="5813C99F"/>
    <w:rsid w:val="581B4340"/>
    <w:rsid w:val="58297BE3"/>
    <w:rsid w:val="582D7F5A"/>
    <w:rsid w:val="583025F0"/>
    <w:rsid w:val="5830C770"/>
    <w:rsid w:val="584FCCBA"/>
    <w:rsid w:val="585A5632"/>
    <w:rsid w:val="58681368"/>
    <w:rsid w:val="586E080E"/>
    <w:rsid w:val="587777F2"/>
    <w:rsid w:val="58838ACE"/>
    <w:rsid w:val="588DE786"/>
    <w:rsid w:val="589D8096"/>
    <w:rsid w:val="58AEE19F"/>
    <w:rsid w:val="58C90AB8"/>
    <w:rsid w:val="58E2103F"/>
    <w:rsid w:val="58E899A1"/>
    <w:rsid w:val="58E9C3E4"/>
    <w:rsid w:val="58EB7D72"/>
    <w:rsid w:val="58F196AB"/>
    <w:rsid w:val="590D3CC2"/>
    <w:rsid w:val="590E4A6F"/>
    <w:rsid w:val="5937F179"/>
    <w:rsid w:val="5950188F"/>
    <w:rsid w:val="595A70B1"/>
    <w:rsid w:val="595C20C2"/>
    <w:rsid w:val="595CBA6A"/>
    <w:rsid w:val="595F108E"/>
    <w:rsid w:val="5961C3BB"/>
    <w:rsid w:val="5968C76B"/>
    <w:rsid w:val="5977E069"/>
    <w:rsid w:val="59804943"/>
    <w:rsid w:val="599130E9"/>
    <w:rsid w:val="59AA4F6B"/>
    <w:rsid w:val="59B04216"/>
    <w:rsid w:val="59B8022D"/>
    <w:rsid w:val="59C28DC8"/>
    <w:rsid w:val="59CB3F5E"/>
    <w:rsid w:val="59CD084E"/>
    <w:rsid w:val="59D18F2A"/>
    <w:rsid w:val="59D70CE4"/>
    <w:rsid w:val="59E489FC"/>
    <w:rsid w:val="59EA25A3"/>
    <w:rsid w:val="59EF9B79"/>
    <w:rsid w:val="59F3CDE1"/>
    <w:rsid w:val="59F7E7CD"/>
    <w:rsid w:val="59FC88A2"/>
    <w:rsid w:val="59FDE26A"/>
    <w:rsid w:val="5A0A7242"/>
    <w:rsid w:val="5A1C3FB6"/>
    <w:rsid w:val="5A206360"/>
    <w:rsid w:val="5A2A5DC1"/>
    <w:rsid w:val="5A41E989"/>
    <w:rsid w:val="5A4C468B"/>
    <w:rsid w:val="5A4F8AEA"/>
    <w:rsid w:val="5A5F3FFA"/>
    <w:rsid w:val="5A65FAC5"/>
    <w:rsid w:val="5A663B9A"/>
    <w:rsid w:val="5A695122"/>
    <w:rsid w:val="5A70D412"/>
    <w:rsid w:val="5A8A9873"/>
    <w:rsid w:val="5AA367E6"/>
    <w:rsid w:val="5AAC3B64"/>
    <w:rsid w:val="5AAF0F54"/>
    <w:rsid w:val="5AB1A7FD"/>
    <w:rsid w:val="5AB1D7F4"/>
    <w:rsid w:val="5AB928A1"/>
    <w:rsid w:val="5ABF9425"/>
    <w:rsid w:val="5AC18986"/>
    <w:rsid w:val="5ADB9E70"/>
    <w:rsid w:val="5AE3A884"/>
    <w:rsid w:val="5AF4AA84"/>
    <w:rsid w:val="5AF6118F"/>
    <w:rsid w:val="5AF7E0E0"/>
    <w:rsid w:val="5AFD79F2"/>
    <w:rsid w:val="5B0B3651"/>
    <w:rsid w:val="5B130038"/>
    <w:rsid w:val="5B1D75BA"/>
    <w:rsid w:val="5B302665"/>
    <w:rsid w:val="5B51816D"/>
    <w:rsid w:val="5B5E5EC1"/>
    <w:rsid w:val="5B60F55B"/>
    <w:rsid w:val="5B6E8657"/>
    <w:rsid w:val="5B6F3662"/>
    <w:rsid w:val="5B73C0AD"/>
    <w:rsid w:val="5B758109"/>
    <w:rsid w:val="5B8400BB"/>
    <w:rsid w:val="5B88D156"/>
    <w:rsid w:val="5B9EE788"/>
    <w:rsid w:val="5BA78C91"/>
    <w:rsid w:val="5BCC382E"/>
    <w:rsid w:val="5BD8C4A1"/>
    <w:rsid w:val="5BDD2F3E"/>
    <w:rsid w:val="5BF36EBE"/>
    <w:rsid w:val="5BF4BC50"/>
    <w:rsid w:val="5C07464D"/>
    <w:rsid w:val="5C0EF051"/>
    <w:rsid w:val="5C18055B"/>
    <w:rsid w:val="5C1DE74C"/>
    <w:rsid w:val="5C3465ED"/>
    <w:rsid w:val="5C397F51"/>
    <w:rsid w:val="5C5E3DF7"/>
    <w:rsid w:val="5C67331D"/>
    <w:rsid w:val="5C71F783"/>
    <w:rsid w:val="5C79B844"/>
    <w:rsid w:val="5C7CCAA7"/>
    <w:rsid w:val="5C863A5C"/>
    <w:rsid w:val="5C9240E7"/>
    <w:rsid w:val="5CA4AA15"/>
    <w:rsid w:val="5CAD2580"/>
    <w:rsid w:val="5CB43E0D"/>
    <w:rsid w:val="5CBE1957"/>
    <w:rsid w:val="5CCC9541"/>
    <w:rsid w:val="5CD38BAB"/>
    <w:rsid w:val="5CD7002F"/>
    <w:rsid w:val="5CEBA3E1"/>
    <w:rsid w:val="5CF2C8C5"/>
    <w:rsid w:val="5CFAF445"/>
    <w:rsid w:val="5D19578D"/>
    <w:rsid w:val="5D1D43B1"/>
    <w:rsid w:val="5D24A3E0"/>
    <w:rsid w:val="5D2E145E"/>
    <w:rsid w:val="5D3A3C33"/>
    <w:rsid w:val="5D577CE8"/>
    <w:rsid w:val="5D645CFD"/>
    <w:rsid w:val="5D6843CA"/>
    <w:rsid w:val="5D83ECE8"/>
    <w:rsid w:val="5D867753"/>
    <w:rsid w:val="5D87A9B6"/>
    <w:rsid w:val="5D8D71E8"/>
    <w:rsid w:val="5D9024F4"/>
    <w:rsid w:val="5D96E0BC"/>
    <w:rsid w:val="5D9ECE42"/>
    <w:rsid w:val="5DB23B36"/>
    <w:rsid w:val="5DBE90E1"/>
    <w:rsid w:val="5DBFDE62"/>
    <w:rsid w:val="5DDCAB88"/>
    <w:rsid w:val="5DE98E36"/>
    <w:rsid w:val="5DF5A5B0"/>
    <w:rsid w:val="5DF67252"/>
    <w:rsid w:val="5DFB15D1"/>
    <w:rsid w:val="5DFE9D30"/>
    <w:rsid w:val="5DFF7F2E"/>
    <w:rsid w:val="5E011CC2"/>
    <w:rsid w:val="5E022952"/>
    <w:rsid w:val="5E02BEAB"/>
    <w:rsid w:val="5E08A18B"/>
    <w:rsid w:val="5E0CD8C5"/>
    <w:rsid w:val="5E12A958"/>
    <w:rsid w:val="5E182C13"/>
    <w:rsid w:val="5E1BA08B"/>
    <w:rsid w:val="5E25D802"/>
    <w:rsid w:val="5E26DF1D"/>
    <w:rsid w:val="5E2ACE2E"/>
    <w:rsid w:val="5E2D1E73"/>
    <w:rsid w:val="5E327239"/>
    <w:rsid w:val="5E3F041C"/>
    <w:rsid w:val="5E47FF7D"/>
    <w:rsid w:val="5E57EFDB"/>
    <w:rsid w:val="5E5B3417"/>
    <w:rsid w:val="5E5DD3B1"/>
    <w:rsid w:val="5E6F0018"/>
    <w:rsid w:val="5E7BA553"/>
    <w:rsid w:val="5E822BE9"/>
    <w:rsid w:val="5E855F06"/>
    <w:rsid w:val="5E8AA3AF"/>
    <w:rsid w:val="5E8C9BED"/>
    <w:rsid w:val="5E8D88F1"/>
    <w:rsid w:val="5E9C9E05"/>
    <w:rsid w:val="5EA80B78"/>
    <w:rsid w:val="5EAE0CFD"/>
    <w:rsid w:val="5EB1CADF"/>
    <w:rsid w:val="5EC1A0F7"/>
    <w:rsid w:val="5ECA9943"/>
    <w:rsid w:val="5EDB1222"/>
    <w:rsid w:val="5EDBF9A1"/>
    <w:rsid w:val="5EE2A72B"/>
    <w:rsid w:val="5EE8CF54"/>
    <w:rsid w:val="5EF1DFDE"/>
    <w:rsid w:val="5EF941FF"/>
    <w:rsid w:val="5F091F08"/>
    <w:rsid w:val="5F0D639C"/>
    <w:rsid w:val="5F2FE4A2"/>
    <w:rsid w:val="5F311B5A"/>
    <w:rsid w:val="5F476782"/>
    <w:rsid w:val="5F4F057A"/>
    <w:rsid w:val="5F524826"/>
    <w:rsid w:val="5F529AFA"/>
    <w:rsid w:val="5F5AF8D4"/>
    <w:rsid w:val="5F6BFA8F"/>
    <w:rsid w:val="5F6E1285"/>
    <w:rsid w:val="5F72FD96"/>
    <w:rsid w:val="5F97E022"/>
    <w:rsid w:val="5FBAF3C3"/>
    <w:rsid w:val="5FC11161"/>
    <w:rsid w:val="5FC6B965"/>
    <w:rsid w:val="5FD130E2"/>
    <w:rsid w:val="5FDA8BCD"/>
    <w:rsid w:val="60060A65"/>
    <w:rsid w:val="602295ED"/>
    <w:rsid w:val="602CE1E0"/>
    <w:rsid w:val="602D6C60"/>
    <w:rsid w:val="6051B0F6"/>
    <w:rsid w:val="6070E43E"/>
    <w:rsid w:val="6086371F"/>
    <w:rsid w:val="60889FB3"/>
    <w:rsid w:val="6097DA28"/>
    <w:rsid w:val="609953E0"/>
    <w:rsid w:val="609C21FD"/>
    <w:rsid w:val="609DE5C2"/>
    <w:rsid w:val="60A4B764"/>
    <w:rsid w:val="60A8E7F7"/>
    <w:rsid w:val="60AD7D04"/>
    <w:rsid w:val="61250DC4"/>
    <w:rsid w:val="612F5DF7"/>
    <w:rsid w:val="6134AD81"/>
    <w:rsid w:val="6136BCC8"/>
    <w:rsid w:val="61514F93"/>
    <w:rsid w:val="615C8EA3"/>
    <w:rsid w:val="61662D46"/>
    <w:rsid w:val="616DC9FA"/>
    <w:rsid w:val="61717B65"/>
    <w:rsid w:val="6171B515"/>
    <w:rsid w:val="6181883D"/>
    <w:rsid w:val="6186A666"/>
    <w:rsid w:val="618E029E"/>
    <w:rsid w:val="6190D0B2"/>
    <w:rsid w:val="61B12FC1"/>
    <w:rsid w:val="61BCB438"/>
    <w:rsid w:val="61BD77B1"/>
    <w:rsid w:val="61BEAA3A"/>
    <w:rsid w:val="61CC9231"/>
    <w:rsid w:val="61D2FE6F"/>
    <w:rsid w:val="6210A3C4"/>
    <w:rsid w:val="6216FAB2"/>
    <w:rsid w:val="621E5C64"/>
    <w:rsid w:val="622AD6C9"/>
    <w:rsid w:val="623295F4"/>
    <w:rsid w:val="62344C9E"/>
    <w:rsid w:val="6237DCB8"/>
    <w:rsid w:val="623968DA"/>
    <w:rsid w:val="62426330"/>
    <w:rsid w:val="624AFE38"/>
    <w:rsid w:val="625151CA"/>
    <w:rsid w:val="6259E034"/>
    <w:rsid w:val="6271E23C"/>
    <w:rsid w:val="62736F31"/>
    <w:rsid w:val="627A2844"/>
    <w:rsid w:val="6287CAA0"/>
    <w:rsid w:val="6291104C"/>
    <w:rsid w:val="629D52EE"/>
    <w:rsid w:val="62A1D51A"/>
    <w:rsid w:val="62A36F19"/>
    <w:rsid w:val="62A443EB"/>
    <w:rsid w:val="62B412C2"/>
    <w:rsid w:val="62B51496"/>
    <w:rsid w:val="62BCBA17"/>
    <w:rsid w:val="62C182BA"/>
    <w:rsid w:val="62D3C134"/>
    <w:rsid w:val="62D5CA4B"/>
    <w:rsid w:val="62E08691"/>
    <w:rsid w:val="62F0F623"/>
    <w:rsid w:val="62F379A2"/>
    <w:rsid w:val="62F439A1"/>
    <w:rsid w:val="630DE513"/>
    <w:rsid w:val="631C40FA"/>
    <w:rsid w:val="631F619F"/>
    <w:rsid w:val="632EDAF5"/>
    <w:rsid w:val="63304993"/>
    <w:rsid w:val="6334B7D3"/>
    <w:rsid w:val="6336955A"/>
    <w:rsid w:val="6339A399"/>
    <w:rsid w:val="633B25DA"/>
    <w:rsid w:val="633E51CA"/>
    <w:rsid w:val="6341CC4A"/>
    <w:rsid w:val="63548B3B"/>
    <w:rsid w:val="636D4116"/>
    <w:rsid w:val="636E7EBA"/>
    <w:rsid w:val="638292BB"/>
    <w:rsid w:val="638D146B"/>
    <w:rsid w:val="639608ED"/>
    <w:rsid w:val="639E51DB"/>
    <w:rsid w:val="63C0690B"/>
    <w:rsid w:val="63C758B5"/>
    <w:rsid w:val="63DB1BE3"/>
    <w:rsid w:val="63F3D5E6"/>
    <w:rsid w:val="63F6B778"/>
    <w:rsid w:val="63F8C1B1"/>
    <w:rsid w:val="63FA2BF8"/>
    <w:rsid w:val="6402808B"/>
    <w:rsid w:val="640E0FC6"/>
    <w:rsid w:val="6414F274"/>
    <w:rsid w:val="64175D27"/>
    <w:rsid w:val="641D390C"/>
    <w:rsid w:val="6424B9E7"/>
    <w:rsid w:val="642C33BB"/>
    <w:rsid w:val="642EC0D7"/>
    <w:rsid w:val="644DA720"/>
    <w:rsid w:val="645178E4"/>
    <w:rsid w:val="64548485"/>
    <w:rsid w:val="646FD842"/>
    <w:rsid w:val="64757692"/>
    <w:rsid w:val="64765A91"/>
    <w:rsid w:val="6480F542"/>
    <w:rsid w:val="64838BB2"/>
    <w:rsid w:val="64984DC9"/>
    <w:rsid w:val="64A752F8"/>
    <w:rsid w:val="64AFB9C0"/>
    <w:rsid w:val="64B4EC5E"/>
    <w:rsid w:val="64B8FA31"/>
    <w:rsid w:val="64BE4728"/>
    <w:rsid w:val="64E23E91"/>
    <w:rsid w:val="64E5A072"/>
    <w:rsid w:val="64E72EEA"/>
    <w:rsid w:val="64F86188"/>
    <w:rsid w:val="64FF2E8C"/>
    <w:rsid w:val="65023F3C"/>
    <w:rsid w:val="65087BAE"/>
    <w:rsid w:val="65095461"/>
    <w:rsid w:val="650B1EA6"/>
    <w:rsid w:val="650E634E"/>
    <w:rsid w:val="650E798C"/>
    <w:rsid w:val="651C54F2"/>
    <w:rsid w:val="651D7C05"/>
    <w:rsid w:val="651EC065"/>
    <w:rsid w:val="6527EC9C"/>
    <w:rsid w:val="6532B708"/>
    <w:rsid w:val="65339D2C"/>
    <w:rsid w:val="6538E60B"/>
    <w:rsid w:val="653A8885"/>
    <w:rsid w:val="65432863"/>
    <w:rsid w:val="65524639"/>
    <w:rsid w:val="65566C5E"/>
    <w:rsid w:val="655D9EBF"/>
    <w:rsid w:val="655E0217"/>
    <w:rsid w:val="6571BAE7"/>
    <w:rsid w:val="657571D0"/>
    <w:rsid w:val="6580AD2E"/>
    <w:rsid w:val="6583AF93"/>
    <w:rsid w:val="65AB116B"/>
    <w:rsid w:val="65AD3883"/>
    <w:rsid w:val="65C0D4BA"/>
    <w:rsid w:val="65C55EEE"/>
    <w:rsid w:val="65CE7E04"/>
    <w:rsid w:val="65F03820"/>
    <w:rsid w:val="65FD56A5"/>
    <w:rsid w:val="6607FC0D"/>
    <w:rsid w:val="660A5662"/>
    <w:rsid w:val="661984D9"/>
    <w:rsid w:val="661D8DD8"/>
    <w:rsid w:val="661FE397"/>
    <w:rsid w:val="6623B915"/>
    <w:rsid w:val="662538B9"/>
    <w:rsid w:val="6625A84A"/>
    <w:rsid w:val="6638D8A7"/>
    <w:rsid w:val="663E2DA6"/>
    <w:rsid w:val="6644C030"/>
    <w:rsid w:val="66453FA1"/>
    <w:rsid w:val="667926DC"/>
    <w:rsid w:val="66857B7C"/>
    <w:rsid w:val="66ADF45F"/>
    <w:rsid w:val="66B3CA8A"/>
    <w:rsid w:val="66C3BC69"/>
    <w:rsid w:val="66C50E32"/>
    <w:rsid w:val="66D04EB0"/>
    <w:rsid w:val="66EACBCB"/>
    <w:rsid w:val="66ECD015"/>
    <w:rsid w:val="670BE98E"/>
    <w:rsid w:val="670C54E8"/>
    <w:rsid w:val="6721CDC9"/>
    <w:rsid w:val="672B47DA"/>
    <w:rsid w:val="672ED618"/>
    <w:rsid w:val="673CD858"/>
    <w:rsid w:val="67430EDA"/>
    <w:rsid w:val="674636DF"/>
    <w:rsid w:val="67489E98"/>
    <w:rsid w:val="6757CF79"/>
    <w:rsid w:val="675E297A"/>
    <w:rsid w:val="6771E6AE"/>
    <w:rsid w:val="67760B50"/>
    <w:rsid w:val="6778AD38"/>
    <w:rsid w:val="67848905"/>
    <w:rsid w:val="678949DE"/>
    <w:rsid w:val="678BF12C"/>
    <w:rsid w:val="67927ADF"/>
    <w:rsid w:val="679B540B"/>
    <w:rsid w:val="67A28FEC"/>
    <w:rsid w:val="67B5F78A"/>
    <w:rsid w:val="67C59030"/>
    <w:rsid w:val="67D65ECF"/>
    <w:rsid w:val="67E26A28"/>
    <w:rsid w:val="67E52664"/>
    <w:rsid w:val="67FEEC85"/>
    <w:rsid w:val="68021A6E"/>
    <w:rsid w:val="6809E8A7"/>
    <w:rsid w:val="680D9571"/>
    <w:rsid w:val="68173EDD"/>
    <w:rsid w:val="6817D12C"/>
    <w:rsid w:val="6824B882"/>
    <w:rsid w:val="6824E0C5"/>
    <w:rsid w:val="684FB378"/>
    <w:rsid w:val="6857A762"/>
    <w:rsid w:val="685B6EB6"/>
    <w:rsid w:val="6863CEC7"/>
    <w:rsid w:val="687FD3F2"/>
    <w:rsid w:val="68877F9A"/>
    <w:rsid w:val="6892B781"/>
    <w:rsid w:val="6894D7C7"/>
    <w:rsid w:val="689C2E17"/>
    <w:rsid w:val="68A78F3E"/>
    <w:rsid w:val="68C47625"/>
    <w:rsid w:val="68C4B634"/>
    <w:rsid w:val="68CC2CA6"/>
    <w:rsid w:val="68D8E795"/>
    <w:rsid w:val="68D92B9D"/>
    <w:rsid w:val="68DA65BF"/>
    <w:rsid w:val="68E01840"/>
    <w:rsid w:val="68E1F51B"/>
    <w:rsid w:val="68E2ED96"/>
    <w:rsid w:val="68E45287"/>
    <w:rsid w:val="690AA53A"/>
    <w:rsid w:val="6910061E"/>
    <w:rsid w:val="691DBC5C"/>
    <w:rsid w:val="6928F515"/>
    <w:rsid w:val="692AF822"/>
    <w:rsid w:val="6949EB22"/>
    <w:rsid w:val="6953D171"/>
    <w:rsid w:val="69543C20"/>
    <w:rsid w:val="695494EE"/>
    <w:rsid w:val="695665D2"/>
    <w:rsid w:val="69708065"/>
    <w:rsid w:val="6972427E"/>
    <w:rsid w:val="697737C1"/>
    <w:rsid w:val="697ADD77"/>
    <w:rsid w:val="69842D8E"/>
    <w:rsid w:val="6985F57B"/>
    <w:rsid w:val="69861E17"/>
    <w:rsid w:val="69877BD2"/>
    <w:rsid w:val="69989952"/>
    <w:rsid w:val="6998ECC4"/>
    <w:rsid w:val="699CE145"/>
    <w:rsid w:val="69A1F218"/>
    <w:rsid w:val="69A7DC97"/>
    <w:rsid w:val="69ABA323"/>
    <w:rsid w:val="69AD0BC8"/>
    <w:rsid w:val="69B013B9"/>
    <w:rsid w:val="69C40C61"/>
    <w:rsid w:val="69C8A101"/>
    <w:rsid w:val="69D07DC0"/>
    <w:rsid w:val="69D7CCD3"/>
    <w:rsid w:val="69DE8B27"/>
    <w:rsid w:val="69F488B6"/>
    <w:rsid w:val="69FFBD99"/>
    <w:rsid w:val="6A0A5557"/>
    <w:rsid w:val="6A0E9D07"/>
    <w:rsid w:val="6A15BAAD"/>
    <w:rsid w:val="6A18D10C"/>
    <w:rsid w:val="6A19706D"/>
    <w:rsid w:val="6A260DAF"/>
    <w:rsid w:val="6A2D0568"/>
    <w:rsid w:val="6A34D37F"/>
    <w:rsid w:val="6A3A6C56"/>
    <w:rsid w:val="6A44F064"/>
    <w:rsid w:val="6A4A0F12"/>
    <w:rsid w:val="6A60FA41"/>
    <w:rsid w:val="6A618CB9"/>
    <w:rsid w:val="6A760903"/>
    <w:rsid w:val="6A7C802E"/>
    <w:rsid w:val="6A7D3456"/>
    <w:rsid w:val="6A92A7BC"/>
    <w:rsid w:val="6A9304C3"/>
    <w:rsid w:val="6A93DFC5"/>
    <w:rsid w:val="6A97A917"/>
    <w:rsid w:val="6A9D3302"/>
    <w:rsid w:val="6AA6E911"/>
    <w:rsid w:val="6ABD92DA"/>
    <w:rsid w:val="6AC5279C"/>
    <w:rsid w:val="6ACBE75F"/>
    <w:rsid w:val="6ADF6F0E"/>
    <w:rsid w:val="6AE11EEB"/>
    <w:rsid w:val="6AE447F2"/>
    <w:rsid w:val="6B05B3A4"/>
    <w:rsid w:val="6B060570"/>
    <w:rsid w:val="6B0877FB"/>
    <w:rsid w:val="6B160ED3"/>
    <w:rsid w:val="6B16AB1D"/>
    <w:rsid w:val="6B175B0C"/>
    <w:rsid w:val="6B20FC55"/>
    <w:rsid w:val="6B276BC3"/>
    <w:rsid w:val="6B2BE5DF"/>
    <w:rsid w:val="6B4B6BE2"/>
    <w:rsid w:val="6B519504"/>
    <w:rsid w:val="6B5B4590"/>
    <w:rsid w:val="6B70E238"/>
    <w:rsid w:val="6B737872"/>
    <w:rsid w:val="6B765AD2"/>
    <w:rsid w:val="6B77A3BA"/>
    <w:rsid w:val="6B79C519"/>
    <w:rsid w:val="6B7C17AF"/>
    <w:rsid w:val="6B88629D"/>
    <w:rsid w:val="6B8E8492"/>
    <w:rsid w:val="6B90D3B0"/>
    <w:rsid w:val="6B994F0F"/>
    <w:rsid w:val="6B9993CA"/>
    <w:rsid w:val="6BA240CC"/>
    <w:rsid w:val="6BA7CEF5"/>
    <w:rsid w:val="6BB2D9F6"/>
    <w:rsid w:val="6BB3702C"/>
    <w:rsid w:val="6BC3AF5F"/>
    <w:rsid w:val="6BC5E3A1"/>
    <w:rsid w:val="6BCB2A6D"/>
    <w:rsid w:val="6BD3C579"/>
    <w:rsid w:val="6BDF21FB"/>
    <w:rsid w:val="6BE0B086"/>
    <w:rsid w:val="6BE33BA4"/>
    <w:rsid w:val="6BF014E5"/>
    <w:rsid w:val="6C0CEF81"/>
    <w:rsid w:val="6C0F4FF9"/>
    <w:rsid w:val="6C1921AB"/>
    <w:rsid w:val="6C22DB85"/>
    <w:rsid w:val="6C283ACB"/>
    <w:rsid w:val="6C2F56B9"/>
    <w:rsid w:val="6C302C7B"/>
    <w:rsid w:val="6C352F6F"/>
    <w:rsid w:val="6C398C4D"/>
    <w:rsid w:val="6C4ECEEF"/>
    <w:rsid w:val="6C556412"/>
    <w:rsid w:val="6C6298CD"/>
    <w:rsid w:val="6C6D5B0C"/>
    <w:rsid w:val="6C799B6F"/>
    <w:rsid w:val="6C7A4845"/>
    <w:rsid w:val="6C7A8BF3"/>
    <w:rsid w:val="6C7F3604"/>
    <w:rsid w:val="6C81BC7F"/>
    <w:rsid w:val="6C8AE4B4"/>
    <w:rsid w:val="6C94BA4E"/>
    <w:rsid w:val="6C95EE83"/>
    <w:rsid w:val="6CA29ECF"/>
    <w:rsid w:val="6CAA23A0"/>
    <w:rsid w:val="6CB99CBE"/>
    <w:rsid w:val="6CD18C0A"/>
    <w:rsid w:val="6CD92F86"/>
    <w:rsid w:val="6CF10654"/>
    <w:rsid w:val="6CFE2CA8"/>
    <w:rsid w:val="6D04E5F6"/>
    <w:rsid w:val="6D145B9C"/>
    <w:rsid w:val="6D28CCEE"/>
    <w:rsid w:val="6D3FB7B6"/>
    <w:rsid w:val="6D416520"/>
    <w:rsid w:val="6D4DEA9B"/>
    <w:rsid w:val="6D60B45E"/>
    <w:rsid w:val="6D68EC4C"/>
    <w:rsid w:val="6D692C48"/>
    <w:rsid w:val="6D762CE3"/>
    <w:rsid w:val="6D7666A0"/>
    <w:rsid w:val="6D843AE4"/>
    <w:rsid w:val="6D852EC1"/>
    <w:rsid w:val="6D8FE865"/>
    <w:rsid w:val="6D93CF84"/>
    <w:rsid w:val="6D97932B"/>
    <w:rsid w:val="6D98E033"/>
    <w:rsid w:val="6DB8CE44"/>
    <w:rsid w:val="6DCD7EE1"/>
    <w:rsid w:val="6DCE9E00"/>
    <w:rsid w:val="6DCF603F"/>
    <w:rsid w:val="6DDA205C"/>
    <w:rsid w:val="6DE22C44"/>
    <w:rsid w:val="6E041516"/>
    <w:rsid w:val="6E07F300"/>
    <w:rsid w:val="6E478779"/>
    <w:rsid w:val="6E4DA7F3"/>
    <w:rsid w:val="6E5CC686"/>
    <w:rsid w:val="6E6D4F55"/>
    <w:rsid w:val="6E7BC7FA"/>
    <w:rsid w:val="6E888AD8"/>
    <w:rsid w:val="6E8F8CA2"/>
    <w:rsid w:val="6E939791"/>
    <w:rsid w:val="6E9DC858"/>
    <w:rsid w:val="6EA396F9"/>
    <w:rsid w:val="6EB340AB"/>
    <w:rsid w:val="6EB8A41C"/>
    <w:rsid w:val="6ECBAF4B"/>
    <w:rsid w:val="6EF4535F"/>
    <w:rsid w:val="6F03082F"/>
    <w:rsid w:val="6F0905CB"/>
    <w:rsid w:val="6F0D269B"/>
    <w:rsid w:val="6F13A6C9"/>
    <w:rsid w:val="6F1D058A"/>
    <w:rsid w:val="6F3866A1"/>
    <w:rsid w:val="6F456626"/>
    <w:rsid w:val="6F5FCB27"/>
    <w:rsid w:val="6F65FD78"/>
    <w:rsid w:val="6F70DA3E"/>
    <w:rsid w:val="6F7D4300"/>
    <w:rsid w:val="6F86A696"/>
    <w:rsid w:val="6F95D5B3"/>
    <w:rsid w:val="6F9DFD16"/>
    <w:rsid w:val="6FAFB9B4"/>
    <w:rsid w:val="6FBA0F9B"/>
    <w:rsid w:val="6FBA1B7F"/>
    <w:rsid w:val="6FBC682E"/>
    <w:rsid w:val="6FC90909"/>
    <w:rsid w:val="6FCA098A"/>
    <w:rsid w:val="6FCD4F63"/>
    <w:rsid w:val="6FCFC206"/>
    <w:rsid w:val="6FD280DB"/>
    <w:rsid w:val="6FD4D17F"/>
    <w:rsid w:val="6FEC9E66"/>
    <w:rsid w:val="6FFB0BD3"/>
    <w:rsid w:val="6FFB369D"/>
    <w:rsid w:val="7007788C"/>
    <w:rsid w:val="701CCFC8"/>
    <w:rsid w:val="7022FE4D"/>
    <w:rsid w:val="7037F101"/>
    <w:rsid w:val="70395788"/>
    <w:rsid w:val="70425F86"/>
    <w:rsid w:val="704998FE"/>
    <w:rsid w:val="7053F7BA"/>
    <w:rsid w:val="705F2FD2"/>
    <w:rsid w:val="70712BF5"/>
    <w:rsid w:val="7076E8F1"/>
    <w:rsid w:val="707B3A87"/>
    <w:rsid w:val="70855552"/>
    <w:rsid w:val="708CB312"/>
    <w:rsid w:val="709C79A0"/>
    <w:rsid w:val="709F4E83"/>
    <w:rsid w:val="709FABB8"/>
    <w:rsid w:val="70A8BF2A"/>
    <w:rsid w:val="70B53812"/>
    <w:rsid w:val="70BBC4EB"/>
    <w:rsid w:val="70C4A9CF"/>
    <w:rsid w:val="70CB3299"/>
    <w:rsid w:val="70DDFEB5"/>
    <w:rsid w:val="70DF827E"/>
    <w:rsid w:val="70E4F768"/>
    <w:rsid w:val="70E8F1B5"/>
    <w:rsid w:val="71004D3D"/>
    <w:rsid w:val="71013340"/>
    <w:rsid w:val="710C005F"/>
    <w:rsid w:val="7119858C"/>
    <w:rsid w:val="711F2A99"/>
    <w:rsid w:val="71259652"/>
    <w:rsid w:val="7125A8FF"/>
    <w:rsid w:val="712BEB13"/>
    <w:rsid w:val="714CF5F5"/>
    <w:rsid w:val="714EEFBF"/>
    <w:rsid w:val="71637459"/>
    <w:rsid w:val="71701C42"/>
    <w:rsid w:val="7191015E"/>
    <w:rsid w:val="71948BE8"/>
    <w:rsid w:val="719585CE"/>
    <w:rsid w:val="71986785"/>
    <w:rsid w:val="719A758A"/>
    <w:rsid w:val="719CC824"/>
    <w:rsid w:val="719DF2E0"/>
    <w:rsid w:val="719FC45E"/>
    <w:rsid w:val="71A48BF8"/>
    <w:rsid w:val="71B2248B"/>
    <w:rsid w:val="71B9CF13"/>
    <w:rsid w:val="71CA79A8"/>
    <w:rsid w:val="71D2B8B6"/>
    <w:rsid w:val="71D9CBFA"/>
    <w:rsid w:val="71DBC428"/>
    <w:rsid w:val="71E371B2"/>
    <w:rsid w:val="71E8E568"/>
    <w:rsid w:val="71F3FF61"/>
    <w:rsid w:val="7209D732"/>
    <w:rsid w:val="7227C244"/>
    <w:rsid w:val="7237D9C5"/>
    <w:rsid w:val="72390722"/>
    <w:rsid w:val="7256DB5A"/>
    <w:rsid w:val="725861C1"/>
    <w:rsid w:val="7261B622"/>
    <w:rsid w:val="72729852"/>
    <w:rsid w:val="72751AC2"/>
    <w:rsid w:val="7281B381"/>
    <w:rsid w:val="72941F64"/>
    <w:rsid w:val="72A66574"/>
    <w:rsid w:val="72B80587"/>
    <w:rsid w:val="72B96E15"/>
    <w:rsid w:val="72D54694"/>
    <w:rsid w:val="72DDC346"/>
    <w:rsid w:val="72E2DA6D"/>
    <w:rsid w:val="72E4BA83"/>
    <w:rsid w:val="72F3A92C"/>
    <w:rsid w:val="7301F68A"/>
    <w:rsid w:val="730B09CB"/>
    <w:rsid w:val="731161BF"/>
    <w:rsid w:val="731184F6"/>
    <w:rsid w:val="7315F6EE"/>
    <w:rsid w:val="7321D4DA"/>
    <w:rsid w:val="732795B4"/>
    <w:rsid w:val="732C72D8"/>
    <w:rsid w:val="73330666"/>
    <w:rsid w:val="73402E8F"/>
    <w:rsid w:val="7348E1D6"/>
    <w:rsid w:val="73509D2F"/>
    <w:rsid w:val="736716CA"/>
    <w:rsid w:val="737F13EE"/>
    <w:rsid w:val="737F9E3F"/>
    <w:rsid w:val="738089CE"/>
    <w:rsid w:val="73819AE2"/>
    <w:rsid w:val="7387EA69"/>
    <w:rsid w:val="73932ECD"/>
    <w:rsid w:val="73987E10"/>
    <w:rsid w:val="739E38F0"/>
    <w:rsid w:val="73B7BEB4"/>
    <w:rsid w:val="73C135AB"/>
    <w:rsid w:val="73CAB789"/>
    <w:rsid w:val="73D147F7"/>
    <w:rsid w:val="73D9B092"/>
    <w:rsid w:val="73D9FBCC"/>
    <w:rsid w:val="73DFC462"/>
    <w:rsid w:val="73E2888A"/>
    <w:rsid w:val="73ED1949"/>
    <w:rsid w:val="73ED7AA6"/>
    <w:rsid w:val="73F48D19"/>
    <w:rsid w:val="73F79C1B"/>
    <w:rsid w:val="740B0A62"/>
    <w:rsid w:val="740B786B"/>
    <w:rsid w:val="74169E17"/>
    <w:rsid w:val="741D416D"/>
    <w:rsid w:val="74228BB2"/>
    <w:rsid w:val="74238FF5"/>
    <w:rsid w:val="74243390"/>
    <w:rsid w:val="742E8E6F"/>
    <w:rsid w:val="74311035"/>
    <w:rsid w:val="7431489A"/>
    <w:rsid w:val="74320A43"/>
    <w:rsid w:val="74340BF4"/>
    <w:rsid w:val="743539AF"/>
    <w:rsid w:val="74422758"/>
    <w:rsid w:val="744497F3"/>
    <w:rsid w:val="7469F3CD"/>
    <w:rsid w:val="746F152A"/>
    <w:rsid w:val="7470EE5B"/>
    <w:rsid w:val="747559EE"/>
    <w:rsid w:val="748AD0F7"/>
    <w:rsid w:val="74989FC3"/>
    <w:rsid w:val="74A82706"/>
    <w:rsid w:val="74AFD8EF"/>
    <w:rsid w:val="74B8A01B"/>
    <w:rsid w:val="74BD446F"/>
    <w:rsid w:val="74D178CB"/>
    <w:rsid w:val="74D46AF2"/>
    <w:rsid w:val="74D61FFE"/>
    <w:rsid w:val="74DC5878"/>
    <w:rsid w:val="74EDF1E8"/>
    <w:rsid w:val="74F48ABB"/>
    <w:rsid w:val="74FDA5C0"/>
    <w:rsid w:val="74FECE26"/>
    <w:rsid w:val="7511A501"/>
    <w:rsid w:val="751435D8"/>
    <w:rsid w:val="751547AF"/>
    <w:rsid w:val="7515B9C7"/>
    <w:rsid w:val="75164BC7"/>
    <w:rsid w:val="7519EEC1"/>
    <w:rsid w:val="75207B49"/>
    <w:rsid w:val="752C11C9"/>
    <w:rsid w:val="752FAFC5"/>
    <w:rsid w:val="75346365"/>
    <w:rsid w:val="753D721F"/>
    <w:rsid w:val="7549C648"/>
    <w:rsid w:val="75658A6A"/>
    <w:rsid w:val="7577DD90"/>
    <w:rsid w:val="7596319F"/>
    <w:rsid w:val="759DE505"/>
    <w:rsid w:val="75A9B433"/>
    <w:rsid w:val="75A9DC0E"/>
    <w:rsid w:val="75AC0A9E"/>
    <w:rsid w:val="75AC176E"/>
    <w:rsid w:val="75AE563E"/>
    <w:rsid w:val="75B73E50"/>
    <w:rsid w:val="75B9FD22"/>
    <w:rsid w:val="75BD3DB2"/>
    <w:rsid w:val="75CAD0BA"/>
    <w:rsid w:val="75D750D2"/>
    <w:rsid w:val="75D85A2D"/>
    <w:rsid w:val="75DE6AA8"/>
    <w:rsid w:val="75DFC795"/>
    <w:rsid w:val="75DFEAE4"/>
    <w:rsid w:val="75E4C4A7"/>
    <w:rsid w:val="75F5DBDD"/>
    <w:rsid w:val="75FA8319"/>
    <w:rsid w:val="760592A0"/>
    <w:rsid w:val="76213BB2"/>
    <w:rsid w:val="7624CF6F"/>
    <w:rsid w:val="76273F2E"/>
    <w:rsid w:val="76397E85"/>
    <w:rsid w:val="763A0AFA"/>
    <w:rsid w:val="763AEB3F"/>
    <w:rsid w:val="7660BAB5"/>
    <w:rsid w:val="766633B8"/>
    <w:rsid w:val="7666CDFD"/>
    <w:rsid w:val="7666D209"/>
    <w:rsid w:val="766AED91"/>
    <w:rsid w:val="766C70D8"/>
    <w:rsid w:val="7677D721"/>
    <w:rsid w:val="7679EB42"/>
    <w:rsid w:val="767E67EC"/>
    <w:rsid w:val="768A85E7"/>
    <w:rsid w:val="76A8FDF2"/>
    <w:rsid w:val="76B2EB00"/>
    <w:rsid w:val="76BCADB5"/>
    <w:rsid w:val="76BD6556"/>
    <w:rsid w:val="76C42FAD"/>
    <w:rsid w:val="76DF1A18"/>
    <w:rsid w:val="76F0E823"/>
    <w:rsid w:val="76F53A0C"/>
    <w:rsid w:val="770067FD"/>
    <w:rsid w:val="7704F764"/>
    <w:rsid w:val="77061CC5"/>
    <w:rsid w:val="7710672C"/>
    <w:rsid w:val="7711D1CE"/>
    <w:rsid w:val="771F4064"/>
    <w:rsid w:val="773FC7EE"/>
    <w:rsid w:val="7740C694"/>
    <w:rsid w:val="774266EB"/>
    <w:rsid w:val="7745AFA3"/>
    <w:rsid w:val="775E88CA"/>
    <w:rsid w:val="776236B5"/>
    <w:rsid w:val="77658846"/>
    <w:rsid w:val="7765C8B3"/>
    <w:rsid w:val="776E173D"/>
    <w:rsid w:val="776E543E"/>
    <w:rsid w:val="7778235B"/>
    <w:rsid w:val="7778E384"/>
    <w:rsid w:val="77792683"/>
    <w:rsid w:val="777DC67E"/>
    <w:rsid w:val="7785AA54"/>
    <w:rsid w:val="7786C9CB"/>
    <w:rsid w:val="778E6AEB"/>
    <w:rsid w:val="77901BB8"/>
    <w:rsid w:val="77997F28"/>
    <w:rsid w:val="779CB3F0"/>
    <w:rsid w:val="77ABD785"/>
    <w:rsid w:val="77B9E4BE"/>
    <w:rsid w:val="77C57F26"/>
    <w:rsid w:val="77D3EE12"/>
    <w:rsid w:val="77D442FE"/>
    <w:rsid w:val="77D5E21C"/>
    <w:rsid w:val="77D8C411"/>
    <w:rsid w:val="77DF558D"/>
    <w:rsid w:val="77F1E4DF"/>
    <w:rsid w:val="77F387D6"/>
    <w:rsid w:val="77F3B148"/>
    <w:rsid w:val="781E5FFE"/>
    <w:rsid w:val="78220A48"/>
    <w:rsid w:val="78250677"/>
    <w:rsid w:val="78253411"/>
    <w:rsid w:val="782C313E"/>
    <w:rsid w:val="782DDAF8"/>
    <w:rsid w:val="783A88BD"/>
    <w:rsid w:val="783D1EBE"/>
    <w:rsid w:val="7844782D"/>
    <w:rsid w:val="786C3A25"/>
    <w:rsid w:val="78A1BEBC"/>
    <w:rsid w:val="78B52CFC"/>
    <w:rsid w:val="78B97250"/>
    <w:rsid w:val="78BD2EFF"/>
    <w:rsid w:val="78BD92DF"/>
    <w:rsid w:val="78CB690C"/>
    <w:rsid w:val="78D0AAF9"/>
    <w:rsid w:val="78D1FE32"/>
    <w:rsid w:val="78D74CAE"/>
    <w:rsid w:val="78D8BAAA"/>
    <w:rsid w:val="78E12810"/>
    <w:rsid w:val="78E706B0"/>
    <w:rsid w:val="78F0E7AC"/>
    <w:rsid w:val="78F51105"/>
    <w:rsid w:val="78F7D224"/>
    <w:rsid w:val="78FC7727"/>
    <w:rsid w:val="7902F08F"/>
    <w:rsid w:val="7902F739"/>
    <w:rsid w:val="790E6FAB"/>
    <w:rsid w:val="7927599F"/>
    <w:rsid w:val="792BB5BF"/>
    <w:rsid w:val="792C6A0B"/>
    <w:rsid w:val="792EB2B0"/>
    <w:rsid w:val="79407559"/>
    <w:rsid w:val="79562C85"/>
    <w:rsid w:val="7961F1BD"/>
    <w:rsid w:val="796A0CBB"/>
    <w:rsid w:val="796D1670"/>
    <w:rsid w:val="7988725E"/>
    <w:rsid w:val="79BF3751"/>
    <w:rsid w:val="79C41E4E"/>
    <w:rsid w:val="79C81A90"/>
    <w:rsid w:val="79CBEF08"/>
    <w:rsid w:val="79CBF715"/>
    <w:rsid w:val="79D1920A"/>
    <w:rsid w:val="79D7181F"/>
    <w:rsid w:val="79DB141C"/>
    <w:rsid w:val="79E5FB16"/>
    <w:rsid w:val="79F0F0CB"/>
    <w:rsid w:val="79F2D5E6"/>
    <w:rsid w:val="7A0DB9F7"/>
    <w:rsid w:val="7A1815CE"/>
    <w:rsid w:val="7A27250D"/>
    <w:rsid w:val="7A29359B"/>
    <w:rsid w:val="7A2B089A"/>
    <w:rsid w:val="7A5CE1B0"/>
    <w:rsid w:val="7A6466DF"/>
    <w:rsid w:val="7A8D2676"/>
    <w:rsid w:val="7A93CC5E"/>
    <w:rsid w:val="7A9DC53F"/>
    <w:rsid w:val="7AA08900"/>
    <w:rsid w:val="7AB0254B"/>
    <w:rsid w:val="7AD0400A"/>
    <w:rsid w:val="7AE7A58F"/>
    <w:rsid w:val="7B030C71"/>
    <w:rsid w:val="7B0ECBF3"/>
    <w:rsid w:val="7B0FE5C6"/>
    <w:rsid w:val="7B1721B7"/>
    <w:rsid w:val="7B23E8E5"/>
    <w:rsid w:val="7B42DCE3"/>
    <w:rsid w:val="7B4F64C2"/>
    <w:rsid w:val="7B639141"/>
    <w:rsid w:val="7B63A30D"/>
    <w:rsid w:val="7B6CB8DE"/>
    <w:rsid w:val="7B78427C"/>
    <w:rsid w:val="7B883818"/>
    <w:rsid w:val="7B8B3D0E"/>
    <w:rsid w:val="7B8F4543"/>
    <w:rsid w:val="7B95EAFA"/>
    <w:rsid w:val="7B9A350A"/>
    <w:rsid w:val="7B9ABB2F"/>
    <w:rsid w:val="7BAD0FFF"/>
    <w:rsid w:val="7BB24EF1"/>
    <w:rsid w:val="7BB81A08"/>
    <w:rsid w:val="7BBAE973"/>
    <w:rsid w:val="7BDCD715"/>
    <w:rsid w:val="7BDF9892"/>
    <w:rsid w:val="7BE03974"/>
    <w:rsid w:val="7BF5AF5E"/>
    <w:rsid w:val="7BFF3731"/>
    <w:rsid w:val="7C00B787"/>
    <w:rsid w:val="7C1D2737"/>
    <w:rsid w:val="7C1DB26A"/>
    <w:rsid w:val="7C22B821"/>
    <w:rsid w:val="7C37A34D"/>
    <w:rsid w:val="7C3A232E"/>
    <w:rsid w:val="7C46BE55"/>
    <w:rsid w:val="7C536181"/>
    <w:rsid w:val="7C5E313A"/>
    <w:rsid w:val="7C673FDE"/>
    <w:rsid w:val="7C6838E8"/>
    <w:rsid w:val="7C6B1E1F"/>
    <w:rsid w:val="7C6FDC0C"/>
    <w:rsid w:val="7C769291"/>
    <w:rsid w:val="7C798BFE"/>
    <w:rsid w:val="7C7BB82B"/>
    <w:rsid w:val="7C8A0D8A"/>
    <w:rsid w:val="7C919762"/>
    <w:rsid w:val="7CA347F1"/>
    <w:rsid w:val="7CA8DC0E"/>
    <w:rsid w:val="7CBDAAD3"/>
    <w:rsid w:val="7CD5BC88"/>
    <w:rsid w:val="7CE03F76"/>
    <w:rsid w:val="7CF48CE9"/>
    <w:rsid w:val="7CF4FCE1"/>
    <w:rsid w:val="7D01C1F8"/>
    <w:rsid w:val="7D06ECDD"/>
    <w:rsid w:val="7D196882"/>
    <w:rsid w:val="7D1DAF57"/>
    <w:rsid w:val="7D1E3930"/>
    <w:rsid w:val="7D2500A6"/>
    <w:rsid w:val="7D2B2806"/>
    <w:rsid w:val="7D2DB411"/>
    <w:rsid w:val="7D328D7F"/>
    <w:rsid w:val="7D39C418"/>
    <w:rsid w:val="7D5136FF"/>
    <w:rsid w:val="7D655C36"/>
    <w:rsid w:val="7D6D6CBE"/>
    <w:rsid w:val="7D771C39"/>
    <w:rsid w:val="7D77238A"/>
    <w:rsid w:val="7D7B739F"/>
    <w:rsid w:val="7D801023"/>
    <w:rsid w:val="7D87EE60"/>
    <w:rsid w:val="7D8AF6CD"/>
    <w:rsid w:val="7D8E5E72"/>
    <w:rsid w:val="7DA15E2A"/>
    <w:rsid w:val="7DB2F552"/>
    <w:rsid w:val="7DDA8BA8"/>
    <w:rsid w:val="7DDD14E8"/>
    <w:rsid w:val="7DE74D63"/>
    <w:rsid w:val="7DF6171E"/>
    <w:rsid w:val="7DFB0000"/>
    <w:rsid w:val="7E049E91"/>
    <w:rsid w:val="7E0F5EBD"/>
    <w:rsid w:val="7E20F265"/>
    <w:rsid w:val="7E23CB0A"/>
    <w:rsid w:val="7E2C1CE8"/>
    <w:rsid w:val="7E2DFBB3"/>
    <w:rsid w:val="7E56D733"/>
    <w:rsid w:val="7E5A9C71"/>
    <w:rsid w:val="7E5B7F3D"/>
    <w:rsid w:val="7E624A6C"/>
    <w:rsid w:val="7E87C353"/>
    <w:rsid w:val="7E8C880F"/>
    <w:rsid w:val="7EB3DC29"/>
    <w:rsid w:val="7EB73650"/>
    <w:rsid w:val="7EBFFCD5"/>
    <w:rsid w:val="7EC73C1B"/>
    <w:rsid w:val="7EDF0599"/>
    <w:rsid w:val="7EE1D44F"/>
    <w:rsid w:val="7EE26058"/>
    <w:rsid w:val="7EE7AF90"/>
    <w:rsid w:val="7EE9B8A8"/>
    <w:rsid w:val="7EEB39F8"/>
    <w:rsid w:val="7EEE3740"/>
    <w:rsid w:val="7EFE4133"/>
    <w:rsid w:val="7F1EAFD5"/>
    <w:rsid w:val="7F30AD31"/>
    <w:rsid w:val="7F3FAC7C"/>
    <w:rsid w:val="7F6500F1"/>
    <w:rsid w:val="7F69C287"/>
    <w:rsid w:val="7F6BBBB6"/>
    <w:rsid w:val="7F6C719C"/>
    <w:rsid w:val="7F71C3A7"/>
    <w:rsid w:val="7FA42C55"/>
    <w:rsid w:val="7FA8CAED"/>
    <w:rsid w:val="7FA9A446"/>
    <w:rsid w:val="7FB70D2A"/>
    <w:rsid w:val="7FBBFDF5"/>
    <w:rsid w:val="7FC3BB4F"/>
    <w:rsid w:val="7FF6331B"/>
    <w:rsid w:val="7FFBB19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691C"/>
  <w15:chartTrackingRefBased/>
  <w15:docId w15:val="{B99D40C5-A9D7-4048-B293-38C75280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33309"/>
  </w:style>
  <w:style w:type="paragraph" w:styleId="Nadpis1">
    <w:name w:val="heading 1"/>
    <w:basedOn w:val="Normlny"/>
    <w:next w:val="Normlny"/>
    <w:link w:val="Nadpis1Char"/>
    <w:uiPriority w:val="9"/>
    <w:qFormat/>
    <w:rsid w:val="005F32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tl1"/>
    <w:next w:val="Normlny"/>
    <w:link w:val="Nadpis2Char"/>
    <w:uiPriority w:val="9"/>
    <w:unhideWhenUsed/>
    <w:qFormat/>
    <w:rsid w:val="0047544B"/>
    <w:pPr>
      <w:outlineLvl w:val="1"/>
    </w:pPr>
  </w:style>
  <w:style w:type="paragraph" w:styleId="Nadpis3">
    <w:name w:val="heading 3"/>
    <w:basedOn w:val="Normlny"/>
    <w:next w:val="Normlny"/>
    <w:link w:val="Nadpis3Char"/>
    <w:uiPriority w:val="9"/>
    <w:unhideWhenUsed/>
    <w:qFormat/>
    <w:rsid w:val="0047544B"/>
    <w:pPr>
      <w:jc w:val="both"/>
      <w:outlineLvl w:val="2"/>
    </w:pPr>
    <w:rPr>
      <w:sz w:val="28"/>
    </w:rPr>
  </w:style>
  <w:style w:type="paragraph" w:styleId="Nadpis4">
    <w:name w:val="heading 4"/>
    <w:basedOn w:val="Normlny"/>
    <w:next w:val="Normlny"/>
    <w:link w:val="Nadpis4Char"/>
    <w:uiPriority w:val="9"/>
    <w:unhideWhenUsed/>
    <w:qFormat/>
    <w:rsid w:val="00715730"/>
    <w:pPr>
      <w:outlineLvl w:val="3"/>
    </w:pPr>
    <w:rPr>
      <w:b/>
      <w:sz w:val="24"/>
    </w:rPr>
  </w:style>
  <w:style w:type="paragraph" w:styleId="Nadpis5">
    <w:name w:val="heading 5"/>
    <w:basedOn w:val="Normlny"/>
    <w:next w:val="Normlny"/>
    <w:link w:val="Nadpis5Char"/>
    <w:uiPriority w:val="9"/>
    <w:unhideWhenUsed/>
    <w:qFormat/>
    <w:rsid w:val="000A7437"/>
    <w:pPr>
      <w:jc w:val="both"/>
      <w:outlineLvl w:val="4"/>
    </w:pPr>
    <w:rPr>
      <w:b/>
    </w:rPr>
  </w:style>
  <w:style w:type="paragraph" w:styleId="Nadpis6">
    <w:name w:val="heading 6"/>
    <w:basedOn w:val="Normlny"/>
    <w:next w:val="Normlny"/>
    <w:link w:val="Nadpis6Char"/>
    <w:uiPriority w:val="9"/>
    <w:unhideWhenUsed/>
    <w:qFormat/>
    <w:rsid w:val="00482E3A"/>
    <w:pPr>
      <w:keepNext/>
      <w:keepLines/>
      <w:numPr>
        <w:numId w:val="2"/>
      </w:numPr>
      <w:spacing w:before="120" w:after="120"/>
      <w:outlineLvl w:val="5"/>
    </w:pPr>
    <w:rPr>
      <w:rFonts w:asciiTheme="majorHAnsi" w:eastAsiaTheme="majorEastAsia" w:hAnsiTheme="majorHAnsi" w:cstheme="majorBidi"/>
      <w:color w:val="1F3763" w:themeColor="accent1" w:themeShade="7F"/>
      <w:sz w:val="26"/>
    </w:rPr>
  </w:style>
  <w:style w:type="paragraph" w:styleId="Nadpis7">
    <w:name w:val="heading 7"/>
    <w:basedOn w:val="Normlny"/>
    <w:next w:val="Normlny"/>
    <w:link w:val="Nadpis7Char"/>
    <w:uiPriority w:val="9"/>
    <w:unhideWhenUsed/>
    <w:qFormat/>
    <w:rsid w:val="00482E3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417FD"/>
    <w:rPr>
      <w:color w:val="0563C1" w:themeColor="hyperlink"/>
      <w:u w:val="single"/>
    </w:rPr>
  </w:style>
  <w:style w:type="character" w:styleId="Nevyrieenzmienka">
    <w:name w:val="Unresolved Mention"/>
    <w:basedOn w:val="Predvolenpsmoodseku"/>
    <w:uiPriority w:val="99"/>
    <w:semiHidden/>
    <w:unhideWhenUsed/>
    <w:rsid w:val="003417FD"/>
    <w:rPr>
      <w:color w:val="605E5C"/>
      <w:shd w:val="clear" w:color="auto" w:fill="E1DFDD"/>
    </w:rPr>
  </w:style>
  <w:style w:type="paragraph" w:styleId="Odsekzoznamu">
    <w:name w:val="List Paragraph"/>
    <w:aliases w:val="body,Odsek zoznamu2,Odsek zoznamu1,numbered list,2,OBC Bullet,Normal 1,Task Body,Viñetas (Inicio Parrafo),Paragrafo elenco,3 Txt tabla,Zerrenda-paragrafoa,Fiche List Paragraph,Dot pt,F5 List Paragraph,List Paragraph1,No Spacing1,Bullet 1"/>
    <w:basedOn w:val="Normlny"/>
    <w:link w:val="OdsekzoznamuChar"/>
    <w:uiPriority w:val="34"/>
    <w:qFormat/>
    <w:rsid w:val="003417FD"/>
    <w:pPr>
      <w:ind w:left="720"/>
      <w:contextualSpacing/>
    </w:pPr>
  </w:style>
  <w:style w:type="character" w:styleId="PouitHypertextovPrepojenie">
    <w:name w:val="FollowedHyperlink"/>
    <w:basedOn w:val="Predvolenpsmoodseku"/>
    <w:uiPriority w:val="99"/>
    <w:semiHidden/>
    <w:unhideWhenUsed/>
    <w:rsid w:val="005E4725"/>
    <w:rPr>
      <w:color w:val="954F72" w:themeColor="followedHyperlink"/>
      <w:u w:val="single"/>
    </w:rPr>
  </w:style>
  <w:style w:type="paragraph" w:customStyle="1" w:styleId="paragraph">
    <w:name w:val="paragraph"/>
    <w:basedOn w:val="Normlny"/>
    <w:rsid w:val="00EE7F0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E7F01"/>
  </w:style>
  <w:style w:type="character" w:customStyle="1" w:styleId="eop">
    <w:name w:val="eop"/>
    <w:basedOn w:val="Predvolenpsmoodseku"/>
    <w:rsid w:val="00EE7F01"/>
  </w:style>
  <w:style w:type="paragraph" w:customStyle="1" w:styleId="Default">
    <w:name w:val="Default"/>
    <w:rsid w:val="00424063"/>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omentra">
    <w:name w:val="annotation text"/>
    <w:basedOn w:val="Normlny"/>
    <w:link w:val="TextkomentraChar"/>
    <w:uiPriority w:val="99"/>
    <w:semiHidden/>
    <w:unhideWhenUsed/>
    <w:pPr>
      <w:spacing w:line="240" w:lineRule="auto"/>
    </w:pPr>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47544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544B"/>
    <w:rPr>
      <w:rFonts w:ascii="Segoe UI" w:hAnsi="Segoe UI" w:cs="Segoe UI"/>
      <w:sz w:val="18"/>
      <w:szCs w:val="18"/>
    </w:rPr>
  </w:style>
  <w:style w:type="paragraph" w:customStyle="1" w:styleId="tl1">
    <w:name w:val="Štýl1"/>
    <w:basedOn w:val="Odsekzoznamu"/>
    <w:link w:val="tl1Char"/>
    <w:rsid w:val="0047544B"/>
    <w:pPr>
      <w:pBdr>
        <w:top w:val="single" w:sz="4" w:space="1" w:color="auto"/>
        <w:bottom w:val="single" w:sz="4" w:space="1" w:color="auto"/>
      </w:pBdr>
      <w:shd w:val="clear" w:color="auto" w:fill="DEEAF6" w:themeFill="accent5" w:themeFillTint="33"/>
      <w:ind w:left="0"/>
      <w:jc w:val="both"/>
    </w:pPr>
    <w:rPr>
      <w:rFonts w:ascii="Calibri" w:eastAsia="Times New Roman" w:hAnsi="Calibri" w:cs="Calibri"/>
      <w:sz w:val="28"/>
      <w:szCs w:val="24"/>
      <w:lang w:eastAsia="sk-SK"/>
    </w:rPr>
  </w:style>
  <w:style w:type="character" w:customStyle="1" w:styleId="Nadpis2Char">
    <w:name w:val="Nadpis 2 Char"/>
    <w:basedOn w:val="Predvolenpsmoodseku"/>
    <w:link w:val="Nadpis2"/>
    <w:uiPriority w:val="9"/>
    <w:rsid w:val="0047544B"/>
    <w:rPr>
      <w:rFonts w:ascii="Calibri" w:eastAsia="Times New Roman" w:hAnsi="Calibri" w:cs="Calibri"/>
      <w:sz w:val="28"/>
      <w:szCs w:val="24"/>
      <w:shd w:val="clear" w:color="auto" w:fill="DEEAF6" w:themeFill="accent5" w:themeFillTint="33"/>
      <w:lang w:eastAsia="sk-SK"/>
    </w:rPr>
  </w:style>
  <w:style w:type="character" w:customStyle="1" w:styleId="OdsekzoznamuChar">
    <w:name w:val="Odsek zoznamu Char"/>
    <w:aliases w:val="body Char,Odsek zoznamu2 Char,Odsek zoznamu1 Char,numbered list Char,2 Char,OBC Bullet Char,Normal 1 Char,Task Body Char,Viñetas (Inicio Parrafo) Char,Paragrafo elenco Char,3 Txt tabla Char,Zerrenda-paragrafoa Char,Dot pt Char"/>
    <w:basedOn w:val="Predvolenpsmoodseku"/>
    <w:link w:val="Odsekzoznamu"/>
    <w:uiPriority w:val="99"/>
    <w:qFormat/>
    <w:rsid w:val="0047544B"/>
  </w:style>
  <w:style w:type="character" w:customStyle="1" w:styleId="tl1Char">
    <w:name w:val="Štýl1 Char"/>
    <w:basedOn w:val="OdsekzoznamuChar"/>
    <w:link w:val="tl1"/>
    <w:rsid w:val="0047544B"/>
    <w:rPr>
      <w:rFonts w:ascii="Calibri" w:eastAsia="Times New Roman" w:hAnsi="Calibri" w:cs="Calibri"/>
      <w:sz w:val="28"/>
      <w:szCs w:val="24"/>
      <w:shd w:val="clear" w:color="auto" w:fill="DEEAF6" w:themeFill="accent5" w:themeFillTint="33"/>
      <w:lang w:eastAsia="sk-SK"/>
    </w:rPr>
  </w:style>
  <w:style w:type="character" w:customStyle="1" w:styleId="Nadpis3Char">
    <w:name w:val="Nadpis 3 Char"/>
    <w:basedOn w:val="Predvolenpsmoodseku"/>
    <w:link w:val="Nadpis3"/>
    <w:uiPriority w:val="9"/>
    <w:rsid w:val="0047544B"/>
    <w:rPr>
      <w:sz w:val="28"/>
    </w:rPr>
  </w:style>
  <w:style w:type="character" w:customStyle="1" w:styleId="Nadpis4Char">
    <w:name w:val="Nadpis 4 Char"/>
    <w:basedOn w:val="Predvolenpsmoodseku"/>
    <w:link w:val="Nadpis4"/>
    <w:uiPriority w:val="9"/>
    <w:rsid w:val="00715730"/>
    <w:rPr>
      <w:b/>
      <w:sz w:val="24"/>
    </w:rPr>
  </w:style>
  <w:style w:type="paragraph" w:styleId="Predmetkomentra">
    <w:name w:val="annotation subject"/>
    <w:basedOn w:val="Textkomentra"/>
    <w:next w:val="Textkomentra"/>
    <w:link w:val="PredmetkomentraChar"/>
    <w:uiPriority w:val="99"/>
    <w:semiHidden/>
    <w:unhideWhenUsed/>
    <w:rsid w:val="006C654B"/>
    <w:rPr>
      <w:b/>
      <w:bCs/>
    </w:rPr>
  </w:style>
  <w:style w:type="character" w:customStyle="1" w:styleId="PredmetkomentraChar">
    <w:name w:val="Predmet komentára Char"/>
    <w:basedOn w:val="TextkomentraChar"/>
    <w:link w:val="Predmetkomentra"/>
    <w:uiPriority w:val="99"/>
    <w:semiHidden/>
    <w:rsid w:val="006C654B"/>
    <w:rPr>
      <w:b/>
      <w:bCs/>
      <w:sz w:val="20"/>
      <w:szCs w:val="20"/>
    </w:rPr>
  </w:style>
  <w:style w:type="paragraph" w:styleId="Hlavika">
    <w:name w:val="header"/>
    <w:basedOn w:val="Normlny"/>
    <w:link w:val="HlavikaChar"/>
    <w:uiPriority w:val="99"/>
    <w:unhideWhenUsed/>
    <w:rsid w:val="003E1E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E1E8E"/>
  </w:style>
  <w:style w:type="paragraph" w:styleId="Pta">
    <w:name w:val="footer"/>
    <w:basedOn w:val="Normlny"/>
    <w:link w:val="PtaChar"/>
    <w:uiPriority w:val="99"/>
    <w:unhideWhenUsed/>
    <w:rsid w:val="003E1E8E"/>
    <w:pPr>
      <w:tabs>
        <w:tab w:val="center" w:pos="4536"/>
        <w:tab w:val="right" w:pos="9072"/>
      </w:tabs>
      <w:spacing w:after="0" w:line="240" w:lineRule="auto"/>
    </w:pPr>
  </w:style>
  <w:style w:type="character" w:customStyle="1" w:styleId="PtaChar">
    <w:name w:val="Päta Char"/>
    <w:basedOn w:val="Predvolenpsmoodseku"/>
    <w:link w:val="Pta"/>
    <w:uiPriority w:val="99"/>
    <w:rsid w:val="003E1E8E"/>
  </w:style>
  <w:style w:type="character" w:customStyle="1" w:styleId="Nadpis5Char">
    <w:name w:val="Nadpis 5 Char"/>
    <w:basedOn w:val="Predvolenpsmoodseku"/>
    <w:link w:val="Nadpis5"/>
    <w:uiPriority w:val="9"/>
    <w:rsid w:val="000A7437"/>
    <w:rPr>
      <w:b/>
    </w:rPr>
  </w:style>
  <w:style w:type="character" w:customStyle="1" w:styleId="Nadpis1Char">
    <w:name w:val="Nadpis 1 Char"/>
    <w:basedOn w:val="Predvolenpsmoodseku"/>
    <w:link w:val="Nadpis1"/>
    <w:uiPriority w:val="9"/>
    <w:rsid w:val="005F3229"/>
    <w:rPr>
      <w:rFonts w:asciiTheme="majorHAnsi" w:eastAsiaTheme="majorEastAsia" w:hAnsiTheme="majorHAnsi" w:cstheme="majorBidi"/>
      <w:color w:val="2F5496" w:themeColor="accent1" w:themeShade="BF"/>
      <w:sz w:val="32"/>
      <w:szCs w:val="32"/>
    </w:rPr>
  </w:style>
  <w:style w:type="table" w:styleId="Tabukasozoznamom2">
    <w:name w:val="List Table 2"/>
    <w:basedOn w:val="Normlnatabuka"/>
    <w:uiPriority w:val="47"/>
    <w:rsid w:val="00A753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Obyajntabuka2">
    <w:name w:val="Plain Table 2"/>
    <w:basedOn w:val="Normlnatabuka"/>
    <w:uiPriority w:val="42"/>
    <w:rsid w:val="00A753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poznmkypodiarou">
    <w:name w:val="footnote text"/>
    <w:basedOn w:val="Normlny"/>
    <w:link w:val="TextpoznmkypodiarouChar"/>
    <w:uiPriority w:val="99"/>
    <w:semiHidden/>
    <w:unhideWhenUsed/>
    <w:rsid w:val="00A753F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753F4"/>
    <w:rPr>
      <w:sz w:val="20"/>
      <w:szCs w:val="20"/>
    </w:rPr>
  </w:style>
  <w:style w:type="character" w:styleId="Odkaznapoznmkupodiarou">
    <w:name w:val="footnote reference"/>
    <w:basedOn w:val="Predvolenpsmoodseku"/>
    <w:uiPriority w:val="99"/>
    <w:semiHidden/>
    <w:unhideWhenUsed/>
    <w:rsid w:val="00A753F4"/>
    <w:rPr>
      <w:vertAlign w:val="superscript"/>
    </w:rPr>
  </w:style>
  <w:style w:type="paragraph" w:customStyle="1" w:styleId="odsek">
    <w:name w:val="odsek"/>
    <w:basedOn w:val="Normlny"/>
    <w:link w:val="odsekChar"/>
    <w:uiPriority w:val="99"/>
    <w:qFormat/>
    <w:rsid w:val="003C0352"/>
    <w:pPr>
      <w:spacing w:before="90" w:after="90" w:line="240" w:lineRule="auto"/>
      <w:jc w:val="both"/>
    </w:pPr>
    <w:rPr>
      <w:rFonts w:ascii="Times New Roman" w:eastAsia="Times New Roman" w:hAnsi="Times New Roman" w:cs="Times New Roman"/>
      <w:color w:val="000000"/>
      <w:sz w:val="24"/>
      <w:szCs w:val="24"/>
      <w:lang w:eastAsia="sk-SK"/>
    </w:rPr>
  </w:style>
  <w:style w:type="character" w:customStyle="1" w:styleId="odsekChar">
    <w:name w:val="odsek Char"/>
    <w:basedOn w:val="Predvolenpsmoodseku"/>
    <w:link w:val="odsek"/>
    <w:uiPriority w:val="99"/>
    <w:locked/>
    <w:rsid w:val="003C0352"/>
    <w:rPr>
      <w:rFonts w:ascii="Times New Roman" w:eastAsia="Times New Roman" w:hAnsi="Times New Roman" w:cs="Times New Roman"/>
      <w:color w:val="000000"/>
      <w:sz w:val="24"/>
      <w:szCs w:val="24"/>
      <w:lang w:eastAsia="sk-SK"/>
    </w:rPr>
  </w:style>
  <w:style w:type="character" w:styleId="Intenzvnezvraznenie">
    <w:name w:val="Intense Emphasis"/>
    <w:basedOn w:val="Predvolenpsmoodseku"/>
    <w:uiPriority w:val="21"/>
    <w:qFormat/>
    <w:rsid w:val="00A47166"/>
    <w:rPr>
      <w:i/>
      <w:iCs/>
      <w:color w:val="4472C4" w:themeColor="accent1"/>
    </w:rPr>
  </w:style>
  <w:style w:type="paragraph" w:styleId="Bezriadkovania">
    <w:name w:val="No Spacing"/>
    <w:uiPriority w:val="1"/>
    <w:qFormat/>
    <w:rsid w:val="19C18342"/>
    <w:pPr>
      <w:spacing w:after="0"/>
    </w:pPr>
  </w:style>
  <w:style w:type="paragraph" w:styleId="Hlavikaobsahu">
    <w:name w:val="TOC Heading"/>
    <w:basedOn w:val="Nadpis1"/>
    <w:next w:val="Normlny"/>
    <w:uiPriority w:val="39"/>
    <w:unhideWhenUsed/>
    <w:qFormat/>
    <w:rsid w:val="00120274"/>
    <w:pPr>
      <w:outlineLvl w:val="9"/>
    </w:pPr>
    <w:rPr>
      <w:lang w:eastAsia="sk-SK"/>
    </w:rPr>
  </w:style>
  <w:style w:type="paragraph" w:styleId="Obsah2">
    <w:name w:val="toc 2"/>
    <w:basedOn w:val="Normlny"/>
    <w:next w:val="Normlny"/>
    <w:autoRedefine/>
    <w:uiPriority w:val="39"/>
    <w:unhideWhenUsed/>
    <w:rsid w:val="00120274"/>
    <w:pPr>
      <w:spacing w:after="100"/>
      <w:ind w:left="220"/>
    </w:pPr>
  </w:style>
  <w:style w:type="paragraph" w:styleId="Obsah1">
    <w:name w:val="toc 1"/>
    <w:basedOn w:val="Normlny"/>
    <w:next w:val="Normlny"/>
    <w:autoRedefine/>
    <w:uiPriority w:val="39"/>
    <w:unhideWhenUsed/>
    <w:rsid w:val="00657182"/>
    <w:pPr>
      <w:tabs>
        <w:tab w:val="right" w:leader="dot" w:pos="9062"/>
      </w:tabs>
      <w:spacing w:after="100"/>
      <w:jc w:val="center"/>
    </w:pPr>
    <w:rPr>
      <w:rFonts w:ascii="Arial Narrow" w:eastAsiaTheme="majorEastAsia" w:hAnsi="Arial Narrow" w:cstheme="minorHAnsi"/>
      <w:bCs/>
      <w:color w:val="2F5496" w:themeColor="accent1" w:themeShade="BF"/>
      <w:sz w:val="24"/>
      <w:szCs w:val="32"/>
    </w:rPr>
  </w:style>
  <w:style w:type="paragraph" w:styleId="Obsah3">
    <w:name w:val="toc 3"/>
    <w:basedOn w:val="Normlny"/>
    <w:next w:val="Normlny"/>
    <w:autoRedefine/>
    <w:uiPriority w:val="39"/>
    <w:unhideWhenUsed/>
    <w:rsid w:val="00120274"/>
    <w:pPr>
      <w:spacing w:after="100"/>
      <w:ind w:left="440"/>
    </w:pPr>
  </w:style>
  <w:style w:type="character" w:customStyle="1" w:styleId="awspan">
    <w:name w:val="awspan"/>
    <w:basedOn w:val="Predvolenpsmoodseku"/>
    <w:rsid w:val="007E5B9A"/>
  </w:style>
  <w:style w:type="paragraph" w:styleId="Normlnywebov">
    <w:name w:val="Normal (Web)"/>
    <w:basedOn w:val="Normlny"/>
    <w:uiPriority w:val="99"/>
    <w:semiHidden/>
    <w:unhideWhenUsed/>
    <w:rsid w:val="00EF2E8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647334"/>
    <w:rPr>
      <w:b/>
      <w:bCs/>
    </w:rPr>
  </w:style>
  <w:style w:type="paragraph" w:customStyle="1" w:styleId="TableParagraph">
    <w:name w:val="Table Paragraph"/>
    <w:basedOn w:val="Normlny"/>
    <w:uiPriority w:val="1"/>
    <w:qFormat/>
    <w:rsid w:val="00647089"/>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Grafobsah">
    <w:name w:val="Graf: obsah"/>
    <w:basedOn w:val="Normlny"/>
    <w:link w:val="GrafobsahChar"/>
    <w:qFormat/>
    <w:rsid w:val="00481C62"/>
    <w:pPr>
      <w:spacing w:after="0" w:line="240" w:lineRule="auto"/>
      <w:jc w:val="center"/>
    </w:pPr>
    <w:rPr>
      <w:rFonts w:asciiTheme="majorHAnsi" w:eastAsia="Times New Roman" w:hAnsiTheme="majorHAnsi" w:cstheme="majorHAnsi"/>
      <w:color w:val="000000"/>
      <w:sz w:val="20"/>
      <w:szCs w:val="20"/>
      <w:lang w:eastAsia="sk-SK"/>
    </w:rPr>
  </w:style>
  <w:style w:type="character" w:customStyle="1" w:styleId="GrafobsahChar">
    <w:name w:val="Graf: obsah Char"/>
    <w:basedOn w:val="Predvolenpsmoodseku"/>
    <w:link w:val="Grafobsah"/>
    <w:rsid w:val="00481C62"/>
    <w:rPr>
      <w:rFonts w:asciiTheme="majorHAnsi" w:eastAsia="Times New Roman" w:hAnsiTheme="majorHAnsi" w:cstheme="majorHAnsi"/>
      <w:color w:val="000000"/>
      <w:sz w:val="20"/>
      <w:szCs w:val="20"/>
      <w:lang w:eastAsia="sk-SK"/>
    </w:rPr>
  </w:style>
  <w:style w:type="character" w:styleId="Zvraznenie">
    <w:name w:val="Emphasis"/>
    <w:basedOn w:val="Predvolenpsmoodseku"/>
    <w:uiPriority w:val="20"/>
    <w:qFormat/>
    <w:rsid w:val="00935C91"/>
    <w:rPr>
      <w:i/>
      <w:iCs/>
    </w:rPr>
  </w:style>
  <w:style w:type="character" w:customStyle="1" w:styleId="superscript">
    <w:name w:val="superscript"/>
    <w:basedOn w:val="Predvolenpsmoodseku"/>
    <w:rsid w:val="003658C1"/>
  </w:style>
  <w:style w:type="paragraph" w:customStyle="1" w:styleId="msonormal0">
    <w:name w:val="msonormal"/>
    <w:basedOn w:val="Normlny"/>
    <w:rsid w:val="0046220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run">
    <w:name w:val="textrun"/>
    <w:basedOn w:val="Predvolenpsmoodseku"/>
    <w:rsid w:val="00462209"/>
  </w:style>
  <w:style w:type="character" w:customStyle="1" w:styleId="trackchangetextdeletionmarker">
    <w:name w:val="trackchangetextdeletionmarker"/>
    <w:basedOn w:val="Predvolenpsmoodseku"/>
    <w:rsid w:val="00462209"/>
  </w:style>
  <w:style w:type="character" w:customStyle="1" w:styleId="trackedchange">
    <w:name w:val="trackedchange"/>
    <w:basedOn w:val="Predvolenpsmoodseku"/>
    <w:rsid w:val="00462209"/>
  </w:style>
  <w:style w:type="character" w:customStyle="1" w:styleId="trackchangetextinsertion">
    <w:name w:val="trackchangetextinsertion"/>
    <w:basedOn w:val="Predvolenpsmoodseku"/>
    <w:rsid w:val="00462209"/>
  </w:style>
  <w:style w:type="paragraph" w:customStyle="1" w:styleId="outlineelement">
    <w:name w:val="outlineelement"/>
    <w:basedOn w:val="Normlny"/>
    <w:rsid w:val="0046220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6Char">
    <w:name w:val="Nadpis 6 Char"/>
    <w:basedOn w:val="Predvolenpsmoodseku"/>
    <w:link w:val="Nadpis6"/>
    <w:uiPriority w:val="9"/>
    <w:rsid w:val="00482E3A"/>
    <w:rPr>
      <w:rFonts w:asciiTheme="majorHAnsi" w:eastAsiaTheme="majorEastAsia" w:hAnsiTheme="majorHAnsi" w:cstheme="majorBidi"/>
      <w:color w:val="1F3763" w:themeColor="accent1" w:themeShade="7F"/>
      <w:sz w:val="26"/>
    </w:rPr>
  </w:style>
  <w:style w:type="character" w:customStyle="1" w:styleId="Nadpis7Char">
    <w:name w:val="Nadpis 7 Char"/>
    <w:basedOn w:val="Predvolenpsmoodseku"/>
    <w:link w:val="Nadpis7"/>
    <w:uiPriority w:val="9"/>
    <w:rsid w:val="00482E3A"/>
    <w:rPr>
      <w:rFonts w:asciiTheme="majorHAnsi" w:eastAsiaTheme="majorEastAsia" w:hAnsiTheme="majorHAnsi" w:cstheme="majorBidi"/>
      <w:i/>
      <w:iCs/>
      <w:color w:val="1F3763" w:themeColor="accent1" w:themeShade="7F"/>
    </w:rPr>
  </w:style>
  <w:style w:type="character" w:customStyle="1" w:styleId="scxw246202894">
    <w:name w:val="scxw246202894"/>
    <w:basedOn w:val="Predvolenpsmoodseku"/>
    <w:rsid w:val="00B45315"/>
  </w:style>
  <w:style w:type="paragraph" w:styleId="Zvraznencitcia">
    <w:name w:val="Intense Quote"/>
    <w:basedOn w:val="Normlny"/>
    <w:next w:val="Normlny"/>
    <w:link w:val="ZvraznencitciaChar"/>
    <w:uiPriority w:val="30"/>
    <w:qFormat/>
    <w:rsid w:val="00621BC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621BC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1037">
      <w:bodyDiv w:val="1"/>
      <w:marLeft w:val="0"/>
      <w:marRight w:val="0"/>
      <w:marTop w:val="0"/>
      <w:marBottom w:val="0"/>
      <w:divBdr>
        <w:top w:val="none" w:sz="0" w:space="0" w:color="auto"/>
        <w:left w:val="none" w:sz="0" w:space="0" w:color="auto"/>
        <w:bottom w:val="none" w:sz="0" w:space="0" w:color="auto"/>
        <w:right w:val="none" w:sz="0" w:space="0" w:color="auto"/>
      </w:divBdr>
    </w:div>
    <w:div w:id="77135925">
      <w:bodyDiv w:val="1"/>
      <w:marLeft w:val="0"/>
      <w:marRight w:val="0"/>
      <w:marTop w:val="0"/>
      <w:marBottom w:val="0"/>
      <w:divBdr>
        <w:top w:val="none" w:sz="0" w:space="0" w:color="auto"/>
        <w:left w:val="none" w:sz="0" w:space="0" w:color="auto"/>
        <w:bottom w:val="none" w:sz="0" w:space="0" w:color="auto"/>
        <w:right w:val="none" w:sz="0" w:space="0" w:color="auto"/>
      </w:divBdr>
    </w:div>
    <w:div w:id="89474164">
      <w:bodyDiv w:val="1"/>
      <w:marLeft w:val="0"/>
      <w:marRight w:val="0"/>
      <w:marTop w:val="0"/>
      <w:marBottom w:val="0"/>
      <w:divBdr>
        <w:top w:val="none" w:sz="0" w:space="0" w:color="auto"/>
        <w:left w:val="none" w:sz="0" w:space="0" w:color="auto"/>
        <w:bottom w:val="none" w:sz="0" w:space="0" w:color="auto"/>
        <w:right w:val="none" w:sz="0" w:space="0" w:color="auto"/>
      </w:divBdr>
    </w:div>
    <w:div w:id="93408612">
      <w:bodyDiv w:val="1"/>
      <w:marLeft w:val="0"/>
      <w:marRight w:val="0"/>
      <w:marTop w:val="0"/>
      <w:marBottom w:val="0"/>
      <w:divBdr>
        <w:top w:val="none" w:sz="0" w:space="0" w:color="auto"/>
        <w:left w:val="none" w:sz="0" w:space="0" w:color="auto"/>
        <w:bottom w:val="none" w:sz="0" w:space="0" w:color="auto"/>
        <w:right w:val="none" w:sz="0" w:space="0" w:color="auto"/>
      </w:divBdr>
      <w:divsChild>
        <w:div w:id="2120248331">
          <w:marLeft w:val="144"/>
          <w:marRight w:val="0"/>
          <w:marTop w:val="240"/>
          <w:marBottom w:val="40"/>
          <w:divBdr>
            <w:top w:val="none" w:sz="0" w:space="0" w:color="auto"/>
            <w:left w:val="none" w:sz="0" w:space="0" w:color="auto"/>
            <w:bottom w:val="none" w:sz="0" w:space="0" w:color="auto"/>
            <w:right w:val="none" w:sz="0" w:space="0" w:color="auto"/>
          </w:divBdr>
        </w:div>
      </w:divsChild>
    </w:div>
    <w:div w:id="107436201">
      <w:bodyDiv w:val="1"/>
      <w:marLeft w:val="0"/>
      <w:marRight w:val="0"/>
      <w:marTop w:val="0"/>
      <w:marBottom w:val="0"/>
      <w:divBdr>
        <w:top w:val="none" w:sz="0" w:space="0" w:color="auto"/>
        <w:left w:val="none" w:sz="0" w:space="0" w:color="auto"/>
        <w:bottom w:val="none" w:sz="0" w:space="0" w:color="auto"/>
        <w:right w:val="none" w:sz="0" w:space="0" w:color="auto"/>
      </w:divBdr>
    </w:div>
    <w:div w:id="121652859">
      <w:bodyDiv w:val="1"/>
      <w:marLeft w:val="0"/>
      <w:marRight w:val="0"/>
      <w:marTop w:val="0"/>
      <w:marBottom w:val="0"/>
      <w:divBdr>
        <w:top w:val="none" w:sz="0" w:space="0" w:color="auto"/>
        <w:left w:val="none" w:sz="0" w:space="0" w:color="auto"/>
        <w:bottom w:val="none" w:sz="0" w:space="0" w:color="auto"/>
        <w:right w:val="none" w:sz="0" w:space="0" w:color="auto"/>
      </w:divBdr>
      <w:divsChild>
        <w:div w:id="664283566">
          <w:marLeft w:val="255"/>
          <w:marRight w:val="0"/>
          <w:marTop w:val="0"/>
          <w:marBottom w:val="0"/>
          <w:divBdr>
            <w:top w:val="none" w:sz="0" w:space="0" w:color="auto"/>
            <w:left w:val="none" w:sz="0" w:space="0" w:color="auto"/>
            <w:bottom w:val="none" w:sz="0" w:space="0" w:color="auto"/>
            <w:right w:val="none" w:sz="0" w:space="0" w:color="auto"/>
          </w:divBdr>
        </w:div>
        <w:div w:id="827018960">
          <w:marLeft w:val="255"/>
          <w:marRight w:val="0"/>
          <w:marTop w:val="0"/>
          <w:marBottom w:val="0"/>
          <w:divBdr>
            <w:top w:val="none" w:sz="0" w:space="0" w:color="auto"/>
            <w:left w:val="none" w:sz="0" w:space="0" w:color="auto"/>
            <w:bottom w:val="none" w:sz="0" w:space="0" w:color="auto"/>
            <w:right w:val="none" w:sz="0" w:space="0" w:color="auto"/>
          </w:divBdr>
        </w:div>
      </w:divsChild>
    </w:div>
    <w:div w:id="123281588">
      <w:bodyDiv w:val="1"/>
      <w:marLeft w:val="0"/>
      <w:marRight w:val="0"/>
      <w:marTop w:val="0"/>
      <w:marBottom w:val="0"/>
      <w:divBdr>
        <w:top w:val="none" w:sz="0" w:space="0" w:color="auto"/>
        <w:left w:val="none" w:sz="0" w:space="0" w:color="auto"/>
        <w:bottom w:val="none" w:sz="0" w:space="0" w:color="auto"/>
        <w:right w:val="none" w:sz="0" w:space="0" w:color="auto"/>
      </w:divBdr>
      <w:divsChild>
        <w:div w:id="141894815">
          <w:marLeft w:val="0"/>
          <w:marRight w:val="0"/>
          <w:marTop w:val="0"/>
          <w:marBottom w:val="0"/>
          <w:divBdr>
            <w:top w:val="none" w:sz="0" w:space="0" w:color="auto"/>
            <w:left w:val="none" w:sz="0" w:space="0" w:color="auto"/>
            <w:bottom w:val="none" w:sz="0" w:space="0" w:color="auto"/>
            <w:right w:val="none" w:sz="0" w:space="0" w:color="auto"/>
          </w:divBdr>
        </w:div>
        <w:div w:id="206527595">
          <w:marLeft w:val="0"/>
          <w:marRight w:val="0"/>
          <w:marTop w:val="0"/>
          <w:marBottom w:val="0"/>
          <w:divBdr>
            <w:top w:val="none" w:sz="0" w:space="0" w:color="auto"/>
            <w:left w:val="none" w:sz="0" w:space="0" w:color="auto"/>
            <w:bottom w:val="none" w:sz="0" w:space="0" w:color="auto"/>
            <w:right w:val="none" w:sz="0" w:space="0" w:color="auto"/>
          </w:divBdr>
        </w:div>
        <w:div w:id="406541296">
          <w:marLeft w:val="0"/>
          <w:marRight w:val="0"/>
          <w:marTop w:val="0"/>
          <w:marBottom w:val="0"/>
          <w:divBdr>
            <w:top w:val="none" w:sz="0" w:space="0" w:color="auto"/>
            <w:left w:val="none" w:sz="0" w:space="0" w:color="auto"/>
            <w:bottom w:val="none" w:sz="0" w:space="0" w:color="auto"/>
            <w:right w:val="none" w:sz="0" w:space="0" w:color="auto"/>
          </w:divBdr>
        </w:div>
        <w:div w:id="410542458">
          <w:marLeft w:val="0"/>
          <w:marRight w:val="0"/>
          <w:marTop w:val="0"/>
          <w:marBottom w:val="0"/>
          <w:divBdr>
            <w:top w:val="none" w:sz="0" w:space="0" w:color="auto"/>
            <w:left w:val="none" w:sz="0" w:space="0" w:color="auto"/>
            <w:bottom w:val="none" w:sz="0" w:space="0" w:color="auto"/>
            <w:right w:val="none" w:sz="0" w:space="0" w:color="auto"/>
          </w:divBdr>
        </w:div>
        <w:div w:id="942305068">
          <w:marLeft w:val="0"/>
          <w:marRight w:val="0"/>
          <w:marTop w:val="0"/>
          <w:marBottom w:val="0"/>
          <w:divBdr>
            <w:top w:val="none" w:sz="0" w:space="0" w:color="auto"/>
            <w:left w:val="none" w:sz="0" w:space="0" w:color="auto"/>
            <w:bottom w:val="none" w:sz="0" w:space="0" w:color="auto"/>
            <w:right w:val="none" w:sz="0" w:space="0" w:color="auto"/>
          </w:divBdr>
        </w:div>
      </w:divsChild>
    </w:div>
    <w:div w:id="138765015">
      <w:bodyDiv w:val="1"/>
      <w:marLeft w:val="0"/>
      <w:marRight w:val="0"/>
      <w:marTop w:val="0"/>
      <w:marBottom w:val="0"/>
      <w:divBdr>
        <w:top w:val="none" w:sz="0" w:space="0" w:color="auto"/>
        <w:left w:val="none" w:sz="0" w:space="0" w:color="auto"/>
        <w:bottom w:val="none" w:sz="0" w:space="0" w:color="auto"/>
        <w:right w:val="none" w:sz="0" w:space="0" w:color="auto"/>
      </w:divBdr>
    </w:div>
    <w:div w:id="281496956">
      <w:bodyDiv w:val="1"/>
      <w:marLeft w:val="0"/>
      <w:marRight w:val="0"/>
      <w:marTop w:val="0"/>
      <w:marBottom w:val="0"/>
      <w:divBdr>
        <w:top w:val="none" w:sz="0" w:space="0" w:color="auto"/>
        <w:left w:val="none" w:sz="0" w:space="0" w:color="auto"/>
        <w:bottom w:val="none" w:sz="0" w:space="0" w:color="auto"/>
        <w:right w:val="none" w:sz="0" w:space="0" w:color="auto"/>
      </w:divBdr>
      <w:divsChild>
        <w:div w:id="1361978227">
          <w:marLeft w:val="720"/>
          <w:marRight w:val="0"/>
          <w:marTop w:val="0"/>
          <w:marBottom w:val="0"/>
          <w:divBdr>
            <w:top w:val="none" w:sz="0" w:space="0" w:color="auto"/>
            <w:left w:val="none" w:sz="0" w:space="0" w:color="auto"/>
            <w:bottom w:val="none" w:sz="0" w:space="0" w:color="auto"/>
            <w:right w:val="none" w:sz="0" w:space="0" w:color="auto"/>
          </w:divBdr>
        </w:div>
      </w:divsChild>
    </w:div>
    <w:div w:id="294723996">
      <w:bodyDiv w:val="1"/>
      <w:marLeft w:val="0"/>
      <w:marRight w:val="0"/>
      <w:marTop w:val="0"/>
      <w:marBottom w:val="0"/>
      <w:divBdr>
        <w:top w:val="none" w:sz="0" w:space="0" w:color="auto"/>
        <w:left w:val="none" w:sz="0" w:space="0" w:color="auto"/>
        <w:bottom w:val="none" w:sz="0" w:space="0" w:color="auto"/>
        <w:right w:val="none" w:sz="0" w:space="0" w:color="auto"/>
      </w:divBdr>
      <w:divsChild>
        <w:div w:id="2128305243">
          <w:marLeft w:val="0"/>
          <w:marRight w:val="0"/>
          <w:marTop w:val="0"/>
          <w:marBottom w:val="0"/>
          <w:divBdr>
            <w:top w:val="none" w:sz="0" w:space="0" w:color="auto"/>
            <w:left w:val="none" w:sz="0" w:space="0" w:color="auto"/>
            <w:bottom w:val="none" w:sz="0" w:space="0" w:color="auto"/>
            <w:right w:val="none" w:sz="0" w:space="0" w:color="auto"/>
          </w:divBdr>
          <w:divsChild>
            <w:div w:id="683745267">
              <w:marLeft w:val="0"/>
              <w:marRight w:val="0"/>
              <w:marTop w:val="0"/>
              <w:marBottom w:val="0"/>
              <w:divBdr>
                <w:top w:val="none" w:sz="0" w:space="0" w:color="auto"/>
                <w:left w:val="none" w:sz="0" w:space="0" w:color="auto"/>
                <w:bottom w:val="none" w:sz="0" w:space="0" w:color="auto"/>
                <w:right w:val="none" w:sz="0" w:space="0" w:color="auto"/>
              </w:divBdr>
            </w:div>
            <w:div w:id="1726444129">
              <w:marLeft w:val="0"/>
              <w:marRight w:val="0"/>
              <w:marTop w:val="0"/>
              <w:marBottom w:val="0"/>
              <w:divBdr>
                <w:top w:val="none" w:sz="0" w:space="0" w:color="auto"/>
                <w:left w:val="none" w:sz="0" w:space="0" w:color="auto"/>
                <w:bottom w:val="none" w:sz="0" w:space="0" w:color="auto"/>
                <w:right w:val="none" w:sz="0" w:space="0" w:color="auto"/>
              </w:divBdr>
            </w:div>
            <w:div w:id="65036855">
              <w:marLeft w:val="0"/>
              <w:marRight w:val="0"/>
              <w:marTop w:val="0"/>
              <w:marBottom w:val="0"/>
              <w:divBdr>
                <w:top w:val="none" w:sz="0" w:space="0" w:color="auto"/>
                <w:left w:val="none" w:sz="0" w:space="0" w:color="auto"/>
                <w:bottom w:val="none" w:sz="0" w:space="0" w:color="auto"/>
                <w:right w:val="none" w:sz="0" w:space="0" w:color="auto"/>
              </w:divBdr>
            </w:div>
            <w:div w:id="757021335">
              <w:marLeft w:val="0"/>
              <w:marRight w:val="0"/>
              <w:marTop w:val="0"/>
              <w:marBottom w:val="0"/>
              <w:divBdr>
                <w:top w:val="none" w:sz="0" w:space="0" w:color="auto"/>
                <w:left w:val="none" w:sz="0" w:space="0" w:color="auto"/>
                <w:bottom w:val="none" w:sz="0" w:space="0" w:color="auto"/>
                <w:right w:val="none" w:sz="0" w:space="0" w:color="auto"/>
              </w:divBdr>
            </w:div>
            <w:div w:id="1935478197">
              <w:marLeft w:val="0"/>
              <w:marRight w:val="0"/>
              <w:marTop w:val="0"/>
              <w:marBottom w:val="0"/>
              <w:divBdr>
                <w:top w:val="none" w:sz="0" w:space="0" w:color="auto"/>
                <w:left w:val="none" w:sz="0" w:space="0" w:color="auto"/>
                <w:bottom w:val="none" w:sz="0" w:space="0" w:color="auto"/>
                <w:right w:val="none" w:sz="0" w:space="0" w:color="auto"/>
              </w:divBdr>
            </w:div>
            <w:div w:id="1675917456">
              <w:marLeft w:val="0"/>
              <w:marRight w:val="0"/>
              <w:marTop w:val="0"/>
              <w:marBottom w:val="0"/>
              <w:divBdr>
                <w:top w:val="none" w:sz="0" w:space="0" w:color="auto"/>
                <w:left w:val="none" w:sz="0" w:space="0" w:color="auto"/>
                <w:bottom w:val="none" w:sz="0" w:space="0" w:color="auto"/>
                <w:right w:val="none" w:sz="0" w:space="0" w:color="auto"/>
              </w:divBdr>
            </w:div>
            <w:div w:id="992949661">
              <w:marLeft w:val="0"/>
              <w:marRight w:val="0"/>
              <w:marTop w:val="0"/>
              <w:marBottom w:val="0"/>
              <w:divBdr>
                <w:top w:val="none" w:sz="0" w:space="0" w:color="auto"/>
                <w:left w:val="none" w:sz="0" w:space="0" w:color="auto"/>
                <w:bottom w:val="none" w:sz="0" w:space="0" w:color="auto"/>
                <w:right w:val="none" w:sz="0" w:space="0" w:color="auto"/>
              </w:divBdr>
            </w:div>
            <w:div w:id="800458036">
              <w:marLeft w:val="0"/>
              <w:marRight w:val="0"/>
              <w:marTop w:val="0"/>
              <w:marBottom w:val="0"/>
              <w:divBdr>
                <w:top w:val="none" w:sz="0" w:space="0" w:color="auto"/>
                <w:left w:val="none" w:sz="0" w:space="0" w:color="auto"/>
                <w:bottom w:val="none" w:sz="0" w:space="0" w:color="auto"/>
                <w:right w:val="none" w:sz="0" w:space="0" w:color="auto"/>
              </w:divBdr>
            </w:div>
            <w:div w:id="857163174">
              <w:marLeft w:val="0"/>
              <w:marRight w:val="0"/>
              <w:marTop w:val="0"/>
              <w:marBottom w:val="0"/>
              <w:divBdr>
                <w:top w:val="none" w:sz="0" w:space="0" w:color="auto"/>
                <w:left w:val="none" w:sz="0" w:space="0" w:color="auto"/>
                <w:bottom w:val="none" w:sz="0" w:space="0" w:color="auto"/>
                <w:right w:val="none" w:sz="0" w:space="0" w:color="auto"/>
              </w:divBdr>
            </w:div>
            <w:div w:id="479689581">
              <w:marLeft w:val="0"/>
              <w:marRight w:val="0"/>
              <w:marTop w:val="0"/>
              <w:marBottom w:val="0"/>
              <w:divBdr>
                <w:top w:val="none" w:sz="0" w:space="0" w:color="auto"/>
                <w:left w:val="none" w:sz="0" w:space="0" w:color="auto"/>
                <w:bottom w:val="none" w:sz="0" w:space="0" w:color="auto"/>
                <w:right w:val="none" w:sz="0" w:space="0" w:color="auto"/>
              </w:divBdr>
            </w:div>
            <w:div w:id="1528717081">
              <w:marLeft w:val="0"/>
              <w:marRight w:val="0"/>
              <w:marTop w:val="0"/>
              <w:marBottom w:val="0"/>
              <w:divBdr>
                <w:top w:val="none" w:sz="0" w:space="0" w:color="auto"/>
                <w:left w:val="none" w:sz="0" w:space="0" w:color="auto"/>
                <w:bottom w:val="none" w:sz="0" w:space="0" w:color="auto"/>
                <w:right w:val="none" w:sz="0" w:space="0" w:color="auto"/>
              </w:divBdr>
            </w:div>
            <w:div w:id="1692564929">
              <w:marLeft w:val="0"/>
              <w:marRight w:val="0"/>
              <w:marTop w:val="0"/>
              <w:marBottom w:val="0"/>
              <w:divBdr>
                <w:top w:val="none" w:sz="0" w:space="0" w:color="auto"/>
                <w:left w:val="none" w:sz="0" w:space="0" w:color="auto"/>
                <w:bottom w:val="none" w:sz="0" w:space="0" w:color="auto"/>
                <w:right w:val="none" w:sz="0" w:space="0" w:color="auto"/>
              </w:divBdr>
            </w:div>
            <w:div w:id="1565331623">
              <w:marLeft w:val="0"/>
              <w:marRight w:val="0"/>
              <w:marTop w:val="0"/>
              <w:marBottom w:val="0"/>
              <w:divBdr>
                <w:top w:val="none" w:sz="0" w:space="0" w:color="auto"/>
                <w:left w:val="none" w:sz="0" w:space="0" w:color="auto"/>
                <w:bottom w:val="none" w:sz="0" w:space="0" w:color="auto"/>
                <w:right w:val="none" w:sz="0" w:space="0" w:color="auto"/>
              </w:divBdr>
            </w:div>
            <w:div w:id="748314266">
              <w:marLeft w:val="0"/>
              <w:marRight w:val="0"/>
              <w:marTop w:val="0"/>
              <w:marBottom w:val="0"/>
              <w:divBdr>
                <w:top w:val="none" w:sz="0" w:space="0" w:color="auto"/>
                <w:left w:val="none" w:sz="0" w:space="0" w:color="auto"/>
                <w:bottom w:val="none" w:sz="0" w:space="0" w:color="auto"/>
                <w:right w:val="none" w:sz="0" w:space="0" w:color="auto"/>
              </w:divBdr>
            </w:div>
            <w:div w:id="686171887">
              <w:marLeft w:val="0"/>
              <w:marRight w:val="0"/>
              <w:marTop w:val="0"/>
              <w:marBottom w:val="0"/>
              <w:divBdr>
                <w:top w:val="none" w:sz="0" w:space="0" w:color="auto"/>
                <w:left w:val="none" w:sz="0" w:space="0" w:color="auto"/>
                <w:bottom w:val="none" w:sz="0" w:space="0" w:color="auto"/>
                <w:right w:val="none" w:sz="0" w:space="0" w:color="auto"/>
              </w:divBdr>
            </w:div>
            <w:div w:id="1288707935">
              <w:marLeft w:val="0"/>
              <w:marRight w:val="0"/>
              <w:marTop w:val="0"/>
              <w:marBottom w:val="0"/>
              <w:divBdr>
                <w:top w:val="none" w:sz="0" w:space="0" w:color="auto"/>
                <w:left w:val="none" w:sz="0" w:space="0" w:color="auto"/>
                <w:bottom w:val="none" w:sz="0" w:space="0" w:color="auto"/>
                <w:right w:val="none" w:sz="0" w:space="0" w:color="auto"/>
              </w:divBdr>
            </w:div>
            <w:div w:id="1657344488">
              <w:marLeft w:val="0"/>
              <w:marRight w:val="0"/>
              <w:marTop w:val="0"/>
              <w:marBottom w:val="0"/>
              <w:divBdr>
                <w:top w:val="none" w:sz="0" w:space="0" w:color="auto"/>
                <w:left w:val="none" w:sz="0" w:space="0" w:color="auto"/>
                <w:bottom w:val="none" w:sz="0" w:space="0" w:color="auto"/>
                <w:right w:val="none" w:sz="0" w:space="0" w:color="auto"/>
              </w:divBdr>
            </w:div>
          </w:divsChild>
        </w:div>
        <w:div w:id="653996802">
          <w:marLeft w:val="0"/>
          <w:marRight w:val="0"/>
          <w:marTop w:val="0"/>
          <w:marBottom w:val="0"/>
          <w:divBdr>
            <w:top w:val="none" w:sz="0" w:space="0" w:color="auto"/>
            <w:left w:val="none" w:sz="0" w:space="0" w:color="auto"/>
            <w:bottom w:val="none" w:sz="0" w:space="0" w:color="auto"/>
            <w:right w:val="none" w:sz="0" w:space="0" w:color="auto"/>
          </w:divBdr>
        </w:div>
        <w:div w:id="1936134549">
          <w:marLeft w:val="0"/>
          <w:marRight w:val="0"/>
          <w:marTop w:val="0"/>
          <w:marBottom w:val="0"/>
          <w:divBdr>
            <w:top w:val="none" w:sz="0" w:space="0" w:color="auto"/>
            <w:left w:val="none" w:sz="0" w:space="0" w:color="auto"/>
            <w:bottom w:val="none" w:sz="0" w:space="0" w:color="auto"/>
            <w:right w:val="none" w:sz="0" w:space="0" w:color="auto"/>
          </w:divBdr>
        </w:div>
        <w:div w:id="427240504">
          <w:marLeft w:val="0"/>
          <w:marRight w:val="0"/>
          <w:marTop w:val="0"/>
          <w:marBottom w:val="0"/>
          <w:divBdr>
            <w:top w:val="none" w:sz="0" w:space="0" w:color="auto"/>
            <w:left w:val="none" w:sz="0" w:space="0" w:color="auto"/>
            <w:bottom w:val="none" w:sz="0" w:space="0" w:color="auto"/>
            <w:right w:val="none" w:sz="0" w:space="0" w:color="auto"/>
          </w:divBdr>
          <w:divsChild>
            <w:div w:id="1009143387">
              <w:marLeft w:val="-75"/>
              <w:marRight w:val="0"/>
              <w:marTop w:val="30"/>
              <w:marBottom w:val="30"/>
              <w:divBdr>
                <w:top w:val="none" w:sz="0" w:space="0" w:color="auto"/>
                <w:left w:val="none" w:sz="0" w:space="0" w:color="auto"/>
                <w:bottom w:val="none" w:sz="0" w:space="0" w:color="auto"/>
                <w:right w:val="none" w:sz="0" w:space="0" w:color="auto"/>
              </w:divBdr>
              <w:divsChild>
                <w:div w:id="439223790">
                  <w:marLeft w:val="0"/>
                  <w:marRight w:val="0"/>
                  <w:marTop w:val="0"/>
                  <w:marBottom w:val="0"/>
                  <w:divBdr>
                    <w:top w:val="none" w:sz="0" w:space="0" w:color="auto"/>
                    <w:left w:val="none" w:sz="0" w:space="0" w:color="auto"/>
                    <w:bottom w:val="none" w:sz="0" w:space="0" w:color="auto"/>
                    <w:right w:val="none" w:sz="0" w:space="0" w:color="auto"/>
                  </w:divBdr>
                  <w:divsChild>
                    <w:div w:id="408382459">
                      <w:marLeft w:val="0"/>
                      <w:marRight w:val="0"/>
                      <w:marTop w:val="0"/>
                      <w:marBottom w:val="0"/>
                      <w:divBdr>
                        <w:top w:val="none" w:sz="0" w:space="0" w:color="auto"/>
                        <w:left w:val="none" w:sz="0" w:space="0" w:color="auto"/>
                        <w:bottom w:val="none" w:sz="0" w:space="0" w:color="auto"/>
                        <w:right w:val="none" w:sz="0" w:space="0" w:color="auto"/>
                      </w:divBdr>
                    </w:div>
                  </w:divsChild>
                </w:div>
                <w:div w:id="1436943837">
                  <w:marLeft w:val="0"/>
                  <w:marRight w:val="0"/>
                  <w:marTop w:val="0"/>
                  <w:marBottom w:val="0"/>
                  <w:divBdr>
                    <w:top w:val="none" w:sz="0" w:space="0" w:color="auto"/>
                    <w:left w:val="none" w:sz="0" w:space="0" w:color="auto"/>
                    <w:bottom w:val="none" w:sz="0" w:space="0" w:color="auto"/>
                    <w:right w:val="none" w:sz="0" w:space="0" w:color="auto"/>
                  </w:divBdr>
                  <w:divsChild>
                    <w:div w:id="91516291">
                      <w:marLeft w:val="0"/>
                      <w:marRight w:val="0"/>
                      <w:marTop w:val="0"/>
                      <w:marBottom w:val="0"/>
                      <w:divBdr>
                        <w:top w:val="none" w:sz="0" w:space="0" w:color="auto"/>
                        <w:left w:val="none" w:sz="0" w:space="0" w:color="auto"/>
                        <w:bottom w:val="none" w:sz="0" w:space="0" w:color="auto"/>
                        <w:right w:val="none" w:sz="0" w:space="0" w:color="auto"/>
                      </w:divBdr>
                    </w:div>
                  </w:divsChild>
                </w:div>
                <w:div w:id="509419532">
                  <w:marLeft w:val="0"/>
                  <w:marRight w:val="0"/>
                  <w:marTop w:val="0"/>
                  <w:marBottom w:val="0"/>
                  <w:divBdr>
                    <w:top w:val="none" w:sz="0" w:space="0" w:color="auto"/>
                    <w:left w:val="none" w:sz="0" w:space="0" w:color="auto"/>
                    <w:bottom w:val="none" w:sz="0" w:space="0" w:color="auto"/>
                    <w:right w:val="none" w:sz="0" w:space="0" w:color="auto"/>
                  </w:divBdr>
                  <w:divsChild>
                    <w:div w:id="1946958089">
                      <w:marLeft w:val="0"/>
                      <w:marRight w:val="0"/>
                      <w:marTop w:val="0"/>
                      <w:marBottom w:val="0"/>
                      <w:divBdr>
                        <w:top w:val="none" w:sz="0" w:space="0" w:color="auto"/>
                        <w:left w:val="none" w:sz="0" w:space="0" w:color="auto"/>
                        <w:bottom w:val="none" w:sz="0" w:space="0" w:color="auto"/>
                        <w:right w:val="none" w:sz="0" w:space="0" w:color="auto"/>
                      </w:divBdr>
                    </w:div>
                  </w:divsChild>
                </w:div>
                <w:div w:id="2033918219">
                  <w:marLeft w:val="0"/>
                  <w:marRight w:val="0"/>
                  <w:marTop w:val="0"/>
                  <w:marBottom w:val="0"/>
                  <w:divBdr>
                    <w:top w:val="none" w:sz="0" w:space="0" w:color="auto"/>
                    <w:left w:val="none" w:sz="0" w:space="0" w:color="auto"/>
                    <w:bottom w:val="none" w:sz="0" w:space="0" w:color="auto"/>
                    <w:right w:val="none" w:sz="0" w:space="0" w:color="auto"/>
                  </w:divBdr>
                  <w:divsChild>
                    <w:div w:id="224492929">
                      <w:marLeft w:val="0"/>
                      <w:marRight w:val="0"/>
                      <w:marTop w:val="0"/>
                      <w:marBottom w:val="0"/>
                      <w:divBdr>
                        <w:top w:val="none" w:sz="0" w:space="0" w:color="auto"/>
                        <w:left w:val="none" w:sz="0" w:space="0" w:color="auto"/>
                        <w:bottom w:val="none" w:sz="0" w:space="0" w:color="auto"/>
                        <w:right w:val="none" w:sz="0" w:space="0" w:color="auto"/>
                      </w:divBdr>
                    </w:div>
                  </w:divsChild>
                </w:div>
                <w:div w:id="1524586421">
                  <w:marLeft w:val="0"/>
                  <w:marRight w:val="0"/>
                  <w:marTop w:val="0"/>
                  <w:marBottom w:val="0"/>
                  <w:divBdr>
                    <w:top w:val="none" w:sz="0" w:space="0" w:color="auto"/>
                    <w:left w:val="none" w:sz="0" w:space="0" w:color="auto"/>
                    <w:bottom w:val="none" w:sz="0" w:space="0" w:color="auto"/>
                    <w:right w:val="none" w:sz="0" w:space="0" w:color="auto"/>
                  </w:divBdr>
                  <w:divsChild>
                    <w:div w:id="792750897">
                      <w:marLeft w:val="0"/>
                      <w:marRight w:val="0"/>
                      <w:marTop w:val="0"/>
                      <w:marBottom w:val="0"/>
                      <w:divBdr>
                        <w:top w:val="none" w:sz="0" w:space="0" w:color="auto"/>
                        <w:left w:val="none" w:sz="0" w:space="0" w:color="auto"/>
                        <w:bottom w:val="none" w:sz="0" w:space="0" w:color="auto"/>
                        <w:right w:val="none" w:sz="0" w:space="0" w:color="auto"/>
                      </w:divBdr>
                    </w:div>
                    <w:div w:id="1841893259">
                      <w:marLeft w:val="0"/>
                      <w:marRight w:val="0"/>
                      <w:marTop w:val="0"/>
                      <w:marBottom w:val="0"/>
                      <w:divBdr>
                        <w:top w:val="none" w:sz="0" w:space="0" w:color="auto"/>
                        <w:left w:val="none" w:sz="0" w:space="0" w:color="auto"/>
                        <w:bottom w:val="none" w:sz="0" w:space="0" w:color="auto"/>
                        <w:right w:val="none" w:sz="0" w:space="0" w:color="auto"/>
                      </w:divBdr>
                    </w:div>
                  </w:divsChild>
                </w:div>
                <w:div w:id="1219516235">
                  <w:marLeft w:val="0"/>
                  <w:marRight w:val="0"/>
                  <w:marTop w:val="0"/>
                  <w:marBottom w:val="0"/>
                  <w:divBdr>
                    <w:top w:val="none" w:sz="0" w:space="0" w:color="auto"/>
                    <w:left w:val="none" w:sz="0" w:space="0" w:color="auto"/>
                    <w:bottom w:val="none" w:sz="0" w:space="0" w:color="auto"/>
                    <w:right w:val="none" w:sz="0" w:space="0" w:color="auto"/>
                  </w:divBdr>
                  <w:divsChild>
                    <w:div w:id="1613242197">
                      <w:marLeft w:val="0"/>
                      <w:marRight w:val="0"/>
                      <w:marTop w:val="0"/>
                      <w:marBottom w:val="0"/>
                      <w:divBdr>
                        <w:top w:val="none" w:sz="0" w:space="0" w:color="auto"/>
                        <w:left w:val="none" w:sz="0" w:space="0" w:color="auto"/>
                        <w:bottom w:val="none" w:sz="0" w:space="0" w:color="auto"/>
                        <w:right w:val="none" w:sz="0" w:space="0" w:color="auto"/>
                      </w:divBdr>
                    </w:div>
                    <w:div w:id="2133864796">
                      <w:marLeft w:val="0"/>
                      <w:marRight w:val="0"/>
                      <w:marTop w:val="0"/>
                      <w:marBottom w:val="0"/>
                      <w:divBdr>
                        <w:top w:val="none" w:sz="0" w:space="0" w:color="auto"/>
                        <w:left w:val="none" w:sz="0" w:space="0" w:color="auto"/>
                        <w:bottom w:val="none" w:sz="0" w:space="0" w:color="auto"/>
                        <w:right w:val="none" w:sz="0" w:space="0" w:color="auto"/>
                      </w:divBdr>
                    </w:div>
                    <w:div w:id="616369979">
                      <w:marLeft w:val="0"/>
                      <w:marRight w:val="0"/>
                      <w:marTop w:val="0"/>
                      <w:marBottom w:val="0"/>
                      <w:divBdr>
                        <w:top w:val="none" w:sz="0" w:space="0" w:color="auto"/>
                        <w:left w:val="none" w:sz="0" w:space="0" w:color="auto"/>
                        <w:bottom w:val="none" w:sz="0" w:space="0" w:color="auto"/>
                        <w:right w:val="none" w:sz="0" w:space="0" w:color="auto"/>
                      </w:divBdr>
                    </w:div>
                  </w:divsChild>
                </w:div>
                <w:div w:id="2052226667">
                  <w:marLeft w:val="0"/>
                  <w:marRight w:val="0"/>
                  <w:marTop w:val="0"/>
                  <w:marBottom w:val="0"/>
                  <w:divBdr>
                    <w:top w:val="none" w:sz="0" w:space="0" w:color="auto"/>
                    <w:left w:val="none" w:sz="0" w:space="0" w:color="auto"/>
                    <w:bottom w:val="none" w:sz="0" w:space="0" w:color="auto"/>
                    <w:right w:val="none" w:sz="0" w:space="0" w:color="auto"/>
                  </w:divBdr>
                  <w:divsChild>
                    <w:div w:id="138960666">
                      <w:marLeft w:val="0"/>
                      <w:marRight w:val="0"/>
                      <w:marTop w:val="0"/>
                      <w:marBottom w:val="0"/>
                      <w:divBdr>
                        <w:top w:val="none" w:sz="0" w:space="0" w:color="auto"/>
                        <w:left w:val="none" w:sz="0" w:space="0" w:color="auto"/>
                        <w:bottom w:val="none" w:sz="0" w:space="0" w:color="auto"/>
                        <w:right w:val="none" w:sz="0" w:space="0" w:color="auto"/>
                      </w:divBdr>
                    </w:div>
                  </w:divsChild>
                </w:div>
                <w:div w:id="1904632328">
                  <w:marLeft w:val="0"/>
                  <w:marRight w:val="0"/>
                  <w:marTop w:val="0"/>
                  <w:marBottom w:val="0"/>
                  <w:divBdr>
                    <w:top w:val="none" w:sz="0" w:space="0" w:color="auto"/>
                    <w:left w:val="none" w:sz="0" w:space="0" w:color="auto"/>
                    <w:bottom w:val="none" w:sz="0" w:space="0" w:color="auto"/>
                    <w:right w:val="none" w:sz="0" w:space="0" w:color="auto"/>
                  </w:divBdr>
                  <w:divsChild>
                    <w:div w:id="2102263871">
                      <w:marLeft w:val="0"/>
                      <w:marRight w:val="0"/>
                      <w:marTop w:val="0"/>
                      <w:marBottom w:val="0"/>
                      <w:divBdr>
                        <w:top w:val="none" w:sz="0" w:space="0" w:color="auto"/>
                        <w:left w:val="none" w:sz="0" w:space="0" w:color="auto"/>
                        <w:bottom w:val="none" w:sz="0" w:space="0" w:color="auto"/>
                        <w:right w:val="none" w:sz="0" w:space="0" w:color="auto"/>
                      </w:divBdr>
                    </w:div>
                  </w:divsChild>
                </w:div>
                <w:div w:id="1345479943">
                  <w:marLeft w:val="0"/>
                  <w:marRight w:val="0"/>
                  <w:marTop w:val="0"/>
                  <w:marBottom w:val="0"/>
                  <w:divBdr>
                    <w:top w:val="none" w:sz="0" w:space="0" w:color="auto"/>
                    <w:left w:val="none" w:sz="0" w:space="0" w:color="auto"/>
                    <w:bottom w:val="none" w:sz="0" w:space="0" w:color="auto"/>
                    <w:right w:val="none" w:sz="0" w:space="0" w:color="auto"/>
                  </w:divBdr>
                  <w:divsChild>
                    <w:div w:id="2139832503">
                      <w:marLeft w:val="0"/>
                      <w:marRight w:val="0"/>
                      <w:marTop w:val="0"/>
                      <w:marBottom w:val="0"/>
                      <w:divBdr>
                        <w:top w:val="none" w:sz="0" w:space="0" w:color="auto"/>
                        <w:left w:val="none" w:sz="0" w:space="0" w:color="auto"/>
                        <w:bottom w:val="none" w:sz="0" w:space="0" w:color="auto"/>
                        <w:right w:val="none" w:sz="0" w:space="0" w:color="auto"/>
                      </w:divBdr>
                    </w:div>
                  </w:divsChild>
                </w:div>
                <w:div w:id="1037777998">
                  <w:marLeft w:val="0"/>
                  <w:marRight w:val="0"/>
                  <w:marTop w:val="0"/>
                  <w:marBottom w:val="0"/>
                  <w:divBdr>
                    <w:top w:val="none" w:sz="0" w:space="0" w:color="auto"/>
                    <w:left w:val="none" w:sz="0" w:space="0" w:color="auto"/>
                    <w:bottom w:val="none" w:sz="0" w:space="0" w:color="auto"/>
                    <w:right w:val="none" w:sz="0" w:space="0" w:color="auto"/>
                  </w:divBdr>
                  <w:divsChild>
                    <w:div w:id="1913737363">
                      <w:marLeft w:val="0"/>
                      <w:marRight w:val="0"/>
                      <w:marTop w:val="0"/>
                      <w:marBottom w:val="0"/>
                      <w:divBdr>
                        <w:top w:val="none" w:sz="0" w:space="0" w:color="auto"/>
                        <w:left w:val="none" w:sz="0" w:space="0" w:color="auto"/>
                        <w:bottom w:val="none" w:sz="0" w:space="0" w:color="auto"/>
                        <w:right w:val="none" w:sz="0" w:space="0" w:color="auto"/>
                      </w:divBdr>
                    </w:div>
                  </w:divsChild>
                </w:div>
                <w:div w:id="971978765">
                  <w:marLeft w:val="0"/>
                  <w:marRight w:val="0"/>
                  <w:marTop w:val="0"/>
                  <w:marBottom w:val="0"/>
                  <w:divBdr>
                    <w:top w:val="none" w:sz="0" w:space="0" w:color="auto"/>
                    <w:left w:val="none" w:sz="0" w:space="0" w:color="auto"/>
                    <w:bottom w:val="none" w:sz="0" w:space="0" w:color="auto"/>
                    <w:right w:val="none" w:sz="0" w:space="0" w:color="auto"/>
                  </w:divBdr>
                  <w:divsChild>
                    <w:div w:id="515655708">
                      <w:marLeft w:val="0"/>
                      <w:marRight w:val="0"/>
                      <w:marTop w:val="0"/>
                      <w:marBottom w:val="0"/>
                      <w:divBdr>
                        <w:top w:val="none" w:sz="0" w:space="0" w:color="auto"/>
                        <w:left w:val="none" w:sz="0" w:space="0" w:color="auto"/>
                        <w:bottom w:val="none" w:sz="0" w:space="0" w:color="auto"/>
                        <w:right w:val="none" w:sz="0" w:space="0" w:color="auto"/>
                      </w:divBdr>
                    </w:div>
                    <w:div w:id="2006279957">
                      <w:marLeft w:val="0"/>
                      <w:marRight w:val="0"/>
                      <w:marTop w:val="0"/>
                      <w:marBottom w:val="0"/>
                      <w:divBdr>
                        <w:top w:val="none" w:sz="0" w:space="0" w:color="auto"/>
                        <w:left w:val="none" w:sz="0" w:space="0" w:color="auto"/>
                        <w:bottom w:val="none" w:sz="0" w:space="0" w:color="auto"/>
                        <w:right w:val="none" w:sz="0" w:space="0" w:color="auto"/>
                      </w:divBdr>
                    </w:div>
                  </w:divsChild>
                </w:div>
                <w:div w:id="912853981">
                  <w:marLeft w:val="0"/>
                  <w:marRight w:val="0"/>
                  <w:marTop w:val="0"/>
                  <w:marBottom w:val="0"/>
                  <w:divBdr>
                    <w:top w:val="none" w:sz="0" w:space="0" w:color="auto"/>
                    <w:left w:val="none" w:sz="0" w:space="0" w:color="auto"/>
                    <w:bottom w:val="none" w:sz="0" w:space="0" w:color="auto"/>
                    <w:right w:val="none" w:sz="0" w:space="0" w:color="auto"/>
                  </w:divBdr>
                  <w:divsChild>
                    <w:div w:id="1651597272">
                      <w:marLeft w:val="0"/>
                      <w:marRight w:val="0"/>
                      <w:marTop w:val="0"/>
                      <w:marBottom w:val="0"/>
                      <w:divBdr>
                        <w:top w:val="none" w:sz="0" w:space="0" w:color="auto"/>
                        <w:left w:val="none" w:sz="0" w:space="0" w:color="auto"/>
                        <w:bottom w:val="none" w:sz="0" w:space="0" w:color="auto"/>
                        <w:right w:val="none" w:sz="0" w:space="0" w:color="auto"/>
                      </w:divBdr>
                    </w:div>
                    <w:div w:id="230578724">
                      <w:marLeft w:val="0"/>
                      <w:marRight w:val="0"/>
                      <w:marTop w:val="0"/>
                      <w:marBottom w:val="0"/>
                      <w:divBdr>
                        <w:top w:val="none" w:sz="0" w:space="0" w:color="auto"/>
                        <w:left w:val="none" w:sz="0" w:space="0" w:color="auto"/>
                        <w:bottom w:val="none" w:sz="0" w:space="0" w:color="auto"/>
                        <w:right w:val="none" w:sz="0" w:space="0" w:color="auto"/>
                      </w:divBdr>
                    </w:div>
                  </w:divsChild>
                </w:div>
                <w:div w:id="410587209">
                  <w:marLeft w:val="0"/>
                  <w:marRight w:val="0"/>
                  <w:marTop w:val="0"/>
                  <w:marBottom w:val="0"/>
                  <w:divBdr>
                    <w:top w:val="none" w:sz="0" w:space="0" w:color="auto"/>
                    <w:left w:val="none" w:sz="0" w:space="0" w:color="auto"/>
                    <w:bottom w:val="none" w:sz="0" w:space="0" w:color="auto"/>
                    <w:right w:val="none" w:sz="0" w:space="0" w:color="auto"/>
                  </w:divBdr>
                  <w:divsChild>
                    <w:div w:id="721290694">
                      <w:marLeft w:val="0"/>
                      <w:marRight w:val="0"/>
                      <w:marTop w:val="0"/>
                      <w:marBottom w:val="0"/>
                      <w:divBdr>
                        <w:top w:val="none" w:sz="0" w:space="0" w:color="auto"/>
                        <w:left w:val="none" w:sz="0" w:space="0" w:color="auto"/>
                        <w:bottom w:val="none" w:sz="0" w:space="0" w:color="auto"/>
                        <w:right w:val="none" w:sz="0" w:space="0" w:color="auto"/>
                      </w:divBdr>
                    </w:div>
                  </w:divsChild>
                </w:div>
                <w:div w:id="2135637158">
                  <w:marLeft w:val="0"/>
                  <w:marRight w:val="0"/>
                  <w:marTop w:val="0"/>
                  <w:marBottom w:val="0"/>
                  <w:divBdr>
                    <w:top w:val="none" w:sz="0" w:space="0" w:color="auto"/>
                    <w:left w:val="none" w:sz="0" w:space="0" w:color="auto"/>
                    <w:bottom w:val="none" w:sz="0" w:space="0" w:color="auto"/>
                    <w:right w:val="none" w:sz="0" w:space="0" w:color="auto"/>
                  </w:divBdr>
                  <w:divsChild>
                    <w:div w:id="995843950">
                      <w:marLeft w:val="0"/>
                      <w:marRight w:val="0"/>
                      <w:marTop w:val="0"/>
                      <w:marBottom w:val="0"/>
                      <w:divBdr>
                        <w:top w:val="none" w:sz="0" w:space="0" w:color="auto"/>
                        <w:left w:val="none" w:sz="0" w:space="0" w:color="auto"/>
                        <w:bottom w:val="none" w:sz="0" w:space="0" w:color="auto"/>
                        <w:right w:val="none" w:sz="0" w:space="0" w:color="auto"/>
                      </w:divBdr>
                    </w:div>
                    <w:div w:id="1661930459">
                      <w:marLeft w:val="0"/>
                      <w:marRight w:val="0"/>
                      <w:marTop w:val="0"/>
                      <w:marBottom w:val="0"/>
                      <w:divBdr>
                        <w:top w:val="none" w:sz="0" w:space="0" w:color="auto"/>
                        <w:left w:val="none" w:sz="0" w:space="0" w:color="auto"/>
                        <w:bottom w:val="none" w:sz="0" w:space="0" w:color="auto"/>
                        <w:right w:val="none" w:sz="0" w:space="0" w:color="auto"/>
                      </w:divBdr>
                    </w:div>
                    <w:div w:id="1926067972">
                      <w:marLeft w:val="0"/>
                      <w:marRight w:val="0"/>
                      <w:marTop w:val="0"/>
                      <w:marBottom w:val="0"/>
                      <w:divBdr>
                        <w:top w:val="none" w:sz="0" w:space="0" w:color="auto"/>
                        <w:left w:val="none" w:sz="0" w:space="0" w:color="auto"/>
                        <w:bottom w:val="none" w:sz="0" w:space="0" w:color="auto"/>
                        <w:right w:val="none" w:sz="0" w:space="0" w:color="auto"/>
                      </w:divBdr>
                    </w:div>
                  </w:divsChild>
                </w:div>
                <w:div w:id="525410556">
                  <w:marLeft w:val="0"/>
                  <w:marRight w:val="0"/>
                  <w:marTop w:val="0"/>
                  <w:marBottom w:val="0"/>
                  <w:divBdr>
                    <w:top w:val="none" w:sz="0" w:space="0" w:color="auto"/>
                    <w:left w:val="none" w:sz="0" w:space="0" w:color="auto"/>
                    <w:bottom w:val="none" w:sz="0" w:space="0" w:color="auto"/>
                    <w:right w:val="none" w:sz="0" w:space="0" w:color="auto"/>
                  </w:divBdr>
                  <w:divsChild>
                    <w:div w:id="1003974994">
                      <w:marLeft w:val="0"/>
                      <w:marRight w:val="0"/>
                      <w:marTop w:val="0"/>
                      <w:marBottom w:val="0"/>
                      <w:divBdr>
                        <w:top w:val="none" w:sz="0" w:space="0" w:color="auto"/>
                        <w:left w:val="none" w:sz="0" w:space="0" w:color="auto"/>
                        <w:bottom w:val="none" w:sz="0" w:space="0" w:color="auto"/>
                        <w:right w:val="none" w:sz="0" w:space="0" w:color="auto"/>
                      </w:divBdr>
                    </w:div>
                    <w:div w:id="922833355">
                      <w:marLeft w:val="0"/>
                      <w:marRight w:val="0"/>
                      <w:marTop w:val="0"/>
                      <w:marBottom w:val="0"/>
                      <w:divBdr>
                        <w:top w:val="none" w:sz="0" w:space="0" w:color="auto"/>
                        <w:left w:val="none" w:sz="0" w:space="0" w:color="auto"/>
                        <w:bottom w:val="none" w:sz="0" w:space="0" w:color="auto"/>
                        <w:right w:val="none" w:sz="0" w:space="0" w:color="auto"/>
                      </w:divBdr>
                    </w:div>
                    <w:div w:id="1947151087">
                      <w:marLeft w:val="0"/>
                      <w:marRight w:val="0"/>
                      <w:marTop w:val="0"/>
                      <w:marBottom w:val="0"/>
                      <w:divBdr>
                        <w:top w:val="none" w:sz="0" w:space="0" w:color="auto"/>
                        <w:left w:val="none" w:sz="0" w:space="0" w:color="auto"/>
                        <w:bottom w:val="none" w:sz="0" w:space="0" w:color="auto"/>
                        <w:right w:val="none" w:sz="0" w:space="0" w:color="auto"/>
                      </w:divBdr>
                    </w:div>
                  </w:divsChild>
                </w:div>
                <w:div w:id="1685590457">
                  <w:marLeft w:val="0"/>
                  <w:marRight w:val="0"/>
                  <w:marTop w:val="0"/>
                  <w:marBottom w:val="0"/>
                  <w:divBdr>
                    <w:top w:val="none" w:sz="0" w:space="0" w:color="auto"/>
                    <w:left w:val="none" w:sz="0" w:space="0" w:color="auto"/>
                    <w:bottom w:val="none" w:sz="0" w:space="0" w:color="auto"/>
                    <w:right w:val="none" w:sz="0" w:space="0" w:color="auto"/>
                  </w:divBdr>
                  <w:divsChild>
                    <w:div w:id="124391611">
                      <w:marLeft w:val="0"/>
                      <w:marRight w:val="0"/>
                      <w:marTop w:val="0"/>
                      <w:marBottom w:val="0"/>
                      <w:divBdr>
                        <w:top w:val="none" w:sz="0" w:space="0" w:color="auto"/>
                        <w:left w:val="none" w:sz="0" w:space="0" w:color="auto"/>
                        <w:bottom w:val="none" w:sz="0" w:space="0" w:color="auto"/>
                        <w:right w:val="none" w:sz="0" w:space="0" w:color="auto"/>
                      </w:divBdr>
                    </w:div>
                  </w:divsChild>
                </w:div>
                <w:div w:id="1664624882">
                  <w:marLeft w:val="0"/>
                  <w:marRight w:val="0"/>
                  <w:marTop w:val="0"/>
                  <w:marBottom w:val="0"/>
                  <w:divBdr>
                    <w:top w:val="none" w:sz="0" w:space="0" w:color="auto"/>
                    <w:left w:val="none" w:sz="0" w:space="0" w:color="auto"/>
                    <w:bottom w:val="none" w:sz="0" w:space="0" w:color="auto"/>
                    <w:right w:val="none" w:sz="0" w:space="0" w:color="auto"/>
                  </w:divBdr>
                  <w:divsChild>
                    <w:div w:id="1971400850">
                      <w:marLeft w:val="0"/>
                      <w:marRight w:val="0"/>
                      <w:marTop w:val="0"/>
                      <w:marBottom w:val="0"/>
                      <w:divBdr>
                        <w:top w:val="none" w:sz="0" w:space="0" w:color="auto"/>
                        <w:left w:val="none" w:sz="0" w:space="0" w:color="auto"/>
                        <w:bottom w:val="none" w:sz="0" w:space="0" w:color="auto"/>
                        <w:right w:val="none" w:sz="0" w:space="0" w:color="auto"/>
                      </w:divBdr>
                    </w:div>
                  </w:divsChild>
                </w:div>
                <w:div w:id="66732531">
                  <w:marLeft w:val="0"/>
                  <w:marRight w:val="0"/>
                  <w:marTop w:val="0"/>
                  <w:marBottom w:val="0"/>
                  <w:divBdr>
                    <w:top w:val="none" w:sz="0" w:space="0" w:color="auto"/>
                    <w:left w:val="none" w:sz="0" w:space="0" w:color="auto"/>
                    <w:bottom w:val="none" w:sz="0" w:space="0" w:color="auto"/>
                    <w:right w:val="none" w:sz="0" w:space="0" w:color="auto"/>
                  </w:divBdr>
                  <w:divsChild>
                    <w:div w:id="1775007926">
                      <w:marLeft w:val="0"/>
                      <w:marRight w:val="0"/>
                      <w:marTop w:val="0"/>
                      <w:marBottom w:val="0"/>
                      <w:divBdr>
                        <w:top w:val="none" w:sz="0" w:space="0" w:color="auto"/>
                        <w:left w:val="none" w:sz="0" w:space="0" w:color="auto"/>
                        <w:bottom w:val="none" w:sz="0" w:space="0" w:color="auto"/>
                        <w:right w:val="none" w:sz="0" w:space="0" w:color="auto"/>
                      </w:divBdr>
                    </w:div>
                  </w:divsChild>
                </w:div>
                <w:div w:id="1101679781">
                  <w:marLeft w:val="0"/>
                  <w:marRight w:val="0"/>
                  <w:marTop w:val="0"/>
                  <w:marBottom w:val="0"/>
                  <w:divBdr>
                    <w:top w:val="none" w:sz="0" w:space="0" w:color="auto"/>
                    <w:left w:val="none" w:sz="0" w:space="0" w:color="auto"/>
                    <w:bottom w:val="none" w:sz="0" w:space="0" w:color="auto"/>
                    <w:right w:val="none" w:sz="0" w:space="0" w:color="auto"/>
                  </w:divBdr>
                  <w:divsChild>
                    <w:div w:id="676226253">
                      <w:marLeft w:val="0"/>
                      <w:marRight w:val="0"/>
                      <w:marTop w:val="0"/>
                      <w:marBottom w:val="0"/>
                      <w:divBdr>
                        <w:top w:val="none" w:sz="0" w:space="0" w:color="auto"/>
                        <w:left w:val="none" w:sz="0" w:space="0" w:color="auto"/>
                        <w:bottom w:val="none" w:sz="0" w:space="0" w:color="auto"/>
                        <w:right w:val="none" w:sz="0" w:space="0" w:color="auto"/>
                      </w:divBdr>
                    </w:div>
                  </w:divsChild>
                </w:div>
                <w:div w:id="355617431">
                  <w:marLeft w:val="0"/>
                  <w:marRight w:val="0"/>
                  <w:marTop w:val="0"/>
                  <w:marBottom w:val="0"/>
                  <w:divBdr>
                    <w:top w:val="none" w:sz="0" w:space="0" w:color="auto"/>
                    <w:left w:val="none" w:sz="0" w:space="0" w:color="auto"/>
                    <w:bottom w:val="none" w:sz="0" w:space="0" w:color="auto"/>
                    <w:right w:val="none" w:sz="0" w:space="0" w:color="auto"/>
                  </w:divBdr>
                  <w:divsChild>
                    <w:div w:id="18362235">
                      <w:marLeft w:val="0"/>
                      <w:marRight w:val="0"/>
                      <w:marTop w:val="0"/>
                      <w:marBottom w:val="0"/>
                      <w:divBdr>
                        <w:top w:val="none" w:sz="0" w:space="0" w:color="auto"/>
                        <w:left w:val="none" w:sz="0" w:space="0" w:color="auto"/>
                        <w:bottom w:val="none" w:sz="0" w:space="0" w:color="auto"/>
                        <w:right w:val="none" w:sz="0" w:space="0" w:color="auto"/>
                      </w:divBdr>
                    </w:div>
                  </w:divsChild>
                </w:div>
                <w:div w:id="2101490297">
                  <w:marLeft w:val="0"/>
                  <w:marRight w:val="0"/>
                  <w:marTop w:val="0"/>
                  <w:marBottom w:val="0"/>
                  <w:divBdr>
                    <w:top w:val="none" w:sz="0" w:space="0" w:color="auto"/>
                    <w:left w:val="none" w:sz="0" w:space="0" w:color="auto"/>
                    <w:bottom w:val="none" w:sz="0" w:space="0" w:color="auto"/>
                    <w:right w:val="none" w:sz="0" w:space="0" w:color="auto"/>
                  </w:divBdr>
                  <w:divsChild>
                    <w:div w:id="480539142">
                      <w:marLeft w:val="0"/>
                      <w:marRight w:val="0"/>
                      <w:marTop w:val="0"/>
                      <w:marBottom w:val="0"/>
                      <w:divBdr>
                        <w:top w:val="none" w:sz="0" w:space="0" w:color="auto"/>
                        <w:left w:val="none" w:sz="0" w:space="0" w:color="auto"/>
                        <w:bottom w:val="none" w:sz="0" w:space="0" w:color="auto"/>
                        <w:right w:val="none" w:sz="0" w:space="0" w:color="auto"/>
                      </w:divBdr>
                    </w:div>
                  </w:divsChild>
                </w:div>
                <w:div w:id="1607346292">
                  <w:marLeft w:val="0"/>
                  <w:marRight w:val="0"/>
                  <w:marTop w:val="0"/>
                  <w:marBottom w:val="0"/>
                  <w:divBdr>
                    <w:top w:val="none" w:sz="0" w:space="0" w:color="auto"/>
                    <w:left w:val="none" w:sz="0" w:space="0" w:color="auto"/>
                    <w:bottom w:val="none" w:sz="0" w:space="0" w:color="auto"/>
                    <w:right w:val="none" w:sz="0" w:space="0" w:color="auto"/>
                  </w:divBdr>
                  <w:divsChild>
                    <w:div w:id="1757360898">
                      <w:marLeft w:val="0"/>
                      <w:marRight w:val="0"/>
                      <w:marTop w:val="0"/>
                      <w:marBottom w:val="0"/>
                      <w:divBdr>
                        <w:top w:val="none" w:sz="0" w:space="0" w:color="auto"/>
                        <w:left w:val="none" w:sz="0" w:space="0" w:color="auto"/>
                        <w:bottom w:val="none" w:sz="0" w:space="0" w:color="auto"/>
                        <w:right w:val="none" w:sz="0" w:space="0" w:color="auto"/>
                      </w:divBdr>
                    </w:div>
                  </w:divsChild>
                </w:div>
                <w:div w:id="749694140">
                  <w:marLeft w:val="0"/>
                  <w:marRight w:val="0"/>
                  <w:marTop w:val="0"/>
                  <w:marBottom w:val="0"/>
                  <w:divBdr>
                    <w:top w:val="none" w:sz="0" w:space="0" w:color="auto"/>
                    <w:left w:val="none" w:sz="0" w:space="0" w:color="auto"/>
                    <w:bottom w:val="none" w:sz="0" w:space="0" w:color="auto"/>
                    <w:right w:val="none" w:sz="0" w:space="0" w:color="auto"/>
                  </w:divBdr>
                  <w:divsChild>
                    <w:div w:id="1843813360">
                      <w:marLeft w:val="0"/>
                      <w:marRight w:val="0"/>
                      <w:marTop w:val="0"/>
                      <w:marBottom w:val="0"/>
                      <w:divBdr>
                        <w:top w:val="none" w:sz="0" w:space="0" w:color="auto"/>
                        <w:left w:val="none" w:sz="0" w:space="0" w:color="auto"/>
                        <w:bottom w:val="none" w:sz="0" w:space="0" w:color="auto"/>
                        <w:right w:val="none" w:sz="0" w:space="0" w:color="auto"/>
                      </w:divBdr>
                    </w:div>
                  </w:divsChild>
                </w:div>
                <w:div w:id="1964649881">
                  <w:marLeft w:val="0"/>
                  <w:marRight w:val="0"/>
                  <w:marTop w:val="0"/>
                  <w:marBottom w:val="0"/>
                  <w:divBdr>
                    <w:top w:val="none" w:sz="0" w:space="0" w:color="auto"/>
                    <w:left w:val="none" w:sz="0" w:space="0" w:color="auto"/>
                    <w:bottom w:val="none" w:sz="0" w:space="0" w:color="auto"/>
                    <w:right w:val="none" w:sz="0" w:space="0" w:color="auto"/>
                  </w:divBdr>
                  <w:divsChild>
                    <w:div w:id="4949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17169">
          <w:marLeft w:val="0"/>
          <w:marRight w:val="0"/>
          <w:marTop w:val="0"/>
          <w:marBottom w:val="0"/>
          <w:divBdr>
            <w:top w:val="none" w:sz="0" w:space="0" w:color="auto"/>
            <w:left w:val="none" w:sz="0" w:space="0" w:color="auto"/>
            <w:bottom w:val="none" w:sz="0" w:space="0" w:color="auto"/>
            <w:right w:val="none" w:sz="0" w:space="0" w:color="auto"/>
          </w:divBdr>
        </w:div>
      </w:divsChild>
    </w:div>
    <w:div w:id="385573278">
      <w:bodyDiv w:val="1"/>
      <w:marLeft w:val="0"/>
      <w:marRight w:val="0"/>
      <w:marTop w:val="0"/>
      <w:marBottom w:val="0"/>
      <w:divBdr>
        <w:top w:val="none" w:sz="0" w:space="0" w:color="auto"/>
        <w:left w:val="none" w:sz="0" w:space="0" w:color="auto"/>
        <w:bottom w:val="none" w:sz="0" w:space="0" w:color="auto"/>
        <w:right w:val="none" w:sz="0" w:space="0" w:color="auto"/>
      </w:divBdr>
    </w:div>
    <w:div w:id="403988759">
      <w:bodyDiv w:val="1"/>
      <w:marLeft w:val="0"/>
      <w:marRight w:val="0"/>
      <w:marTop w:val="0"/>
      <w:marBottom w:val="0"/>
      <w:divBdr>
        <w:top w:val="none" w:sz="0" w:space="0" w:color="auto"/>
        <w:left w:val="none" w:sz="0" w:space="0" w:color="auto"/>
        <w:bottom w:val="none" w:sz="0" w:space="0" w:color="auto"/>
        <w:right w:val="none" w:sz="0" w:space="0" w:color="auto"/>
      </w:divBdr>
    </w:div>
    <w:div w:id="429011065">
      <w:bodyDiv w:val="1"/>
      <w:marLeft w:val="0"/>
      <w:marRight w:val="0"/>
      <w:marTop w:val="0"/>
      <w:marBottom w:val="0"/>
      <w:divBdr>
        <w:top w:val="none" w:sz="0" w:space="0" w:color="auto"/>
        <w:left w:val="none" w:sz="0" w:space="0" w:color="auto"/>
        <w:bottom w:val="none" w:sz="0" w:space="0" w:color="auto"/>
        <w:right w:val="none" w:sz="0" w:space="0" w:color="auto"/>
      </w:divBdr>
    </w:div>
    <w:div w:id="441925996">
      <w:bodyDiv w:val="1"/>
      <w:marLeft w:val="0"/>
      <w:marRight w:val="0"/>
      <w:marTop w:val="0"/>
      <w:marBottom w:val="0"/>
      <w:divBdr>
        <w:top w:val="none" w:sz="0" w:space="0" w:color="auto"/>
        <w:left w:val="none" w:sz="0" w:space="0" w:color="auto"/>
        <w:bottom w:val="none" w:sz="0" w:space="0" w:color="auto"/>
        <w:right w:val="none" w:sz="0" w:space="0" w:color="auto"/>
      </w:divBdr>
      <w:divsChild>
        <w:div w:id="244537366">
          <w:marLeft w:val="255"/>
          <w:marRight w:val="0"/>
          <w:marTop w:val="0"/>
          <w:marBottom w:val="0"/>
          <w:divBdr>
            <w:top w:val="none" w:sz="0" w:space="0" w:color="auto"/>
            <w:left w:val="none" w:sz="0" w:space="0" w:color="auto"/>
            <w:bottom w:val="none" w:sz="0" w:space="0" w:color="auto"/>
            <w:right w:val="none" w:sz="0" w:space="0" w:color="auto"/>
          </w:divBdr>
        </w:div>
        <w:div w:id="345526731">
          <w:marLeft w:val="255"/>
          <w:marRight w:val="0"/>
          <w:marTop w:val="0"/>
          <w:marBottom w:val="0"/>
          <w:divBdr>
            <w:top w:val="none" w:sz="0" w:space="0" w:color="auto"/>
            <w:left w:val="none" w:sz="0" w:space="0" w:color="auto"/>
            <w:bottom w:val="none" w:sz="0" w:space="0" w:color="auto"/>
            <w:right w:val="none" w:sz="0" w:space="0" w:color="auto"/>
          </w:divBdr>
        </w:div>
        <w:div w:id="793907545">
          <w:marLeft w:val="255"/>
          <w:marRight w:val="0"/>
          <w:marTop w:val="0"/>
          <w:marBottom w:val="0"/>
          <w:divBdr>
            <w:top w:val="none" w:sz="0" w:space="0" w:color="auto"/>
            <w:left w:val="none" w:sz="0" w:space="0" w:color="auto"/>
            <w:bottom w:val="none" w:sz="0" w:space="0" w:color="auto"/>
            <w:right w:val="none" w:sz="0" w:space="0" w:color="auto"/>
          </w:divBdr>
        </w:div>
        <w:div w:id="1044794135">
          <w:marLeft w:val="255"/>
          <w:marRight w:val="0"/>
          <w:marTop w:val="0"/>
          <w:marBottom w:val="0"/>
          <w:divBdr>
            <w:top w:val="none" w:sz="0" w:space="0" w:color="auto"/>
            <w:left w:val="none" w:sz="0" w:space="0" w:color="auto"/>
            <w:bottom w:val="none" w:sz="0" w:space="0" w:color="auto"/>
            <w:right w:val="none" w:sz="0" w:space="0" w:color="auto"/>
          </w:divBdr>
        </w:div>
        <w:div w:id="1653411792">
          <w:marLeft w:val="255"/>
          <w:marRight w:val="0"/>
          <w:marTop w:val="0"/>
          <w:marBottom w:val="0"/>
          <w:divBdr>
            <w:top w:val="none" w:sz="0" w:space="0" w:color="auto"/>
            <w:left w:val="none" w:sz="0" w:space="0" w:color="auto"/>
            <w:bottom w:val="none" w:sz="0" w:space="0" w:color="auto"/>
            <w:right w:val="none" w:sz="0" w:space="0" w:color="auto"/>
          </w:divBdr>
        </w:div>
        <w:div w:id="1702435982">
          <w:marLeft w:val="255"/>
          <w:marRight w:val="0"/>
          <w:marTop w:val="0"/>
          <w:marBottom w:val="0"/>
          <w:divBdr>
            <w:top w:val="none" w:sz="0" w:space="0" w:color="auto"/>
            <w:left w:val="none" w:sz="0" w:space="0" w:color="auto"/>
            <w:bottom w:val="none" w:sz="0" w:space="0" w:color="auto"/>
            <w:right w:val="none" w:sz="0" w:space="0" w:color="auto"/>
          </w:divBdr>
        </w:div>
        <w:div w:id="1869873369">
          <w:marLeft w:val="255"/>
          <w:marRight w:val="0"/>
          <w:marTop w:val="0"/>
          <w:marBottom w:val="0"/>
          <w:divBdr>
            <w:top w:val="none" w:sz="0" w:space="0" w:color="auto"/>
            <w:left w:val="none" w:sz="0" w:space="0" w:color="auto"/>
            <w:bottom w:val="none" w:sz="0" w:space="0" w:color="auto"/>
            <w:right w:val="none" w:sz="0" w:space="0" w:color="auto"/>
          </w:divBdr>
        </w:div>
      </w:divsChild>
    </w:div>
    <w:div w:id="494145541">
      <w:bodyDiv w:val="1"/>
      <w:marLeft w:val="0"/>
      <w:marRight w:val="0"/>
      <w:marTop w:val="0"/>
      <w:marBottom w:val="0"/>
      <w:divBdr>
        <w:top w:val="none" w:sz="0" w:space="0" w:color="auto"/>
        <w:left w:val="none" w:sz="0" w:space="0" w:color="auto"/>
        <w:bottom w:val="none" w:sz="0" w:space="0" w:color="auto"/>
        <w:right w:val="none" w:sz="0" w:space="0" w:color="auto"/>
      </w:divBdr>
      <w:divsChild>
        <w:div w:id="138303131">
          <w:marLeft w:val="255"/>
          <w:marRight w:val="0"/>
          <w:marTop w:val="75"/>
          <w:marBottom w:val="0"/>
          <w:divBdr>
            <w:top w:val="none" w:sz="0" w:space="0" w:color="auto"/>
            <w:left w:val="none" w:sz="0" w:space="0" w:color="auto"/>
            <w:bottom w:val="none" w:sz="0" w:space="0" w:color="auto"/>
            <w:right w:val="none" w:sz="0" w:space="0" w:color="auto"/>
          </w:divBdr>
          <w:divsChild>
            <w:div w:id="32510574">
              <w:marLeft w:val="255"/>
              <w:marRight w:val="0"/>
              <w:marTop w:val="0"/>
              <w:marBottom w:val="0"/>
              <w:divBdr>
                <w:top w:val="none" w:sz="0" w:space="0" w:color="auto"/>
                <w:left w:val="none" w:sz="0" w:space="0" w:color="auto"/>
                <w:bottom w:val="none" w:sz="0" w:space="0" w:color="auto"/>
                <w:right w:val="none" w:sz="0" w:space="0" w:color="auto"/>
              </w:divBdr>
            </w:div>
            <w:div w:id="1326856142">
              <w:marLeft w:val="255"/>
              <w:marRight w:val="0"/>
              <w:marTop w:val="0"/>
              <w:marBottom w:val="0"/>
              <w:divBdr>
                <w:top w:val="none" w:sz="0" w:space="0" w:color="auto"/>
                <w:left w:val="none" w:sz="0" w:space="0" w:color="auto"/>
                <w:bottom w:val="none" w:sz="0" w:space="0" w:color="auto"/>
                <w:right w:val="none" w:sz="0" w:space="0" w:color="auto"/>
              </w:divBdr>
            </w:div>
            <w:div w:id="1690714062">
              <w:marLeft w:val="255"/>
              <w:marRight w:val="0"/>
              <w:marTop w:val="0"/>
              <w:marBottom w:val="0"/>
              <w:divBdr>
                <w:top w:val="none" w:sz="0" w:space="0" w:color="auto"/>
                <w:left w:val="none" w:sz="0" w:space="0" w:color="auto"/>
                <w:bottom w:val="none" w:sz="0" w:space="0" w:color="auto"/>
                <w:right w:val="none" w:sz="0" w:space="0" w:color="auto"/>
              </w:divBdr>
            </w:div>
          </w:divsChild>
        </w:div>
        <w:div w:id="619338442">
          <w:marLeft w:val="255"/>
          <w:marRight w:val="0"/>
          <w:marTop w:val="75"/>
          <w:marBottom w:val="0"/>
          <w:divBdr>
            <w:top w:val="none" w:sz="0" w:space="0" w:color="auto"/>
            <w:left w:val="none" w:sz="0" w:space="0" w:color="auto"/>
            <w:bottom w:val="none" w:sz="0" w:space="0" w:color="auto"/>
            <w:right w:val="none" w:sz="0" w:space="0" w:color="auto"/>
          </w:divBdr>
        </w:div>
        <w:div w:id="1425807464">
          <w:marLeft w:val="255"/>
          <w:marRight w:val="0"/>
          <w:marTop w:val="75"/>
          <w:marBottom w:val="0"/>
          <w:divBdr>
            <w:top w:val="none" w:sz="0" w:space="0" w:color="auto"/>
            <w:left w:val="none" w:sz="0" w:space="0" w:color="auto"/>
            <w:bottom w:val="none" w:sz="0" w:space="0" w:color="auto"/>
            <w:right w:val="none" w:sz="0" w:space="0" w:color="auto"/>
          </w:divBdr>
        </w:div>
      </w:divsChild>
    </w:div>
    <w:div w:id="514660602">
      <w:bodyDiv w:val="1"/>
      <w:marLeft w:val="0"/>
      <w:marRight w:val="0"/>
      <w:marTop w:val="0"/>
      <w:marBottom w:val="0"/>
      <w:divBdr>
        <w:top w:val="none" w:sz="0" w:space="0" w:color="auto"/>
        <w:left w:val="none" w:sz="0" w:space="0" w:color="auto"/>
        <w:bottom w:val="none" w:sz="0" w:space="0" w:color="auto"/>
        <w:right w:val="none" w:sz="0" w:space="0" w:color="auto"/>
      </w:divBdr>
    </w:div>
    <w:div w:id="568734577">
      <w:bodyDiv w:val="1"/>
      <w:marLeft w:val="0"/>
      <w:marRight w:val="0"/>
      <w:marTop w:val="0"/>
      <w:marBottom w:val="0"/>
      <w:divBdr>
        <w:top w:val="none" w:sz="0" w:space="0" w:color="auto"/>
        <w:left w:val="none" w:sz="0" w:space="0" w:color="auto"/>
        <w:bottom w:val="none" w:sz="0" w:space="0" w:color="auto"/>
        <w:right w:val="none" w:sz="0" w:space="0" w:color="auto"/>
      </w:divBdr>
    </w:div>
    <w:div w:id="587732723">
      <w:bodyDiv w:val="1"/>
      <w:marLeft w:val="0"/>
      <w:marRight w:val="0"/>
      <w:marTop w:val="0"/>
      <w:marBottom w:val="0"/>
      <w:divBdr>
        <w:top w:val="none" w:sz="0" w:space="0" w:color="auto"/>
        <w:left w:val="none" w:sz="0" w:space="0" w:color="auto"/>
        <w:bottom w:val="none" w:sz="0" w:space="0" w:color="auto"/>
        <w:right w:val="none" w:sz="0" w:space="0" w:color="auto"/>
      </w:divBdr>
    </w:div>
    <w:div w:id="592250405">
      <w:bodyDiv w:val="1"/>
      <w:marLeft w:val="0"/>
      <w:marRight w:val="0"/>
      <w:marTop w:val="0"/>
      <w:marBottom w:val="0"/>
      <w:divBdr>
        <w:top w:val="none" w:sz="0" w:space="0" w:color="auto"/>
        <w:left w:val="none" w:sz="0" w:space="0" w:color="auto"/>
        <w:bottom w:val="none" w:sz="0" w:space="0" w:color="auto"/>
        <w:right w:val="none" w:sz="0" w:space="0" w:color="auto"/>
      </w:divBdr>
    </w:div>
    <w:div w:id="607811600">
      <w:bodyDiv w:val="1"/>
      <w:marLeft w:val="0"/>
      <w:marRight w:val="0"/>
      <w:marTop w:val="0"/>
      <w:marBottom w:val="0"/>
      <w:divBdr>
        <w:top w:val="none" w:sz="0" w:space="0" w:color="auto"/>
        <w:left w:val="none" w:sz="0" w:space="0" w:color="auto"/>
        <w:bottom w:val="none" w:sz="0" w:space="0" w:color="auto"/>
        <w:right w:val="none" w:sz="0" w:space="0" w:color="auto"/>
      </w:divBdr>
    </w:div>
    <w:div w:id="679308205">
      <w:bodyDiv w:val="1"/>
      <w:marLeft w:val="0"/>
      <w:marRight w:val="0"/>
      <w:marTop w:val="0"/>
      <w:marBottom w:val="0"/>
      <w:divBdr>
        <w:top w:val="none" w:sz="0" w:space="0" w:color="auto"/>
        <w:left w:val="none" w:sz="0" w:space="0" w:color="auto"/>
        <w:bottom w:val="none" w:sz="0" w:space="0" w:color="auto"/>
        <w:right w:val="none" w:sz="0" w:space="0" w:color="auto"/>
      </w:divBdr>
    </w:div>
    <w:div w:id="711272409">
      <w:bodyDiv w:val="1"/>
      <w:marLeft w:val="0"/>
      <w:marRight w:val="0"/>
      <w:marTop w:val="0"/>
      <w:marBottom w:val="0"/>
      <w:divBdr>
        <w:top w:val="none" w:sz="0" w:space="0" w:color="auto"/>
        <w:left w:val="none" w:sz="0" w:space="0" w:color="auto"/>
        <w:bottom w:val="none" w:sz="0" w:space="0" w:color="auto"/>
        <w:right w:val="none" w:sz="0" w:space="0" w:color="auto"/>
      </w:divBdr>
    </w:div>
    <w:div w:id="729350790">
      <w:bodyDiv w:val="1"/>
      <w:marLeft w:val="0"/>
      <w:marRight w:val="0"/>
      <w:marTop w:val="0"/>
      <w:marBottom w:val="0"/>
      <w:divBdr>
        <w:top w:val="none" w:sz="0" w:space="0" w:color="auto"/>
        <w:left w:val="none" w:sz="0" w:space="0" w:color="auto"/>
        <w:bottom w:val="none" w:sz="0" w:space="0" w:color="auto"/>
        <w:right w:val="none" w:sz="0" w:space="0" w:color="auto"/>
      </w:divBdr>
    </w:div>
    <w:div w:id="754059478">
      <w:bodyDiv w:val="1"/>
      <w:marLeft w:val="0"/>
      <w:marRight w:val="0"/>
      <w:marTop w:val="0"/>
      <w:marBottom w:val="0"/>
      <w:divBdr>
        <w:top w:val="none" w:sz="0" w:space="0" w:color="auto"/>
        <w:left w:val="none" w:sz="0" w:space="0" w:color="auto"/>
        <w:bottom w:val="none" w:sz="0" w:space="0" w:color="auto"/>
        <w:right w:val="none" w:sz="0" w:space="0" w:color="auto"/>
      </w:divBdr>
    </w:div>
    <w:div w:id="804473130">
      <w:bodyDiv w:val="1"/>
      <w:marLeft w:val="0"/>
      <w:marRight w:val="0"/>
      <w:marTop w:val="0"/>
      <w:marBottom w:val="0"/>
      <w:divBdr>
        <w:top w:val="none" w:sz="0" w:space="0" w:color="auto"/>
        <w:left w:val="none" w:sz="0" w:space="0" w:color="auto"/>
        <w:bottom w:val="none" w:sz="0" w:space="0" w:color="auto"/>
        <w:right w:val="none" w:sz="0" w:space="0" w:color="auto"/>
      </w:divBdr>
      <w:divsChild>
        <w:div w:id="222906991">
          <w:marLeft w:val="720"/>
          <w:marRight w:val="0"/>
          <w:marTop w:val="0"/>
          <w:marBottom w:val="0"/>
          <w:divBdr>
            <w:top w:val="none" w:sz="0" w:space="0" w:color="auto"/>
            <w:left w:val="none" w:sz="0" w:space="0" w:color="auto"/>
            <w:bottom w:val="none" w:sz="0" w:space="0" w:color="auto"/>
            <w:right w:val="none" w:sz="0" w:space="0" w:color="auto"/>
          </w:divBdr>
        </w:div>
      </w:divsChild>
    </w:div>
    <w:div w:id="846553950">
      <w:bodyDiv w:val="1"/>
      <w:marLeft w:val="0"/>
      <w:marRight w:val="0"/>
      <w:marTop w:val="0"/>
      <w:marBottom w:val="0"/>
      <w:divBdr>
        <w:top w:val="none" w:sz="0" w:space="0" w:color="auto"/>
        <w:left w:val="none" w:sz="0" w:space="0" w:color="auto"/>
        <w:bottom w:val="none" w:sz="0" w:space="0" w:color="auto"/>
        <w:right w:val="none" w:sz="0" w:space="0" w:color="auto"/>
      </w:divBdr>
    </w:div>
    <w:div w:id="870070021">
      <w:bodyDiv w:val="1"/>
      <w:marLeft w:val="0"/>
      <w:marRight w:val="0"/>
      <w:marTop w:val="0"/>
      <w:marBottom w:val="0"/>
      <w:divBdr>
        <w:top w:val="none" w:sz="0" w:space="0" w:color="auto"/>
        <w:left w:val="none" w:sz="0" w:space="0" w:color="auto"/>
        <w:bottom w:val="none" w:sz="0" w:space="0" w:color="auto"/>
        <w:right w:val="none" w:sz="0" w:space="0" w:color="auto"/>
      </w:divBdr>
    </w:div>
    <w:div w:id="966928979">
      <w:bodyDiv w:val="1"/>
      <w:marLeft w:val="0"/>
      <w:marRight w:val="0"/>
      <w:marTop w:val="0"/>
      <w:marBottom w:val="0"/>
      <w:divBdr>
        <w:top w:val="none" w:sz="0" w:space="0" w:color="auto"/>
        <w:left w:val="none" w:sz="0" w:space="0" w:color="auto"/>
        <w:bottom w:val="none" w:sz="0" w:space="0" w:color="auto"/>
        <w:right w:val="none" w:sz="0" w:space="0" w:color="auto"/>
      </w:divBdr>
    </w:div>
    <w:div w:id="1032919566">
      <w:bodyDiv w:val="1"/>
      <w:marLeft w:val="0"/>
      <w:marRight w:val="0"/>
      <w:marTop w:val="0"/>
      <w:marBottom w:val="0"/>
      <w:divBdr>
        <w:top w:val="none" w:sz="0" w:space="0" w:color="auto"/>
        <w:left w:val="none" w:sz="0" w:space="0" w:color="auto"/>
        <w:bottom w:val="none" w:sz="0" w:space="0" w:color="auto"/>
        <w:right w:val="none" w:sz="0" w:space="0" w:color="auto"/>
      </w:divBdr>
    </w:div>
    <w:div w:id="1070300587">
      <w:bodyDiv w:val="1"/>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535969687">
          <w:marLeft w:val="0"/>
          <w:marRight w:val="0"/>
          <w:marTop w:val="0"/>
          <w:marBottom w:val="0"/>
          <w:divBdr>
            <w:top w:val="none" w:sz="0" w:space="0" w:color="auto"/>
            <w:left w:val="none" w:sz="0" w:space="0" w:color="auto"/>
            <w:bottom w:val="none" w:sz="0" w:space="0" w:color="auto"/>
            <w:right w:val="none" w:sz="0" w:space="0" w:color="auto"/>
          </w:divBdr>
        </w:div>
        <w:div w:id="2069448967">
          <w:marLeft w:val="0"/>
          <w:marRight w:val="0"/>
          <w:marTop w:val="0"/>
          <w:marBottom w:val="0"/>
          <w:divBdr>
            <w:top w:val="none" w:sz="0" w:space="0" w:color="auto"/>
            <w:left w:val="none" w:sz="0" w:space="0" w:color="auto"/>
            <w:bottom w:val="none" w:sz="0" w:space="0" w:color="auto"/>
            <w:right w:val="none" w:sz="0" w:space="0" w:color="auto"/>
          </w:divBdr>
        </w:div>
      </w:divsChild>
    </w:div>
    <w:div w:id="1075056852">
      <w:bodyDiv w:val="1"/>
      <w:marLeft w:val="0"/>
      <w:marRight w:val="0"/>
      <w:marTop w:val="0"/>
      <w:marBottom w:val="0"/>
      <w:divBdr>
        <w:top w:val="none" w:sz="0" w:space="0" w:color="auto"/>
        <w:left w:val="none" w:sz="0" w:space="0" w:color="auto"/>
        <w:bottom w:val="none" w:sz="0" w:space="0" w:color="auto"/>
        <w:right w:val="none" w:sz="0" w:space="0" w:color="auto"/>
      </w:divBdr>
      <w:divsChild>
        <w:div w:id="1368868260">
          <w:marLeft w:val="0"/>
          <w:marRight w:val="0"/>
          <w:marTop w:val="0"/>
          <w:marBottom w:val="300"/>
          <w:divBdr>
            <w:top w:val="none" w:sz="0" w:space="0" w:color="auto"/>
            <w:left w:val="none" w:sz="0" w:space="0" w:color="auto"/>
            <w:bottom w:val="none" w:sz="0" w:space="0" w:color="auto"/>
            <w:right w:val="none" w:sz="0" w:space="0" w:color="auto"/>
          </w:divBdr>
        </w:div>
      </w:divsChild>
    </w:div>
    <w:div w:id="1082683747">
      <w:bodyDiv w:val="1"/>
      <w:marLeft w:val="0"/>
      <w:marRight w:val="0"/>
      <w:marTop w:val="0"/>
      <w:marBottom w:val="0"/>
      <w:divBdr>
        <w:top w:val="none" w:sz="0" w:space="0" w:color="auto"/>
        <w:left w:val="none" w:sz="0" w:space="0" w:color="auto"/>
        <w:bottom w:val="none" w:sz="0" w:space="0" w:color="auto"/>
        <w:right w:val="none" w:sz="0" w:space="0" w:color="auto"/>
      </w:divBdr>
    </w:div>
    <w:div w:id="1101267649">
      <w:bodyDiv w:val="1"/>
      <w:marLeft w:val="0"/>
      <w:marRight w:val="0"/>
      <w:marTop w:val="0"/>
      <w:marBottom w:val="0"/>
      <w:divBdr>
        <w:top w:val="none" w:sz="0" w:space="0" w:color="auto"/>
        <w:left w:val="none" w:sz="0" w:space="0" w:color="auto"/>
        <w:bottom w:val="none" w:sz="0" w:space="0" w:color="auto"/>
        <w:right w:val="none" w:sz="0" w:space="0" w:color="auto"/>
      </w:divBdr>
    </w:div>
    <w:div w:id="1112283785">
      <w:bodyDiv w:val="1"/>
      <w:marLeft w:val="0"/>
      <w:marRight w:val="0"/>
      <w:marTop w:val="0"/>
      <w:marBottom w:val="0"/>
      <w:divBdr>
        <w:top w:val="none" w:sz="0" w:space="0" w:color="auto"/>
        <w:left w:val="none" w:sz="0" w:space="0" w:color="auto"/>
        <w:bottom w:val="none" w:sz="0" w:space="0" w:color="auto"/>
        <w:right w:val="none" w:sz="0" w:space="0" w:color="auto"/>
      </w:divBdr>
    </w:div>
    <w:div w:id="1239367225">
      <w:bodyDiv w:val="1"/>
      <w:marLeft w:val="0"/>
      <w:marRight w:val="0"/>
      <w:marTop w:val="0"/>
      <w:marBottom w:val="0"/>
      <w:divBdr>
        <w:top w:val="none" w:sz="0" w:space="0" w:color="auto"/>
        <w:left w:val="none" w:sz="0" w:space="0" w:color="auto"/>
        <w:bottom w:val="none" w:sz="0" w:space="0" w:color="auto"/>
        <w:right w:val="none" w:sz="0" w:space="0" w:color="auto"/>
      </w:divBdr>
      <w:divsChild>
        <w:div w:id="1121655996">
          <w:marLeft w:val="0"/>
          <w:marRight w:val="0"/>
          <w:marTop w:val="0"/>
          <w:marBottom w:val="0"/>
          <w:divBdr>
            <w:top w:val="none" w:sz="0" w:space="0" w:color="auto"/>
            <w:left w:val="none" w:sz="0" w:space="0" w:color="auto"/>
            <w:bottom w:val="none" w:sz="0" w:space="0" w:color="auto"/>
            <w:right w:val="none" w:sz="0" w:space="0" w:color="auto"/>
          </w:divBdr>
        </w:div>
        <w:div w:id="1505510060">
          <w:marLeft w:val="0"/>
          <w:marRight w:val="0"/>
          <w:marTop w:val="0"/>
          <w:marBottom w:val="0"/>
          <w:divBdr>
            <w:top w:val="none" w:sz="0" w:space="0" w:color="auto"/>
            <w:left w:val="none" w:sz="0" w:space="0" w:color="auto"/>
            <w:bottom w:val="none" w:sz="0" w:space="0" w:color="auto"/>
            <w:right w:val="none" w:sz="0" w:space="0" w:color="auto"/>
          </w:divBdr>
        </w:div>
        <w:div w:id="1529177607">
          <w:marLeft w:val="0"/>
          <w:marRight w:val="0"/>
          <w:marTop w:val="0"/>
          <w:marBottom w:val="0"/>
          <w:divBdr>
            <w:top w:val="none" w:sz="0" w:space="0" w:color="auto"/>
            <w:left w:val="none" w:sz="0" w:space="0" w:color="auto"/>
            <w:bottom w:val="none" w:sz="0" w:space="0" w:color="auto"/>
            <w:right w:val="none" w:sz="0" w:space="0" w:color="auto"/>
          </w:divBdr>
        </w:div>
      </w:divsChild>
    </w:div>
    <w:div w:id="1243177943">
      <w:bodyDiv w:val="1"/>
      <w:marLeft w:val="0"/>
      <w:marRight w:val="0"/>
      <w:marTop w:val="0"/>
      <w:marBottom w:val="0"/>
      <w:divBdr>
        <w:top w:val="none" w:sz="0" w:space="0" w:color="auto"/>
        <w:left w:val="none" w:sz="0" w:space="0" w:color="auto"/>
        <w:bottom w:val="none" w:sz="0" w:space="0" w:color="auto"/>
        <w:right w:val="none" w:sz="0" w:space="0" w:color="auto"/>
      </w:divBdr>
      <w:divsChild>
        <w:div w:id="1248228205">
          <w:marLeft w:val="0"/>
          <w:marRight w:val="0"/>
          <w:marTop w:val="0"/>
          <w:marBottom w:val="300"/>
          <w:divBdr>
            <w:top w:val="none" w:sz="0" w:space="0" w:color="auto"/>
            <w:left w:val="none" w:sz="0" w:space="0" w:color="auto"/>
            <w:bottom w:val="none" w:sz="0" w:space="0" w:color="auto"/>
            <w:right w:val="none" w:sz="0" w:space="0" w:color="auto"/>
          </w:divBdr>
        </w:div>
        <w:div w:id="1724788865">
          <w:marLeft w:val="0"/>
          <w:marRight w:val="75"/>
          <w:marTop w:val="0"/>
          <w:marBottom w:val="0"/>
          <w:divBdr>
            <w:top w:val="none" w:sz="0" w:space="0" w:color="auto"/>
            <w:left w:val="none" w:sz="0" w:space="0" w:color="auto"/>
            <w:bottom w:val="none" w:sz="0" w:space="0" w:color="auto"/>
            <w:right w:val="none" w:sz="0" w:space="0" w:color="auto"/>
          </w:divBdr>
        </w:div>
      </w:divsChild>
    </w:div>
    <w:div w:id="1274897294">
      <w:bodyDiv w:val="1"/>
      <w:marLeft w:val="0"/>
      <w:marRight w:val="0"/>
      <w:marTop w:val="0"/>
      <w:marBottom w:val="0"/>
      <w:divBdr>
        <w:top w:val="none" w:sz="0" w:space="0" w:color="auto"/>
        <w:left w:val="none" w:sz="0" w:space="0" w:color="auto"/>
        <w:bottom w:val="none" w:sz="0" w:space="0" w:color="auto"/>
        <w:right w:val="none" w:sz="0" w:space="0" w:color="auto"/>
      </w:divBdr>
    </w:div>
    <w:div w:id="1334605681">
      <w:bodyDiv w:val="1"/>
      <w:marLeft w:val="0"/>
      <w:marRight w:val="0"/>
      <w:marTop w:val="0"/>
      <w:marBottom w:val="0"/>
      <w:divBdr>
        <w:top w:val="none" w:sz="0" w:space="0" w:color="auto"/>
        <w:left w:val="none" w:sz="0" w:space="0" w:color="auto"/>
        <w:bottom w:val="none" w:sz="0" w:space="0" w:color="auto"/>
        <w:right w:val="none" w:sz="0" w:space="0" w:color="auto"/>
      </w:divBdr>
    </w:div>
    <w:div w:id="1458766742">
      <w:bodyDiv w:val="1"/>
      <w:marLeft w:val="0"/>
      <w:marRight w:val="0"/>
      <w:marTop w:val="0"/>
      <w:marBottom w:val="0"/>
      <w:divBdr>
        <w:top w:val="none" w:sz="0" w:space="0" w:color="auto"/>
        <w:left w:val="none" w:sz="0" w:space="0" w:color="auto"/>
        <w:bottom w:val="none" w:sz="0" w:space="0" w:color="auto"/>
        <w:right w:val="none" w:sz="0" w:space="0" w:color="auto"/>
      </w:divBdr>
    </w:div>
    <w:div w:id="1474902968">
      <w:bodyDiv w:val="1"/>
      <w:marLeft w:val="0"/>
      <w:marRight w:val="0"/>
      <w:marTop w:val="0"/>
      <w:marBottom w:val="0"/>
      <w:divBdr>
        <w:top w:val="none" w:sz="0" w:space="0" w:color="auto"/>
        <w:left w:val="none" w:sz="0" w:space="0" w:color="auto"/>
        <w:bottom w:val="none" w:sz="0" w:space="0" w:color="auto"/>
        <w:right w:val="none" w:sz="0" w:space="0" w:color="auto"/>
      </w:divBdr>
    </w:div>
    <w:div w:id="1527980176">
      <w:bodyDiv w:val="1"/>
      <w:marLeft w:val="0"/>
      <w:marRight w:val="0"/>
      <w:marTop w:val="0"/>
      <w:marBottom w:val="0"/>
      <w:divBdr>
        <w:top w:val="none" w:sz="0" w:space="0" w:color="auto"/>
        <w:left w:val="none" w:sz="0" w:space="0" w:color="auto"/>
        <w:bottom w:val="none" w:sz="0" w:space="0" w:color="auto"/>
        <w:right w:val="none" w:sz="0" w:space="0" w:color="auto"/>
      </w:divBdr>
      <w:divsChild>
        <w:div w:id="226233926">
          <w:marLeft w:val="0"/>
          <w:marRight w:val="0"/>
          <w:marTop w:val="0"/>
          <w:marBottom w:val="0"/>
          <w:divBdr>
            <w:top w:val="none" w:sz="0" w:space="0" w:color="auto"/>
            <w:left w:val="none" w:sz="0" w:space="0" w:color="auto"/>
            <w:bottom w:val="none" w:sz="0" w:space="0" w:color="auto"/>
            <w:right w:val="none" w:sz="0" w:space="0" w:color="auto"/>
          </w:divBdr>
        </w:div>
        <w:div w:id="377440737">
          <w:marLeft w:val="0"/>
          <w:marRight w:val="0"/>
          <w:marTop w:val="0"/>
          <w:marBottom w:val="0"/>
          <w:divBdr>
            <w:top w:val="none" w:sz="0" w:space="0" w:color="auto"/>
            <w:left w:val="none" w:sz="0" w:space="0" w:color="auto"/>
            <w:bottom w:val="none" w:sz="0" w:space="0" w:color="auto"/>
            <w:right w:val="none" w:sz="0" w:space="0" w:color="auto"/>
          </w:divBdr>
        </w:div>
        <w:div w:id="642000789">
          <w:marLeft w:val="0"/>
          <w:marRight w:val="0"/>
          <w:marTop w:val="0"/>
          <w:marBottom w:val="0"/>
          <w:divBdr>
            <w:top w:val="none" w:sz="0" w:space="0" w:color="auto"/>
            <w:left w:val="none" w:sz="0" w:space="0" w:color="auto"/>
            <w:bottom w:val="none" w:sz="0" w:space="0" w:color="auto"/>
            <w:right w:val="none" w:sz="0" w:space="0" w:color="auto"/>
          </w:divBdr>
          <w:divsChild>
            <w:div w:id="8223543">
              <w:marLeft w:val="0"/>
              <w:marRight w:val="0"/>
              <w:marTop w:val="0"/>
              <w:marBottom w:val="0"/>
              <w:divBdr>
                <w:top w:val="none" w:sz="0" w:space="0" w:color="auto"/>
                <w:left w:val="none" w:sz="0" w:space="0" w:color="auto"/>
                <w:bottom w:val="none" w:sz="0" w:space="0" w:color="auto"/>
                <w:right w:val="none" w:sz="0" w:space="0" w:color="auto"/>
              </w:divBdr>
            </w:div>
            <w:div w:id="141121562">
              <w:marLeft w:val="0"/>
              <w:marRight w:val="0"/>
              <w:marTop w:val="0"/>
              <w:marBottom w:val="0"/>
              <w:divBdr>
                <w:top w:val="none" w:sz="0" w:space="0" w:color="auto"/>
                <w:left w:val="none" w:sz="0" w:space="0" w:color="auto"/>
                <w:bottom w:val="none" w:sz="0" w:space="0" w:color="auto"/>
                <w:right w:val="none" w:sz="0" w:space="0" w:color="auto"/>
              </w:divBdr>
            </w:div>
            <w:div w:id="240717822">
              <w:marLeft w:val="0"/>
              <w:marRight w:val="0"/>
              <w:marTop w:val="0"/>
              <w:marBottom w:val="0"/>
              <w:divBdr>
                <w:top w:val="none" w:sz="0" w:space="0" w:color="auto"/>
                <w:left w:val="none" w:sz="0" w:space="0" w:color="auto"/>
                <w:bottom w:val="none" w:sz="0" w:space="0" w:color="auto"/>
                <w:right w:val="none" w:sz="0" w:space="0" w:color="auto"/>
              </w:divBdr>
            </w:div>
            <w:div w:id="259604731">
              <w:marLeft w:val="0"/>
              <w:marRight w:val="0"/>
              <w:marTop w:val="0"/>
              <w:marBottom w:val="0"/>
              <w:divBdr>
                <w:top w:val="none" w:sz="0" w:space="0" w:color="auto"/>
                <w:left w:val="none" w:sz="0" w:space="0" w:color="auto"/>
                <w:bottom w:val="none" w:sz="0" w:space="0" w:color="auto"/>
                <w:right w:val="none" w:sz="0" w:space="0" w:color="auto"/>
              </w:divBdr>
            </w:div>
            <w:div w:id="321933021">
              <w:marLeft w:val="0"/>
              <w:marRight w:val="0"/>
              <w:marTop w:val="0"/>
              <w:marBottom w:val="0"/>
              <w:divBdr>
                <w:top w:val="none" w:sz="0" w:space="0" w:color="auto"/>
                <w:left w:val="none" w:sz="0" w:space="0" w:color="auto"/>
                <w:bottom w:val="none" w:sz="0" w:space="0" w:color="auto"/>
                <w:right w:val="none" w:sz="0" w:space="0" w:color="auto"/>
              </w:divBdr>
            </w:div>
            <w:div w:id="564416356">
              <w:marLeft w:val="0"/>
              <w:marRight w:val="0"/>
              <w:marTop w:val="0"/>
              <w:marBottom w:val="0"/>
              <w:divBdr>
                <w:top w:val="none" w:sz="0" w:space="0" w:color="auto"/>
                <w:left w:val="none" w:sz="0" w:space="0" w:color="auto"/>
                <w:bottom w:val="none" w:sz="0" w:space="0" w:color="auto"/>
                <w:right w:val="none" w:sz="0" w:space="0" w:color="auto"/>
              </w:divBdr>
            </w:div>
            <w:div w:id="577404747">
              <w:marLeft w:val="0"/>
              <w:marRight w:val="0"/>
              <w:marTop w:val="0"/>
              <w:marBottom w:val="0"/>
              <w:divBdr>
                <w:top w:val="none" w:sz="0" w:space="0" w:color="auto"/>
                <w:left w:val="none" w:sz="0" w:space="0" w:color="auto"/>
                <w:bottom w:val="none" w:sz="0" w:space="0" w:color="auto"/>
                <w:right w:val="none" w:sz="0" w:space="0" w:color="auto"/>
              </w:divBdr>
            </w:div>
            <w:div w:id="644314628">
              <w:marLeft w:val="0"/>
              <w:marRight w:val="0"/>
              <w:marTop w:val="0"/>
              <w:marBottom w:val="0"/>
              <w:divBdr>
                <w:top w:val="none" w:sz="0" w:space="0" w:color="auto"/>
                <w:left w:val="none" w:sz="0" w:space="0" w:color="auto"/>
                <w:bottom w:val="none" w:sz="0" w:space="0" w:color="auto"/>
                <w:right w:val="none" w:sz="0" w:space="0" w:color="auto"/>
              </w:divBdr>
            </w:div>
            <w:div w:id="649480284">
              <w:marLeft w:val="0"/>
              <w:marRight w:val="0"/>
              <w:marTop w:val="0"/>
              <w:marBottom w:val="0"/>
              <w:divBdr>
                <w:top w:val="none" w:sz="0" w:space="0" w:color="auto"/>
                <w:left w:val="none" w:sz="0" w:space="0" w:color="auto"/>
                <w:bottom w:val="none" w:sz="0" w:space="0" w:color="auto"/>
                <w:right w:val="none" w:sz="0" w:space="0" w:color="auto"/>
              </w:divBdr>
            </w:div>
            <w:div w:id="879053165">
              <w:marLeft w:val="0"/>
              <w:marRight w:val="0"/>
              <w:marTop w:val="0"/>
              <w:marBottom w:val="0"/>
              <w:divBdr>
                <w:top w:val="none" w:sz="0" w:space="0" w:color="auto"/>
                <w:left w:val="none" w:sz="0" w:space="0" w:color="auto"/>
                <w:bottom w:val="none" w:sz="0" w:space="0" w:color="auto"/>
                <w:right w:val="none" w:sz="0" w:space="0" w:color="auto"/>
              </w:divBdr>
            </w:div>
            <w:div w:id="1018198502">
              <w:marLeft w:val="0"/>
              <w:marRight w:val="0"/>
              <w:marTop w:val="0"/>
              <w:marBottom w:val="0"/>
              <w:divBdr>
                <w:top w:val="none" w:sz="0" w:space="0" w:color="auto"/>
                <w:left w:val="none" w:sz="0" w:space="0" w:color="auto"/>
                <w:bottom w:val="none" w:sz="0" w:space="0" w:color="auto"/>
                <w:right w:val="none" w:sz="0" w:space="0" w:color="auto"/>
              </w:divBdr>
            </w:div>
            <w:div w:id="1089808041">
              <w:marLeft w:val="0"/>
              <w:marRight w:val="0"/>
              <w:marTop w:val="0"/>
              <w:marBottom w:val="0"/>
              <w:divBdr>
                <w:top w:val="none" w:sz="0" w:space="0" w:color="auto"/>
                <w:left w:val="none" w:sz="0" w:space="0" w:color="auto"/>
                <w:bottom w:val="none" w:sz="0" w:space="0" w:color="auto"/>
                <w:right w:val="none" w:sz="0" w:space="0" w:color="auto"/>
              </w:divBdr>
            </w:div>
            <w:div w:id="1100293767">
              <w:marLeft w:val="0"/>
              <w:marRight w:val="0"/>
              <w:marTop w:val="0"/>
              <w:marBottom w:val="0"/>
              <w:divBdr>
                <w:top w:val="none" w:sz="0" w:space="0" w:color="auto"/>
                <w:left w:val="none" w:sz="0" w:space="0" w:color="auto"/>
                <w:bottom w:val="none" w:sz="0" w:space="0" w:color="auto"/>
                <w:right w:val="none" w:sz="0" w:space="0" w:color="auto"/>
              </w:divBdr>
            </w:div>
            <w:div w:id="1334918690">
              <w:marLeft w:val="0"/>
              <w:marRight w:val="0"/>
              <w:marTop w:val="0"/>
              <w:marBottom w:val="0"/>
              <w:divBdr>
                <w:top w:val="none" w:sz="0" w:space="0" w:color="auto"/>
                <w:left w:val="none" w:sz="0" w:space="0" w:color="auto"/>
                <w:bottom w:val="none" w:sz="0" w:space="0" w:color="auto"/>
                <w:right w:val="none" w:sz="0" w:space="0" w:color="auto"/>
              </w:divBdr>
            </w:div>
            <w:div w:id="1711488976">
              <w:marLeft w:val="0"/>
              <w:marRight w:val="0"/>
              <w:marTop w:val="0"/>
              <w:marBottom w:val="0"/>
              <w:divBdr>
                <w:top w:val="none" w:sz="0" w:space="0" w:color="auto"/>
                <w:left w:val="none" w:sz="0" w:space="0" w:color="auto"/>
                <w:bottom w:val="none" w:sz="0" w:space="0" w:color="auto"/>
                <w:right w:val="none" w:sz="0" w:space="0" w:color="auto"/>
              </w:divBdr>
            </w:div>
            <w:div w:id="1848665160">
              <w:marLeft w:val="0"/>
              <w:marRight w:val="0"/>
              <w:marTop w:val="0"/>
              <w:marBottom w:val="0"/>
              <w:divBdr>
                <w:top w:val="none" w:sz="0" w:space="0" w:color="auto"/>
                <w:left w:val="none" w:sz="0" w:space="0" w:color="auto"/>
                <w:bottom w:val="none" w:sz="0" w:space="0" w:color="auto"/>
                <w:right w:val="none" w:sz="0" w:space="0" w:color="auto"/>
              </w:divBdr>
            </w:div>
            <w:div w:id="1897351770">
              <w:marLeft w:val="0"/>
              <w:marRight w:val="0"/>
              <w:marTop w:val="0"/>
              <w:marBottom w:val="0"/>
              <w:divBdr>
                <w:top w:val="none" w:sz="0" w:space="0" w:color="auto"/>
                <w:left w:val="none" w:sz="0" w:space="0" w:color="auto"/>
                <w:bottom w:val="none" w:sz="0" w:space="0" w:color="auto"/>
                <w:right w:val="none" w:sz="0" w:space="0" w:color="auto"/>
              </w:divBdr>
            </w:div>
            <w:div w:id="1925333050">
              <w:marLeft w:val="0"/>
              <w:marRight w:val="0"/>
              <w:marTop w:val="0"/>
              <w:marBottom w:val="0"/>
              <w:divBdr>
                <w:top w:val="none" w:sz="0" w:space="0" w:color="auto"/>
                <w:left w:val="none" w:sz="0" w:space="0" w:color="auto"/>
                <w:bottom w:val="none" w:sz="0" w:space="0" w:color="auto"/>
                <w:right w:val="none" w:sz="0" w:space="0" w:color="auto"/>
              </w:divBdr>
            </w:div>
            <w:div w:id="1930428837">
              <w:marLeft w:val="0"/>
              <w:marRight w:val="0"/>
              <w:marTop w:val="0"/>
              <w:marBottom w:val="0"/>
              <w:divBdr>
                <w:top w:val="none" w:sz="0" w:space="0" w:color="auto"/>
                <w:left w:val="none" w:sz="0" w:space="0" w:color="auto"/>
                <w:bottom w:val="none" w:sz="0" w:space="0" w:color="auto"/>
                <w:right w:val="none" w:sz="0" w:space="0" w:color="auto"/>
              </w:divBdr>
            </w:div>
            <w:div w:id="1981887300">
              <w:marLeft w:val="0"/>
              <w:marRight w:val="0"/>
              <w:marTop w:val="0"/>
              <w:marBottom w:val="0"/>
              <w:divBdr>
                <w:top w:val="none" w:sz="0" w:space="0" w:color="auto"/>
                <w:left w:val="none" w:sz="0" w:space="0" w:color="auto"/>
                <w:bottom w:val="none" w:sz="0" w:space="0" w:color="auto"/>
                <w:right w:val="none" w:sz="0" w:space="0" w:color="auto"/>
              </w:divBdr>
            </w:div>
          </w:divsChild>
        </w:div>
        <w:div w:id="688800199">
          <w:marLeft w:val="0"/>
          <w:marRight w:val="0"/>
          <w:marTop w:val="0"/>
          <w:marBottom w:val="0"/>
          <w:divBdr>
            <w:top w:val="none" w:sz="0" w:space="0" w:color="auto"/>
            <w:left w:val="none" w:sz="0" w:space="0" w:color="auto"/>
            <w:bottom w:val="none" w:sz="0" w:space="0" w:color="auto"/>
            <w:right w:val="none" w:sz="0" w:space="0" w:color="auto"/>
          </w:divBdr>
        </w:div>
        <w:div w:id="1028608743">
          <w:marLeft w:val="0"/>
          <w:marRight w:val="0"/>
          <w:marTop w:val="0"/>
          <w:marBottom w:val="0"/>
          <w:divBdr>
            <w:top w:val="none" w:sz="0" w:space="0" w:color="auto"/>
            <w:left w:val="none" w:sz="0" w:space="0" w:color="auto"/>
            <w:bottom w:val="none" w:sz="0" w:space="0" w:color="auto"/>
            <w:right w:val="none" w:sz="0" w:space="0" w:color="auto"/>
          </w:divBdr>
        </w:div>
        <w:div w:id="1132944242">
          <w:marLeft w:val="0"/>
          <w:marRight w:val="0"/>
          <w:marTop w:val="0"/>
          <w:marBottom w:val="0"/>
          <w:divBdr>
            <w:top w:val="none" w:sz="0" w:space="0" w:color="auto"/>
            <w:left w:val="none" w:sz="0" w:space="0" w:color="auto"/>
            <w:bottom w:val="none" w:sz="0" w:space="0" w:color="auto"/>
            <w:right w:val="none" w:sz="0" w:space="0" w:color="auto"/>
          </w:divBdr>
        </w:div>
        <w:div w:id="1328822858">
          <w:marLeft w:val="0"/>
          <w:marRight w:val="0"/>
          <w:marTop w:val="0"/>
          <w:marBottom w:val="0"/>
          <w:divBdr>
            <w:top w:val="none" w:sz="0" w:space="0" w:color="auto"/>
            <w:left w:val="none" w:sz="0" w:space="0" w:color="auto"/>
            <w:bottom w:val="none" w:sz="0" w:space="0" w:color="auto"/>
            <w:right w:val="none" w:sz="0" w:space="0" w:color="auto"/>
          </w:divBdr>
        </w:div>
        <w:div w:id="1638728226">
          <w:marLeft w:val="0"/>
          <w:marRight w:val="0"/>
          <w:marTop w:val="0"/>
          <w:marBottom w:val="0"/>
          <w:divBdr>
            <w:top w:val="none" w:sz="0" w:space="0" w:color="auto"/>
            <w:left w:val="none" w:sz="0" w:space="0" w:color="auto"/>
            <w:bottom w:val="none" w:sz="0" w:space="0" w:color="auto"/>
            <w:right w:val="none" w:sz="0" w:space="0" w:color="auto"/>
          </w:divBdr>
          <w:divsChild>
            <w:div w:id="2073000017">
              <w:marLeft w:val="-75"/>
              <w:marRight w:val="0"/>
              <w:marTop w:val="30"/>
              <w:marBottom w:val="30"/>
              <w:divBdr>
                <w:top w:val="none" w:sz="0" w:space="0" w:color="auto"/>
                <w:left w:val="none" w:sz="0" w:space="0" w:color="auto"/>
                <w:bottom w:val="none" w:sz="0" w:space="0" w:color="auto"/>
                <w:right w:val="none" w:sz="0" w:space="0" w:color="auto"/>
              </w:divBdr>
              <w:divsChild>
                <w:div w:id="218832212">
                  <w:marLeft w:val="0"/>
                  <w:marRight w:val="0"/>
                  <w:marTop w:val="0"/>
                  <w:marBottom w:val="0"/>
                  <w:divBdr>
                    <w:top w:val="none" w:sz="0" w:space="0" w:color="auto"/>
                    <w:left w:val="none" w:sz="0" w:space="0" w:color="auto"/>
                    <w:bottom w:val="none" w:sz="0" w:space="0" w:color="auto"/>
                    <w:right w:val="none" w:sz="0" w:space="0" w:color="auto"/>
                  </w:divBdr>
                  <w:divsChild>
                    <w:div w:id="665133275">
                      <w:marLeft w:val="0"/>
                      <w:marRight w:val="0"/>
                      <w:marTop w:val="0"/>
                      <w:marBottom w:val="0"/>
                      <w:divBdr>
                        <w:top w:val="none" w:sz="0" w:space="0" w:color="auto"/>
                        <w:left w:val="none" w:sz="0" w:space="0" w:color="auto"/>
                        <w:bottom w:val="none" w:sz="0" w:space="0" w:color="auto"/>
                        <w:right w:val="none" w:sz="0" w:space="0" w:color="auto"/>
                      </w:divBdr>
                    </w:div>
                  </w:divsChild>
                </w:div>
                <w:div w:id="335764673">
                  <w:marLeft w:val="0"/>
                  <w:marRight w:val="0"/>
                  <w:marTop w:val="0"/>
                  <w:marBottom w:val="0"/>
                  <w:divBdr>
                    <w:top w:val="none" w:sz="0" w:space="0" w:color="auto"/>
                    <w:left w:val="none" w:sz="0" w:space="0" w:color="auto"/>
                    <w:bottom w:val="none" w:sz="0" w:space="0" w:color="auto"/>
                    <w:right w:val="none" w:sz="0" w:space="0" w:color="auto"/>
                  </w:divBdr>
                  <w:divsChild>
                    <w:div w:id="893127484">
                      <w:marLeft w:val="0"/>
                      <w:marRight w:val="0"/>
                      <w:marTop w:val="0"/>
                      <w:marBottom w:val="0"/>
                      <w:divBdr>
                        <w:top w:val="none" w:sz="0" w:space="0" w:color="auto"/>
                        <w:left w:val="none" w:sz="0" w:space="0" w:color="auto"/>
                        <w:bottom w:val="none" w:sz="0" w:space="0" w:color="auto"/>
                        <w:right w:val="none" w:sz="0" w:space="0" w:color="auto"/>
                      </w:divBdr>
                    </w:div>
                  </w:divsChild>
                </w:div>
                <w:div w:id="546532053">
                  <w:marLeft w:val="0"/>
                  <w:marRight w:val="0"/>
                  <w:marTop w:val="0"/>
                  <w:marBottom w:val="0"/>
                  <w:divBdr>
                    <w:top w:val="none" w:sz="0" w:space="0" w:color="auto"/>
                    <w:left w:val="none" w:sz="0" w:space="0" w:color="auto"/>
                    <w:bottom w:val="none" w:sz="0" w:space="0" w:color="auto"/>
                    <w:right w:val="none" w:sz="0" w:space="0" w:color="auto"/>
                  </w:divBdr>
                  <w:divsChild>
                    <w:div w:id="576133052">
                      <w:marLeft w:val="0"/>
                      <w:marRight w:val="0"/>
                      <w:marTop w:val="0"/>
                      <w:marBottom w:val="0"/>
                      <w:divBdr>
                        <w:top w:val="none" w:sz="0" w:space="0" w:color="auto"/>
                        <w:left w:val="none" w:sz="0" w:space="0" w:color="auto"/>
                        <w:bottom w:val="none" w:sz="0" w:space="0" w:color="auto"/>
                        <w:right w:val="none" w:sz="0" w:space="0" w:color="auto"/>
                      </w:divBdr>
                    </w:div>
                  </w:divsChild>
                </w:div>
                <w:div w:id="681860480">
                  <w:marLeft w:val="0"/>
                  <w:marRight w:val="0"/>
                  <w:marTop w:val="0"/>
                  <w:marBottom w:val="0"/>
                  <w:divBdr>
                    <w:top w:val="none" w:sz="0" w:space="0" w:color="auto"/>
                    <w:left w:val="none" w:sz="0" w:space="0" w:color="auto"/>
                    <w:bottom w:val="none" w:sz="0" w:space="0" w:color="auto"/>
                    <w:right w:val="none" w:sz="0" w:space="0" w:color="auto"/>
                  </w:divBdr>
                  <w:divsChild>
                    <w:div w:id="44912967">
                      <w:marLeft w:val="0"/>
                      <w:marRight w:val="0"/>
                      <w:marTop w:val="0"/>
                      <w:marBottom w:val="0"/>
                      <w:divBdr>
                        <w:top w:val="none" w:sz="0" w:space="0" w:color="auto"/>
                        <w:left w:val="none" w:sz="0" w:space="0" w:color="auto"/>
                        <w:bottom w:val="none" w:sz="0" w:space="0" w:color="auto"/>
                        <w:right w:val="none" w:sz="0" w:space="0" w:color="auto"/>
                      </w:divBdr>
                    </w:div>
                  </w:divsChild>
                </w:div>
                <w:div w:id="806093711">
                  <w:marLeft w:val="0"/>
                  <w:marRight w:val="0"/>
                  <w:marTop w:val="0"/>
                  <w:marBottom w:val="0"/>
                  <w:divBdr>
                    <w:top w:val="none" w:sz="0" w:space="0" w:color="auto"/>
                    <w:left w:val="none" w:sz="0" w:space="0" w:color="auto"/>
                    <w:bottom w:val="none" w:sz="0" w:space="0" w:color="auto"/>
                    <w:right w:val="none" w:sz="0" w:space="0" w:color="auto"/>
                  </w:divBdr>
                  <w:divsChild>
                    <w:div w:id="2063211206">
                      <w:marLeft w:val="0"/>
                      <w:marRight w:val="0"/>
                      <w:marTop w:val="0"/>
                      <w:marBottom w:val="0"/>
                      <w:divBdr>
                        <w:top w:val="none" w:sz="0" w:space="0" w:color="auto"/>
                        <w:left w:val="none" w:sz="0" w:space="0" w:color="auto"/>
                        <w:bottom w:val="none" w:sz="0" w:space="0" w:color="auto"/>
                        <w:right w:val="none" w:sz="0" w:space="0" w:color="auto"/>
                      </w:divBdr>
                    </w:div>
                  </w:divsChild>
                </w:div>
                <w:div w:id="834302604">
                  <w:marLeft w:val="0"/>
                  <w:marRight w:val="0"/>
                  <w:marTop w:val="0"/>
                  <w:marBottom w:val="0"/>
                  <w:divBdr>
                    <w:top w:val="none" w:sz="0" w:space="0" w:color="auto"/>
                    <w:left w:val="none" w:sz="0" w:space="0" w:color="auto"/>
                    <w:bottom w:val="none" w:sz="0" w:space="0" w:color="auto"/>
                    <w:right w:val="none" w:sz="0" w:space="0" w:color="auto"/>
                  </w:divBdr>
                  <w:divsChild>
                    <w:div w:id="1593664754">
                      <w:marLeft w:val="0"/>
                      <w:marRight w:val="0"/>
                      <w:marTop w:val="0"/>
                      <w:marBottom w:val="0"/>
                      <w:divBdr>
                        <w:top w:val="none" w:sz="0" w:space="0" w:color="auto"/>
                        <w:left w:val="none" w:sz="0" w:space="0" w:color="auto"/>
                        <w:bottom w:val="none" w:sz="0" w:space="0" w:color="auto"/>
                        <w:right w:val="none" w:sz="0" w:space="0" w:color="auto"/>
                      </w:divBdr>
                    </w:div>
                  </w:divsChild>
                </w:div>
                <w:div w:id="847064168">
                  <w:marLeft w:val="0"/>
                  <w:marRight w:val="0"/>
                  <w:marTop w:val="0"/>
                  <w:marBottom w:val="0"/>
                  <w:divBdr>
                    <w:top w:val="none" w:sz="0" w:space="0" w:color="auto"/>
                    <w:left w:val="none" w:sz="0" w:space="0" w:color="auto"/>
                    <w:bottom w:val="none" w:sz="0" w:space="0" w:color="auto"/>
                    <w:right w:val="none" w:sz="0" w:space="0" w:color="auto"/>
                  </w:divBdr>
                  <w:divsChild>
                    <w:div w:id="1628780736">
                      <w:marLeft w:val="0"/>
                      <w:marRight w:val="0"/>
                      <w:marTop w:val="0"/>
                      <w:marBottom w:val="0"/>
                      <w:divBdr>
                        <w:top w:val="none" w:sz="0" w:space="0" w:color="auto"/>
                        <w:left w:val="none" w:sz="0" w:space="0" w:color="auto"/>
                        <w:bottom w:val="none" w:sz="0" w:space="0" w:color="auto"/>
                        <w:right w:val="none" w:sz="0" w:space="0" w:color="auto"/>
                      </w:divBdr>
                    </w:div>
                  </w:divsChild>
                </w:div>
                <w:div w:id="966855420">
                  <w:marLeft w:val="0"/>
                  <w:marRight w:val="0"/>
                  <w:marTop w:val="0"/>
                  <w:marBottom w:val="0"/>
                  <w:divBdr>
                    <w:top w:val="none" w:sz="0" w:space="0" w:color="auto"/>
                    <w:left w:val="none" w:sz="0" w:space="0" w:color="auto"/>
                    <w:bottom w:val="none" w:sz="0" w:space="0" w:color="auto"/>
                    <w:right w:val="none" w:sz="0" w:space="0" w:color="auto"/>
                  </w:divBdr>
                  <w:divsChild>
                    <w:div w:id="783113691">
                      <w:marLeft w:val="0"/>
                      <w:marRight w:val="0"/>
                      <w:marTop w:val="0"/>
                      <w:marBottom w:val="0"/>
                      <w:divBdr>
                        <w:top w:val="none" w:sz="0" w:space="0" w:color="auto"/>
                        <w:left w:val="none" w:sz="0" w:space="0" w:color="auto"/>
                        <w:bottom w:val="none" w:sz="0" w:space="0" w:color="auto"/>
                        <w:right w:val="none" w:sz="0" w:space="0" w:color="auto"/>
                      </w:divBdr>
                    </w:div>
                  </w:divsChild>
                </w:div>
                <w:div w:id="967320820">
                  <w:marLeft w:val="0"/>
                  <w:marRight w:val="0"/>
                  <w:marTop w:val="0"/>
                  <w:marBottom w:val="0"/>
                  <w:divBdr>
                    <w:top w:val="none" w:sz="0" w:space="0" w:color="auto"/>
                    <w:left w:val="none" w:sz="0" w:space="0" w:color="auto"/>
                    <w:bottom w:val="none" w:sz="0" w:space="0" w:color="auto"/>
                    <w:right w:val="none" w:sz="0" w:space="0" w:color="auto"/>
                  </w:divBdr>
                  <w:divsChild>
                    <w:div w:id="565453264">
                      <w:marLeft w:val="0"/>
                      <w:marRight w:val="0"/>
                      <w:marTop w:val="0"/>
                      <w:marBottom w:val="0"/>
                      <w:divBdr>
                        <w:top w:val="none" w:sz="0" w:space="0" w:color="auto"/>
                        <w:left w:val="none" w:sz="0" w:space="0" w:color="auto"/>
                        <w:bottom w:val="none" w:sz="0" w:space="0" w:color="auto"/>
                        <w:right w:val="none" w:sz="0" w:space="0" w:color="auto"/>
                      </w:divBdr>
                    </w:div>
                  </w:divsChild>
                </w:div>
                <w:div w:id="1081023235">
                  <w:marLeft w:val="0"/>
                  <w:marRight w:val="0"/>
                  <w:marTop w:val="0"/>
                  <w:marBottom w:val="0"/>
                  <w:divBdr>
                    <w:top w:val="none" w:sz="0" w:space="0" w:color="auto"/>
                    <w:left w:val="none" w:sz="0" w:space="0" w:color="auto"/>
                    <w:bottom w:val="none" w:sz="0" w:space="0" w:color="auto"/>
                    <w:right w:val="none" w:sz="0" w:space="0" w:color="auto"/>
                  </w:divBdr>
                  <w:divsChild>
                    <w:div w:id="1543977182">
                      <w:marLeft w:val="0"/>
                      <w:marRight w:val="0"/>
                      <w:marTop w:val="0"/>
                      <w:marBottom w:val="0"/>
                      <w:divBdr>
                        <w:top w:val="none" w:sz="0" w:space="0" w:color="auto"/>
                        <w:left w:val="none" w:sz="0" w:space="0" w:color="auto"/>
                        <w:bottom w:val="none" w:sz="0" w:space="0" w:color="auto"/>
                        <w:right w:val="none" w:sz="0" w:space="0" w:color="auto"/>
                      </w:divBdr>
                    </w:div>
                  </w:divsChild>
                </w:div>
                <w:div w:id="1085148560">
                  <w:marLeft w:val="0"/>
                  <w:marRight w:val="0"/>
                  <w:marTop w:val="0"/>
                  <w:marBottom w:val="0"/>
                  <w:divBdr>
                    <w:top w:val="none" w:sz="0" w:space="0" w:color="auto"/>
                    <w:left w:val="none" w:sz="0" w:space="0" w:color="auto"/>
                    <w:bottom w:val="none" w:sz="0" w:space="0" w:color="auto"/>
                    <w:right w:val="none" w:sz="0" w:space="0" w:color="auto"/>
                  </w:divBdr>
                  <w:divsChild>
                    <w:div w:id="364454235">
                      <w:marLeft w:val="0"/>
                      <w:marRight w:val="0"/>
                      <w:marTop w:val="0"/>
                      <w:marBottom w:val="0"/>
                      <w:divBdr>
                        <w:top w:val="none" w:sz="0" w:space="0" w:color="auto"/>
                        <w:left w:val="none" w:sz="0" w:space="0" w:color="auto"/>
                        <w:bottom w:val="none" w:sz="0" w:space="0" w:color="auto"/>
                        <w:right w:val="none" w:sz="0" w:space="0" w:color="auto"/>
                      </w:divBdr>
                    </w:div>
                  </w:divsChild>
                </w:div>
                <w:div w:id="1357851383">
                  <w:marLeft w:val="0"/>
                  <w:marRight w:val="0"/>
                  <w:marTop w:val="0"/>
                  <w:marBottom w:val="0"/>
                  <w:divBdr>
                    <w:top w:val="none" w:sz="0" w:space="0" w:color="auto"/>
                    <w:left w:val="none" w:sz="0" w:space="0" w:color="auto"/>
                    <w:bottom w:val="none" w:sz="0" w:space="0" w:color="auto"/>
                    <w:right w:val="none" w:sz="0" w:space="0" w:color="auto"/>
                  </w:divBdr>
                  <w:divsChild>
                    <w:div w:id="1095593286">
                      <w:marLeft w:val="0"/>
                      <w:marRight w:val="0"/>
                      <w:marTop w:val="0"/>
                      <w:marBottom w:val="0"/>
                      <w:divBdr>
                        <w:top w:val="none" w:sz="0" w:space="0" w:color="auto"/>
                        <w:left w:val="none" w:sz="0" w:space="0" w:color="auto"/>
                        <w:bottom w:val="none" w:sz="0" w:space="0" w:color="auto"/>
                        <w:right w:val="none" w:sz="0" w:space="0" w:color="auto"/>
                      </w:divBdr>
                    </w:div>
                  </w:divsChild>
                </w:div>
                <w:div w:id="1436242442">
                  <w:marLeft w:val="0"/>
                  <w:marRight w:val="0"/>
                  <w:marTop w:val="0"/>
                  <w:marBottom w:val="0"/>
                  <w:divBdr>
                    <w:top w:val="none" w:sz="0" w:space="0" w:color="auto"/>
                    <w:left w:val="none" w:sz="0" w:space="0" w:color="auto"/>
                    <w:bottom w:val="none" w:sz="0" w:space="0" w:color="auto"/>
                    <w:right w:val="none" w:sz="0" w:space="0" w:color="auto"/>
                  </w:divBdr>
                  <w:divsChild>
                    <w:div w:id="807094569">
                      <w:marLeft w:val="0"/>
                      <w:marRight w:val="0"/>
                      <w:marTop w:val="0"/>
                      <w:marBottom w:val="0"/>
                      <w:divBdr>
                        <w:top w:val="none" w:sz="0" w:space="0" w:color="auto"/>
                        <w:left w:val="none" w:sz="0" w:space="0" w:color="auto"/>
                        <w:bottom w:val="none" w:sz="0" w:space="0" w:color="auto"/>
                        <w:right w:val="none" w:sz="0" w:space="0" w:color="auto"/>
                      </w:divBdr>
                    </w:div>
                  </w:divsChild>
                </w:div>
                <w:div w:id="1444611242">
                  <w:marLeft w:val="0"/>
                  <w:marRight w:val="0"/>
                  <w:marTop w:val="0"/>
                  <w:marBottom w:val="0"/>
                  <w:divBdr>
                    <w:top w:val="none" w:sz="0" w:space="0" w:color="auto"/>
                    <w:left w:val="none" w:sz="0" w:space="0" w:color="auto"/>
                    <w:bottom w:val="none" w:sz="0" w:space="0" w:color="auto"/>
                    <w:right w:val="none" w:sz="0" w:space="0" w:color="auto"/>
                  </w:divBdr>
                  <w:divsChild>
                    <w:div w:id="1291666919">
                      <w:marLeft w:val="0"/>
                      <w:marRight w:val="0"/>
                      <w:marTop w:val="0"/>
                      <w:marBottom w:val="0"/>
                      <w:divBdr>
                        <w:top w:val="none" w:sz="0" w:space="0" w:color="auto"/>
                        <w:left w:val="none" w:sz="0" w:space="0" w:color="auto"/>
                        <w:bottom w:val="none" w:sz="0" w:space="0" w:color="auto"/>
                        <w:right w:val="none" w:sz="0" w:space="0" w:color="auto"/>
                      </w:divBdr>
                    </w:div>
                  </w:divsChild>
                </w:div>
                <w:div w:id="1540435158">
                  <w:marLeft w:val="0"/>
                  <w:marRight w:val="0"/>
                  <w:marTop w:val="0"/>
                  <w:marBottom w:val="0"/>
                  <w:divBdr>
                    <w:top w:val="none" w:sz="0" w:space="0" w:color="auto"/>
                    <w:left w:val="none" w:sz="0" w:space="0" w:color="auto"/>
                    <w:bottom w:val="none" w:sz="0" w:space="0" w:color="auto"/>
                    <w:right w:val="none" w:sz="0" w:space="0" w:color="auto"/>
                  </w:divBdr>
                  <w:divsChild>
                    <w:div w:id="1767995696">
                      <w:marLeft w:val="0"/>
                      <w:marRight w:val="0"/>
                      <w:marTop w:val="0"/>
                      <w:marBottom w:val="0"/>
                      <w:divBdr>
                        <w:top w:val="none" w:sz="0" w:space="0" w:color="auto"/>
                        <w:left w:val="none" w:sz="0" w:space="0" w:color="auto"/>
                        <w:bottom w:val="none" w:sz="0" w:space="0" w:color="auto"/>
                        <w:right w:val="none" w:sz="0" w:space="0" w:color="auto"/>
                      </w:divBdr>
                    </w:div>
                  </w:divsChild>
                </w:div>
                <w:div w:id="1578635403">
                  <w:marLeft w:val="0"/>
                  <w:marRight w:val="0"/>
                  <w:marTop w:val="0"/>
                  <w:marBottom w:val="0"/>
                  <w:divBdr>
                    <w:top w:val="none" w:sz="0" w:space="0" w:color="auto"/>
                    <w:left w:val="none" w:sz="0" w:space="0" w:color="auto"/>
                    <w:bottom w:val="none" w:sz="0" w:space="0" w:color="auto"/>
                    <w:right w:val="none" w:sz="0" w:space="0" w:color="auto"/>
                  </w:divBdr>
                  <w:divsChild>
                    <w:div w:id="200899425">
                      <w:marLeft w:val="0"/>
                      <w:marRight w:val="0"/>
                      <w:marTop w:val="0"/>
                      <w:marBottom w:val="0"/>
                      <w:divBdr>
                        <w:top w:val="none" w:sz="0" w:space="0" w:color="auto"/>
                        <w:left w:val="none" w:sz="0" w:space="0" w:color="auto"/>
                        <w:bottom w:val="none" w:sz="0" w:space="0" w:color="auto"/>
                        <w:right w:val="none" w:sz="0" w:space="0" w:color="auto"/>
                      </w:divBdr>
                    </w:div>
                  </w:divsChild>
                </w:div>
                <w:div w:id="1644504508">
                  <w:marLeft w:val="0"/>
                  <w:marRight w:val="0"/>
                  <w:marTop w:val="0"/>
                  <w:marBottom w:val="0"/>
                  <w:divBdr>
                    <w:top w:val="none" w:sz="0" w:space="0" w:color="auto"/>
                    <w:left w:val="none" w:sz="0" w:space="0" w:color="auto"/>
                    <w:bottom w:val="none" w:sz="0" w:space="0" w:color="auto"/>
                    <w:right w:val="none" w:sz="0" w:space="0" w:color="auto"/>
                  </w:divBdr>
                  <w:divsChild>
                    <w:div w:id="1892033708">
                      <w:marLeft w:val="0"/>
                      <w:marRight w:val="0"/>
                      <w:marTop w:val="0"/>
                      <w:marBottom w:val="0"/>
                      <w:divBdr>
                        <w:top w:val="none" w:sz="0" w:space="0" w:color="auto"/>
                        <w:left w:val="none" w:sz="0" w:space="0" w:color="auto"/>
                        <w:bottom w:val="none" w:sz="0" w:space="0" w:color="auto"/>
                        <w:right w:val="none" w:sz="0" w:space="0" w:color="auto"/>
                      </w:divBdr>
                    </w:div>
                  </w:divsChild>
                </w:div>
                <w:div w:id="1687322298">
                  <w:marLeft w:val="0"/>
                  <w:marRight w:val="0"/>
                  <w:marTop w:val="0"/>
                  <w:marBottom w:val="0"/>
                  <w:divBdr>
                    <w:top w:val="none" w:sz="0" w:space="0" w:color="auto"/>
                    <w:left w:val="none" w:sz="0" w:space="0" w:color="auto"/>
                    <w:bottom w:val="none" w:sz="0" w:space="0" w:color="auto"/>
                    <w:right w:val="none" w:sz="0" w:space="0" w:color="auto"/>
                  </w:divBdr>
                  <w:divsChild>
                    <w:div w:id="317151034">
                      <w:marLeft w:val="0"/>
                      <w:marRight w:val="0"/>
                      <w:marTop w:val="0"/>
                      <w:marBottom w:val="0"/>
                      <w:divBdr>
                        <w:top w:val="none" w:sz="0" w:space="0" w:color="auto"/>
                        <w:left w:val="none" w:sz="0" w:space="0" w:color="auto"/>
                        <w:bottom w:val="none" w:sz="0" w:space="0" w:color="auto"/>
                        <w:right w:val="none" w:sz="0" w:space="0" w:color="auto"/>
                      </w:divBdr>
                    </w:div>
                  </w:divsChild>
                </w:div>
                <w:div w:id="1697001863">
                  <w:marLeft w:val="0"/>
                  <w:marRight w:val="0"/>
                  <w:marTop w:val="0"/>
                  <w:marBottom w:val="0"/>
                  <w:divBdr>
                    <w:top w:val="none" w:sz="0" w:space="0" w:color="auto"/>
                    <w:left w:val="none" w:sz="0" w:space="0" w:color="auto"/>
                    <w:bottom w:val="none" w:sz="0" w:space="0" w:color="auto"/>
                    <w:right w:val="none" w:sz="0" w:space="0" w:color="auto"/>
                  </w:divBdr>
                  <w:divsChild>
                    <w:div w:id="1152874016">
                      <w:marLeft w:val="0"/>
                      <w:marRight w:val="0"/>
                      <w:marTop w:val="0"/>
                      <w:marBottom w:val="0"/>
                      <w:divBdr>
                        <w:top w:val="none" w:sz="0" w:space="0" w:color="auto"/>
                        <w:left w:val="none" w:sz="0" w:space="0" w:color="auto"/>
                        <w:bottom w:val="none" w:sz="0" w:space="0" w:color="auto"/>
                        <w:right w:val="none" w:sz="0" w:space="0" w:color="auto"/>
                      </w:divBdr>
                    </w:div>
                  </w:divsChild>
                </w:div>
                <w:div w:id="1731003159">
                  <w:marLeft w:val="0"/>
                  <w:marRight w:val="0"/>
                  <w:marTop w:val="0"/>
                  <w:marBottom w:val="0"/>
                  <w:divBdr>
                    <w:top w:val="none" w:sz="0" w:space="0" w:color="auto"/>
                    <w:left w:val="none" w:sz="0" w:space="0" w:color="auto"/>
                    <w:bottom w:val="none" w:sz="0" w:space="0" w:color="auto"/>
                    <w:right w:val="none" w:sz="0" w:space="0" w:color="auto"/>
                  </w:divBdr>
                  <w:divsChild>
                    <w:div w:id="1204365858">
                      <w:marLeft w:val="0"/>
                      <w:marRight w:val="0"/>
                      <w:marTop w:val="0"/>
                      <w:marBottom w:val="0"/>
                      <w:divBdr>
                        <w:top w:val="none" w:sz="0" w:space="0" w:color="auto"/>
                        <w:left w:val="none" w:sz="0" w:space="0" w:color="auto"/>
                        <w:bottom w:val="none" w:sz="0" w:space="0" w:color="auto"/>
                        <w:right w:val="none" w:sz="0" w:space="0" w:color="auto"/>
                      </w:divBdr>
                    </w:div>
                  </w:divsChild>
                </w:div>
                <w:div w:id="1921716454">
                  <w:marLeft w:val="0"/>
                  <w:marRight w:val="0"/>
                  <w:marTop w:val="0"/>
                  <w:marBottom w:val="0"/>
                  <w:divBdr>
                    <w:top w:val="none" w:sz="0" w:space="0" w:color="auto"/>
                    <w:left w:val="none" w:sz="0" w:space="0" w:color="auto"/>
                    <w:bottom w:val="none" w:sz="0" w:space="0" w:color="auto"/>
                    <w:right w:val="none" w:sz="0" w:space="0" w:color="auto"/>
                  </w:divBdr>
                  <w:divsChild>
                    <w:div w:id="14016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1897">
          <w:marLeft w:val="0"/>
          <w:marRight w:val="0"/>
          <w:marTop w:val="0"/>
          <w:marBottom w:val="0"/>
          <w:divBdr>
            <w:top w:val="none" w:sz="0" w:space="0" w:color="auto"/>
            <w:left w:val="none" w:sz="0" w:space="0" w:color="auto"/>
            <w:bottom w:val="none" w:sz="0" w:space="0" w:color="auto"/>
            <w:right w:val="none" w:sz="0" w:space="0" w:color="auto"/>
          </w:divBdr>
        </w:div>
        <w:div w:id="1862545532">
          <w:marLeft w:val="0"/>
          <w:marRight w:val="0"/>
          <w:marTop w:val="0"/>
          <w:marBottom w:val="0"/>
          <w:divBdr>
            <w:top w:val="none" w:sz="0" w:space="0" w:color="auto"/>
            <w:left w:val="none" w:sz="0" w:space="0" w:color="auto"/>
            <w:bottom w:val="none" w:sz="0" w:space="0" w:color="auto"/>
            <w:right w:val="none" w:sz="0" w:space="0" w:color="auto"/>
          </w:divBdr>
          <w:divsChild>
            <w:div w:id="175123589">
              <w:marLeft w:val="0"/>
              <w:marRight w:val="0"/>
              <w:marTop w:val="0"/>
              <w:marBottom w:val="0"/>
              <w:divBdr>
                <w:top w:val="none" w:sz="0" w:space="0" w:color="auto"/>
                <w:left w:val="none" w:sz="0" w:space="0" w:color="auto"/>
                <w:bottom w:val="none" w:sz="0" w:space="0" w:color="auto"/>
                <w:right w:val="none" w:sz="0" w:space="0" w:color="auto"/>
              </w:divBdr>
            </w:div>
            <w:div w:id="241137405">
              <w:marLeft w:val="0"/>
              <w:marRight w:val="0"/>
              <w:marTop w:val="0"/>
              <w:marBottom w:val="0"/>
              <w:divBdr>
                <w:top w:val="none" w:sz="0" w:space="0" w:color="auto"/>
                <w:left w:val="none" w:sz="0" w:space="0" w:color="auto"/>
                <w:bottom w:val="none" w:sz="0" w:space="0" w:color="auto"/>
                <w:right w:val="none" w:sz="0" w:space="0" w:color="auto"/>
              </w:divBdr>
            </w:div>
            <w:div w:id="248775428">
              <w:marLeft w:val="0"/>
              <w:marRight w:val="0"/>
              <w:marTop w:val="0"/>
              <w:marBottom w:val="0"/>
              <w:divBdr>
                <w:top w:val="none" w:sz="0" w:space="0" w:color="auto"/>
                <w:left w:val="none" w:sz="0" w:space="0" w:color="auto"/>
                <w:bottom w:val="none" w:sz="0" w:space="0" w:color="auto"/>
                <w:right w:val="none" w:sz="0" w:space="0" w:color="auto"/>
              </w:divBdr>
            </w:div>
            <w:div w:id="320930088">
              <w:marLeft w:val="0"/>
              <w:marRight w:val="0"/>
              <w:marTop w:val="0"/>
              <w:marBottom w:val="0"/>
              <w:divBdr>
                <w:top w:val="none" w:sz="0" w:space="0" w:color="auto"/>
                <w:left w:val="none" w:sz="0" w:space="0" w:color="auto"/>
                <w:bottom w:val="none" w:sz="0" w:space="0" w:color="auto"/>
                <w:right w:val="none" w:sz="0" w:space="0" w:color="auto"/>
              </w:divBdr>
            </w:div>
            <w:div w:id="415783345">
              <w:marLeft w:val="0"/>
              <w:marRight w:val="0"/>
              <w:marTop w:val="0"/>
              <w:marBottom w:val="0"/>
              <w:divBdr>
                <w:top w:val="none" w:sz="0" w:space="0" w:color="auto"/>
                <w:left w:val="none" w:sz="0" w:space="0" w:color="auto"/>
                <w:bottom w:val="none" w:sz="0" w:space="0" w:color="auto"/>
                <w:right w:val="none" w:sz="0" w:space="0" w:color="auto"/>
              </w:divBdr>
            </w:div>
            <w:div w:id="614404998">
              <w:marLeft w:val="0"/>
              <w:marRight w:val="0"/>
              <w:marTop w:val="0"/>
              <w:marBottom w:val="0"/>
              <w:divBdr>
                <w:top w:val="none" w:sz="0" w:space="0" w:color="auto"/>
                <w:left w:val="none" w:sz="0" w:space="0" w:color="auto"/>
                <w:bottom w:val="none" w:sz="0" w:space="0" w:color="auto"/>
                <w:right w:val="none" w:sz="0" w:space="0" w:color="auto"/>
              </w:divBdr>
            </w:div>
            <w:div w:id="1013992968">
              <w:marLeft w:val="0"/>
              <w:marRight w:val="0"/>
              <w:marTop w:val="0"/>
              <w:marBottom w:val="0"/>
              <w:divBdr>
                <w:top w:val="none" w:sz="0" w:space="0" w:color="auto"/>
                <w:left w:val="none" w:sz="0" w:space="0" w:color="auto"/>
                <w:bottom w:val="none" w:sz="0" w:space="0" w:color="auto"/>
                <w:right w:val="none" w:sz="0" w:space="0" w:color="auto"/>
              </w:divBdr>
            </w:div>
            <w:div w:id="1037194533">
              <w:marLeft w:val="0"/>
              <w:marRight w:val="0"/>
              <w:marTop w:val="0"/>
              <w:marBottom w:val="0"/>
              <w:divBdr>
                <w:top w:val="none" w:sz="0" w:space="0" w:color="auto"/>
                <w:left w:val="none" w:sz="0" w:space="0" w:color="auto"/>
                <w:bottom w:val="none" w:sz="0" w:space="0" w:color="auto"/>
                <w:right w:val="none" w:sz="0" w:space="0" w:color="auto"/>
              </w:divBdr>
            </w:div>
            <w:div w:id="1214581303">
              <w:marLeft w:val="0"/>
              <w:marRight w:val="0"/>
              <w:marTop w:val="0"/>
              <w:marBottom w:val="0"/>
              <w:divBdr>
                <w:top w:val="none" w:sz="0" w:space="0" w:color="auto"/>
                <w:left w:val="none" w:sz="0" w:space="0" w:color="auto"/>
                <w:bottom w:val="none" w:sz="0" w:space="0" w:color="auto"/>
                <w:right w:val="none" w:sz="0" w:space="0" w:color="auto"/>
              </w:divBdr>
            </w:div>
            <w:div w:id="1461610136">
              <w:marLeft w:val="0"/>
              <w:marRight w:val="0"/>
              <w:marTop w:val="0"/>
              <w:marBottom w:val="0"/>
              <w:divBdr>
                <w:top w:val="none" w:sz="0" w:space="0" w:color="auto"/>
                <w:left w:val="none" w:sz="0" w:space="0" w:color="auto"/>
                <w:bottom w:val="none" w:sz="0" w:space="0" w:color="auto"/>
                <w:right w:val="none" w:sz="0" w:space="0" w:color="auto"/>
              </w:divBdr>
            </w:div>
            <w:div w:id="1624188706">
              <w:marLeft w:val="0"/>
              <w:marRight w:val="0"/>
              <w:marTop w:val="0"/>
              <w:marBottom w:val="0"/>
              <w:divBdr>
                <w:top w:val="none" w:sz="0" w:space="0" w:color="auto"/>
                <w:left w:val="none" w:sz="0" w:space="0" w:color="auto"/>
                <w:bottom w:val="none" w:sz="0" w:space="0" w:color="auto"/>
                <w:right w:val="none" w:sz="0" w:space="0" w:color="auto"/>
              </w:divBdr>
            </w:div>
            <w:div w:id="1708794179">
              <w:marLeft w:val="0"/>
              <w:marRight w:val="0"/>
              <w:marTop w:val="0"/>
              <w:marBottom w:val="0"/>
              <w:divBdr>
                <w:top w:val="none" w:sz="0" w:space="0" w:color="auto"/>
                <w:left w:val="none" w:sz="0" w:space="0" w:color="auto"/>
                <w:bottom w:val="none" w:sz="0" w:space="0" w:color="auto"/>
                <w:right w:val="none" w:sz="0" w:space="0" w:color="auto"/>
              </w:divBdr>
            </w:div>
            <w:div w:id="1717467808">
              <w:marLeft w:val="0"/>
              <w:marRight w:val="0"/>
              <w:marTop w:val="0"/>
              <w:marBottom w:val="0"/>
              <w:divBdr>
                <w:top w:val="none" w:sz="0" w:space="0" w:color="auto"/>
                <w:left w:val="none" w:sz="0" w:space="0" w:color="auto"/>
                <w:bottom w:val="none" w:sz="0" w:space="0" w:color="auto"/>
                <w:right w:val="none" w:sz="0" w:space="0" w:color="auto"/>
              </w:divBdr>
            </w:div>
            <w:div w:id="1739133198">
              <w:marLeft w:val="0"/>
              <w:marRight w:val="0"/>
              <w:marTop w:val="0"/>
              <w:marBottom w:val="0"/>
              <w:divBdr>
                <w:top w:val="none" w:sz="0" w:space="0" w:color="auto"/>
                <w:left w:val="none" w:sz="0" w:space="0" w:color="auto"/>
                <w:bottom w:val="none" w:sz="0" w:space="0" w:color="auto"/>
                <w:right w:val="none" w:sz="0" w:space="0" w:color="auto"/>
              </w:divBdr>
            </w:div>
            <w:div w:id="1784615183">
              <w:marLeft w:val="0"/>
              <w:marRight w:val="0"/>
              <w:marTop w:val="0"/>
              <w:marBottom w:val="0"/>
              <w:divBdr>
                <w:top w:val="none" w:sz="0" w:space="0" w:color="auto"/>
                <w:left w:val="none" w:sz="0" w:space="0" w:color="auto"/>
                <w:bottom w:val="none" w:sz="0" w:space="0" w:color="auto"/>
                <w:right w:val="none" w:sz="0" w:space="0" w:color="auto"/>
              </w:divBdr>
            </w:div>
            <w:div w:id="1918898079">
              <w:marLeft w:val="0"/>
              <w:marRight w:val="0"/>
              <w:marTop w:val="0"/>
              <w:marBottom w:val="0"/>
              <w:divBdr>
                <w:top w:val="none" w:sz="0" w:space="0" w:color="auto"/>
                <w:left w:val="none" w:sz="0" w:space="0" w:color="auto"/>
                <w:bottom w:val="none" w:sz="0" w:space="0" w:color="auto"/>
                <w:right w:val="none" w:sz="0" w:space="0" w:color="auto"/>
              </w:divBdr>
            </w:div>
            <w:div w:id="2096122350">
              <w:marLeft w:val="0"/>
              <w:marRight w:val="0"/>
              <w:marTop w:val="0"/>
              <w:marBottom w:val="0"/>
              <w:divBdr>
                <w:top w:val="none" w:sz="0" w:space="0" w:color="auto"/>
                <w:left w:val="none" w:sz="0" w:space="0" w:color="auto"/>
                <w:bottom w:val="none" w:sz="0" w:space="0" w:color="auto"/>
                <w:right w:val="none" w:sz="0" w:space="0" w:color="auto"/>
              </w:divBdr>
            </w:div>
            <w:div w:id="2102792675">
              <w:marLeft w:val="0"/>
              <w:marRight w:val="0"/>
              <w:marTop w:val="0"/>
              <w:marBottom w:val="0"/>
              <w:divBdr>
                <w:top w:val="none" w:sz="0" w:space="0" w:color="auto"/>
                <w:left w:val="none" w:sz="0" w:space="0" w:color="auto"/>
                <w:bottom w:val="none" w:sz="0" w:space="0" w:color="auto"/>
                <w:right w:val="none" w:sz="0" w:space="0" w:color="auto"/>
              </w:divBdr>
            </w:div>
          </w:divsChild>
        </w:div>
        <w:div w:id="2047292098">
          <w:marLeft w:val="0"/>
          <w:marRight w:val="0"/>
          <w:marTop w:val="0"/>
          <w:marBottom w:val="0"/>
          <w:divBdr>
            <w:top w:val="none" w:sz="0" w:space="0" w:color="auto"/>
            <w:left w:val="none" w:sz="0" w:space="0" w:color="auto"/>
            <w:bottom w:val="none" w:sz="0" w:space="0" w:color="auto"/>
            <w:right w:val="none" w:sz="0" w:space="0" w:color="auto"/>
          </w:divBdr>
          <w:divsChild>
            <w:div w:id="273680057">
              <w:marLeft w:val="0"/>
              <w:marRight w:val="0"/>
              <w:marTop w:val="0"/>
              <w:marBottom w:val="0"/>
              <w:divBdr>
                <w:top w:val="none" w:sz="0" w:space="0" w:color="auto"/>
                <w:left w:val="none" w:sz="0" w:space="0" w:color="auto"/>
                <w:bottom w:val="none" w:sz="0" w:space="0" w:color="auto"/>
                <w:right w:val="none" w:sz="0" w:space="0" w:color="auto"/>
              </w:divBdr>
            </w:div>
            <w:div w:id="923537616">
              <w:marLeft w:val="0"/>
              <w:marRight w:val="0"/>
              <w:marTop w:val="0"/>
              <w:marBottom w:val="0"/>
              <w:divBdr>
                <w:top w:val="none" w:sz="0" w:space="0" w:color="auto"/>
                <w:left w:val="none" w:sz="0" w:space="0" w:color="auto"/>
                <w:bottom w:val="none" w:sz="0" w:space="0" w:color="auto"/>
                <w:right w:val="none" w:sz="0" w:space="0" w:color="auto"/>
              </w:divBdr>
            </w:div>
            <w:div w:id="1447120344">
              <w:marLeft w:val="0"/>
              <w:marRight w:val="0"/>
              <w:marTop w:val="0"/>
              <w:marBottom w:val="0"/>
              <w:divBdr>
                <w:top w:val="none" w:sz="0" w:space="0" w:color="auto"/>
                <w:left w:val="none" w:sz="0" w:space="0" w:color="auto"/>
                <w:bottom w:val="none" w:sz="0" w:space="0" w:color="auto"/>
                <w:right w:val="none" w:sz="0" w:space="0" w:color="auto"/>
              </w:divBdr>
            </w:div>
            <w:div w:id="2086292024">
              <w:marLeft w:val="0"/>
              <w:marRight w:val="0"/>
              <w:marTop w:val="0"/>
              <w:marBottom w:val="0"/>
              <w:divBdr>
                <w:top w:val="none" w:sz="0" w:space="0" w:color="auto"/>
                <w:left w:val="none" w:sz="0" w:space="0" w:color="auto"/>
                <w:bottom w:val="none" w:sz="0" w:space="0" w:color="auto"/>
                <w:right w:val="none" w:sz="0" w:space="0" w:color="auto"/>
              </w:divBdr>
            </w:div>
            <w:div w:id="2115248043">
              <w:marLeft w:val="0"/>
              <w:marRight w:val="0"/>
              <w:marTop w:val="0"/>
              <w:marBottom w:val="0"/>
              <w:divBdr>
                <w:top w:val="none" w:sz="0" w:space="0" w:color="auto"/>
                <w:left w:val="none" w:sz="0" w:space="0" w:color="auto"/>
                <w:bottom w:val="none" w:sz="0" w:space="0" w:color="auto"/>
                <w:right w:val="none" w:sz="0" w:space="0" w:color="auto"/>
              </w:divBdr>
            </w:div>
          </w:divsChild>
        </w:div>
        <w:div w:id="2116517166">
          <w:marLeft w:val="0"/>
          <w:marRight w:val="0"/>
          <w:marTop w:val="0"/>
          <w:marBottom w:val="0"/>
          <w:divBdr>
            <w:top w:val="none" w:sz="0" w:space="0" w:color="auto"/>
            <w:left w:val="none" w:sz="0" w:space="0" w:color="auto"/>
            <w:bottom w:val="none" w:sz="0" w:space="0" w:color="auto"/>
            <w:right w:val="none" w:sz="0" w:space="0" w:color="auto"/>
          </w:divBdr>
        </w:div>
      </w:divsChild>
    </w:div>
    <w:div w:id="1558542265">
      <w:bodyDiv w:val="1"/>
      <w:marLeft w:val="0"/>
      <w:marRight w:val="0"/>
      <w:marTop w:val="0"/>
      <w:marBottom w:val="0"/>
      <w:divBdr>
        <w:top w:val="none" w:sz="0" w:space="0" w:color="auto"/>
        <w:left w:val="none" w:sz="0" w:space="0" w:color="auto"/>
        <w:bottom w:val="none" w:sz="0" w:space="0" w:color="auto"/>
        <w:right w:val="none" w:sz="0" w:space="0" w:color="auto"/>
      </w:divBdr>
    </w:div>
    <w:div w:id="1611816212">
      <w:bodyDiv w:val="1"/>
      <w:marLeft w:val="0"/>
      <w:marRight w:val="0"/>
      <w:marTop w:val="0"/>
      <w:marBottom w:val="0"/>
      <w:divBdr>
        <w:top w:val="none" w:sz="0" w:space="0" w:color="auto"/>
        <w:left w:val="none" w:sz="0" w:space="0" w:color="auto"/>
        <w:bottom w:val="none" w:sz="0" w:space="0" w:color="auto"/>
        <w:right w:val="none" w:sz="0" w:space="0" w:color="auto"/>
      </w:divBdr>
      <w:divsChild>
        <w:div w:id="604963739">
          <w:marLeft w:val="0"/>
          <w:marRight w:val="0"/>
          <w:marTop w:val="0"/>
          <w:marBottom w:val="0"/>
          <w:divBdr>
            <w:top w:val="none" w:sz="0" w:space="0" w:color="auto"/>
            <w:left w:val="none" w:sz="0" w:space="0" w:color="auto"/>
            <w:bottom w:val="none" w:sz="0" w:space="0" w:color="auto"/>
            <w:right w:val="none" w:sz="0" w:space="0" w:color="auto"/>
          </w:divBdr>
        </w:div>
        <w:div w:id="882446680">
          <w:marLeft w:val="0"/>
          <w:marRight w:val="0"/>
          <w:marTop w:val="0"/>
          <w:marBottom w:val="0"/>
          <w:divBdr>
            <w:top w:val="none" w:sz="0" w:space="0" w:color="auto"/>
            <w:left w:val="none" w:sz="0" w:space="0" w:color="auto"/>
            <w:bottom w:val="none" w:sz="0" w:space="0" w:color="auto"/>
            <w:right w:val="none" w:sz="0" w:space="0" w:color="auto"/>
          </w:divBdr>
        </w:div>
        <w:div w:id="1585452344">
          <w:marLeft w:val="0"/>
          <w:marRight w:val="0"/>
          <w:marTop w:val="0"/>
          <w:marBottom w:val="0"/>
          <w:divBdr>
            <w:top w:val="none" w:sz="0" w:space="0" w:color="auto"/>
            <w:left w:val="none" w:sz="0" w:space="0" w:color="auto"/>
            <w:bottom w:val="none" w:sz="0" w:space="0" w:color="auto"/>
            <w:right w:val="none" w:sz="0" w:space="0" w:color="auto"/>
          </w:divBdr>
        </w:div>
      </w:divsChild>
    </w:div>
    <w:div w:id="1628196676">
      <w:bodyDiv w:val="1"/>
      <w:marLeft w:val="0"/>
      <w:marRight w:val="0"/>
      <w:marTop w:val="0"/>
      <w:marBottom w:val="0"/>
      <w:divBdr>
        <w:top w:val="none" w:sz="0" w:space="0" w:color="auto"/>
        <w:left w:val="none" w:sz="0" w:space="0" w:color="auto"/>
        <w:bottom w:val="none" w:sz="0" w:space="0" w:color="auto"/>
        <w:right w:val="none" w:sz="0" w:space="0" w:color="auto"/>
      </w:divBdr>
    </w:div>
    <w:div w:id="1631478292">
      <w:bodyDiv w:val="1"/>
      <w:marLeft w:val="0"/>
      <w:marRight w:val="0"/>
      <w:marTop w:val="0"/>
      <w:marBottom w:val="0"/>
      <w:divBdr>
        <w:top w:val="none" w:sz="0" w:space="0" w:color="auto"/>
        <w:left w:val="none" w:sz="0" w:space="0" w:color="auto"/>
        <w:bottom w:val="none" w:sz="0" w:space="0" w:color="auto"/>
        <w:right w:val="none" w:sz="0" w:space="0" w:color="auto"/>
      </w:divBdr>
    </w:div>
    <w:div w:id="1640719757">
      <w:bodyDiv w:val="1"/>
      <w:marLeft w:val="0"/>
      <w:marRight w:val="0"/>
      <w:marTop w:val="0"/>
      <w:marBottom w:val="0"/>
      <w:divBdr>
        <w:top w:val="none" w:sz="0" w:space="0" w:color="auto"/>
        <w:left w:val="none" w:sz="0" w:space="0" w:color="auto"/>
        <w:bottom w:val="none" w:sz="0" w:space="0" w:color="auto"/>
        <w:right w:val="none" w:sz="0" w:space="0" w:color="auto"/>
      </w:divBdr>
    </w:div>
    <w:div w:id="1666592857">
      <w:bodyDiv w:val="1"/>
      <w:marLeft w:val="0"/>
      <w:marRight w:val="0"/>
      <w:marTop w:val="0"/>
      <w:marBottom w:val="0"/>
      <w:divBdr>
        <w:top w:val="none" w:sz="0" w:space="0" w:color="auto"/>
        <w:left w:val="none" w:sz="0" w:space="0" w:color="auto"/>
        <w:bottom w:val="none" w:sz="0" w:space="0" w:color="auto"/>
        <w:right w:val="none" w:sz="0" w:space="0" w:color="auto"/>
      </w:divBdr>
      <w:divsChild>
        <w:div w:id="697194363">
          <w:marLeft w:val="0"/>
          <w:marRight w:val="75"/>
          <w:marTop w:val="0"/>
          <w:marBottom w:val="0"/>
          <w:divBdr>
            <w:top w:val="none" w:sz="0" w:space="0" w:color="auto"/>
            <w:left w:val="none" w:sz="0" w:space="0" w:color="auto"/>
            <w:bottom w:val="none" w:sz="0" w:space="0" w:color="auto"/>
            <w:right w:val="none" w:sz="0" w:space="0" w:color="auto"/>
          </w:divBdr>
        </w:div>
        <w:div w:id="723598553">
          <w:marLeft w:val="0"/>
          <w:marRight w:val="0"/>
          <w:marTop w:val="0"/>
          <w:marBottom w:val="300"/>
          <w:divBdr>
            <w:top w:val="none" w:sz="0" w:space="0" w:color="auto"/>
            <w:left w:val="none" w:sz="0" w:space="0" w:color="auto"/>
            <w:bottom w:val="none" w:sz="0" w:space="0" w:color="auto"/>
            <w:right w:val="none" w:sz="0" w:space="0" w:color="auto"/>
          </w:divBdr>
        </w:div>
      </w:divsChild>
    </w:div>
    <w:div w:id="1680279560">
      <w:bodyDiv w:val="1"/>
      <w:marLeft w:val="0"/>
      <w:marRight w:val="0"/>
      <w:marTop w:val="0"/>
      <w:marBottom w:val="0"/>
      <w:divBdr>
        <w:top w:val="none" w:sz="0" w:space="0" w:color="auto"/>
        <w:left w:val="none" w:sz="0" w:space="0" w:color="auto"/>
        <w:bottom w:val="none" w:sz="0" w:space="0" w:color="auto"/>
        <w:right w:val="none" w:sz="0" w:space="0" w:color="auto"/>
      </w:divBdr>
    </w:div>
    <w:div w:id="1732264628">
      <w:bodyDiv w:val="1"/>
      <w:marLeft w:val="0"/>
      <w:marRight w:val="0"/>
      <w:marTop w:val="0"/>
      <w:marBottom w:val="0"/>
      <w:divBdr>
        <w:top w:val="none" w:sz="0" w:space="0" w:color="auto"/>
        <w:left w:val="none" w:sz="0" w:space="0" w:color="auto"/>
        <w:bottom w:val="none" w:sz="0" w:space="0" w:color="auto"/>
        <w:right w:val="none" w:sz="0" w:space="0" w:color="auto"/>
      </w:divBdr>
    </w:div>
    <w:div w:id="1756319432">
      <w:bodyDiv w:val="1"/>
      <w:marLeft w:val="0"/>
      <w:marRight w:val="0"/>
      <w:marTop w:val="0"/>
      <w:marBottom w:val="0"/>
      <w:divBdr>
        <w:top w:val="none" w:sz="0" w:space="0" w:color="auto"/>
        <w:left w:val="none" w:sz="0" w:space="0" w:color="auto"/>
        <w:bottom w:val="none" w:sz="0" w:space="0" w:color="auto"/>
        <w:right w:val="none" w:sz="0" w:space="0" w:color="auto"/>
      </w:divBdr>
    </w:div>
    <w:div w:id="1763064335">
      <w:bodyDiv w:val="1"/>
      <w:marLeft w:val="0"/>
      <w:marRight w:val="0"/>
      <w:marTop w:val="0"/>
      <w:marBottom w:val="0"/>
      <w:divBdr>
        <w:top w:val="none" w:sz="0" w:space="0" w:color="auto"/>
        <w:left w:val="none" w:sz="0" w:space="0" w:color="auto"/>
        <w:bottom w:val="none" w:sz="0" w:space="0" w:color="auto"/>
        <w:right w:val="none" w:sz="0" w:space="0" w:color="auto"/>
      </w:divBdr>
    </w:div>
    <w:div w:id="1785616636">
      <w:bodyDiv w:val="1"/>
      <w:marLeft w:val="0"/>
      <w:marRight w:val="0"/>
      <w:marTop w:val="0"/>
      <w:marBottom w:val="0"/>
      <w:divBdr>
        <w:top w:val="none" w:sz="0" w:space="0" w:color="auto"/>
        <w:left w:val="none" w:sz="0" w:space="0" w:color="auto"/>
        <w:bottom w:val="none" w:sz="0" w:space="0" w:color="auto"/>
        <w:right w:val="none" w:sz="0" w:space="0" w:color="auto"/>
      </w:divBdr>
    </w:div>
    <w:div w:id="1845364150">
      <w:bodyDiv w:val="1"/>
      <w:marLeft w:val="0"/>
      <w:marRight w:val="0"/>
      <w:marTop w:val="0"/>
      <w:marBottom w:val="0"/>
      <w:divBdr>
        <w:top w:val="none" w:sz="0" w:space="0" w:color="auto"/>
        <w:left w:val="none" w:sz="0" w:space="0" w:color="auto"/>
        <w:bottom w:val="none" w:sz="0" w:space="0" w:color="auto"/>
        <w:right w:val="none" w:sz="0" w:space="0" w:color="auto"/>
      </w:divBdr>
    </w:div>
    <w:div w:id="1869561739">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1925797867">
      <w:bodyDiv w:val="1"/>
      <w:marLeft w:val="0"/>
      <w:marRight w:val="0"/>
      <w:marTop w:val="0"/>
      <w:marBottom w:val="0"/>
      <w:divBdr>
        <w:top w:val="none" w:sz="0" w:space="0" w:color="auto"/>
        <w:left w:val="none" w:sz="0" w:space="0" w:color="auto"/>
        <w:bottom w:val="none" w:sz="0" w:space="0" w:color="auto"/>
        <w:right w:val="none" w:sz="0" w:space="0" w:color="auto"/>
      </w:divBdr>
    </w:div>
    <w:div w:id="1935895024">
      <w:bodyDiv w:val="1"/>
      <w:marLeft w:val="0"/>
      <w:marRight w:val="0"/>
      <w:marTop w:val="0"/>
      <w:marBottom w:val="0"/>
      <w:divBdr>
        <w:top w:val="none" w:sz="0" w:space="0" w:color="auto"/>
        <w:left w:val="none" w:sz="0" w:space="0" w:color="auto"/>
        <w:bottom w:val="none" w:sz="0" w:space="0" w:color="auto"/>
        <w:right w:val="none" w:sz="0" w:space="0" w:color="auto"/>
      </w:divBdr>
    </w:div>
    <w:div w:id="1938980007">
      <w:bodyDiv w:val="1"/>
      <w:marLeft w:val="0"/>
      <w:marRight w:val="0"/>
      <w:marTop w:val="0"/>
      <w:marBottom w:val="0"/>
      <w:divBdr>
        <w:top w:val="none" w:sz="0" w:space="0" w:color="auto"/>
        <w:left w:val="none" w:sz="0" w:space="0" w:color="auto"/>
        <w:bottom w:val="none" w:sz="0" w:space="0" w:color="auto"/>
        <w:right w:val="none" w:sz="0" w:space="0" w:color="auto"/>
      </w:divBdr>
    </w:div>
    <w:div w:id="2048263006">
      <w:bodyDiv w:val="1"/>
      <w:marLeft w:val="0"/>
      <w:marRight w:val="0"/>
      <w:marTop w:val="0"/>
      <w:marBottom w:val="0"/>
      <w:divBdr>
        <w:top w:val="none" w:sz="0" w:space="0" w:color="auto"/>
        <w:left w:val="none" w:sz="0" w:space="0" w:color="auto"/>
        <w:bottom w:val="none" w:sz="0" w:space="0" w:color="auto"/>
        <w:right w:val="none" w:sz="0" w:space="0" w:color="auto"/>
      </w:divBdr>
    </w:div>
    <w:div w:id="2077431705">
      <w:bodyDiv w:val="1"/>
      <w:marLeft w:val="0"/>
      <w:marRight w:val="0"/>
      <w:marTop w:val="0"/>
      <w:marBottom w:val="0"/>
      <w:divBdr>
        <w:top w:val="none" w:sz="0" w:space="0" w:color="auto"/>
        <w:left w:val="none" w:sz="0" w:space="0" w:color="auto"/>
        <w:bottom w:val="none" w:sz="0" w:space="0" w:color="auto"/>
        <w:right w:val="none" w:sz="0" w:space="0" w:color="auto"/>
      </w:divBdr>
    </w:div>
    <w:div w:id="2104377608">
      <w:bodyDiv w:val="1"/>
      <w:marLeft w:val="0"/>
      <w:marRight w:val="0"/>
      <w:marTop w:val="0"/>
      <w:marBottom w:val="0"/>
      <w:divBdr>
        <w:top w:val="none" w:sz="0" w:space="0" w:color="auto"/>
        <w:left w:val="none" w:sz="0" w:space="0" w:color="auto"/>
        <w:bottom w:val="none" w:sz="0" w:space="0" w:color="auto"/>
        <w:right w:val="none" w:sz="0" w:space="0" w:color="auto"/>
      </w:divBdr>
    </w:div>
    <w:div w:id="2136561285">
      <w:bodyDiv w:val="1"/>
      <w:marLeft w:val="0"/>
      <w:marRight w:val="0"/>
      <w:marTop w:val="0"/>
      <w:marBottom w:val="0"/>
      <w:divBdr>
        <w:top w:val="none" w:sz="0" w:space="0" w:color="auto"/>
        <w:left w:val="none" w:sz="0" w:space="0" w:color="auto"/>
        <w:bottom w:val="none" w:sz="0" w:space="0" w:color="auto"/>
        <w:right w:val="none" w:sz="0" w:space="0" w:color="auto"/>
      </w:divBdr>
    </w:div>
    <w:div w:id="214276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13" Type="http://schemas.openxmlformats.org/officeDocument/2006/relationships/hyperlink" Target="https://www.slov-lex.sk/ezbierky/pravne-predpisy/SK/ZZ/2019/138/20230901" TargetMode="External"/><Relationship Id="rId18" Type="http://schemas.openxmlformats.org/officeDocument/2006/relationships/hyperlink" Target="https://edicnyportal.iedu.sk/Forms" TargetMode="External"/><Relationship Id="rId26" Type="http://schemas.openxmlformats.org/officeDocument/2006/relationships/hyperlink" Target="https://www.grantexpert.sk/v-roku-2023-bude-vyhlasenych-138-vyziev-z-programu-slovensko/" TargetMode="External"/><Relationship Id="rId39" Type="http://schemas.openxmlformats.org/officeDocument/2006/relationships/hyperlink" Target="https://vzdelavanie21.sk/skoly-postupne-zavadzanie-svp/" TargetMode="External"/><Relationship Id="rId21" Type="http://schemas.openxmlformats.org/officeDocument/2006/relationships/hyperlink" Target="https://www.slov-lex.sk/ezbierky/pravne-predpisy/SK/ZZ/2008/245/20240901.html" TargetMode="External"/><Relationship Id="rId34" Type="http://schemas.openxmlformats.org/officeDocument/2006/relationships/hyperlink" Target="https://www.spolu-together-jekhetane.sk/sk/aktuality/nivam-realizuje-medzinarodny-projekt-inkluroma-erasmus" TargetMode="External"/><Relationship Id="rId42" Type="http://schemas.openxmlformats.org/officeDocument/2006/relationships/hyperlink" Target="https://kzorn.edupage.org/text4/" TargetMode="External"/><Relationship Id="rId7" Type="http://schemas.openxmlformats.org/officeDocument/2006/relationships/hyperlink" Target="https://www.slov-lex.sk/pravne-predpisy/SK/ZZ/1998/160/" TargetMode="External"/><Relationship Id="rId2" Type="http://schemas.openxmlformats.org/officeDocument/2006/relationships/hyperlink" Target="https://lrv.rokovania.sk/data/att/84425_subor.doc" TargetMode="External"/><Relationship Id="rId16" Type="http://schemas.openxmlformats.org/officeDocument/2006/relationships/hyperlink" Target="https://www.slov-lex.sk/ezbierky/pravne-predpisy/SK/ZZ/2008/245/20250101.html" TargetMode="External"/><Relationship Id="rId20" Type="http://schemas.openxmlformats.org/officeDocument/2006/relationships/hyperlink" Target="https://www.slov-lex.sk/pravne-predpisy/SK/ZZ/2022/202/" TargetMode="External"/><Relationship Id="rId29" Type="http://schemas.openxmlformats.org/officeDocument/2006/relationships/hyperlink" Target="https://www.minedu.sk/narodny-projekt-prilezitost-pre-vsetkych-pomoze-riesit-segregaciu-vo-vzdelavani/" TargetMode="External"/><Relationship Id="rId41" Type="http://schemas.openxmlformats.org/officeDocument/2006/relationships/hyperlink" Target="https://www.minedu.sk/projekty-realizovane-v-ramci-planu-obnovy-a-odolnosti/" TargetMode="External"/><Relationship Id="rId1" Type="http://schemas.openxmlformats.org/officeDocument/2006/relationships/hyperlink" Target="https://rokovania.gov.sk/RVL/Resolution/21546/1" TargetMode="External"/><Relationship Id="rId6" Type="http://schemas.openxmlformats.org/officeDocument/2006/relationships/hyperlink" Target="https://www.mzv.sk/diplomacia/temy/ludske-prava/narodnostne-mensiny-a-ochrana-mensinovych-jazykov" TargetMode="External"/><Relationship Id="rId11" Type="http://schemas.openxmlformats.org/officeDocument/2006/relationships/hyperlink" Target="https://www.slov-lex.sk/pravne-predpisy/SK/ZZ/2003/596/20090604.html" TargetMode="External"/><Relationship Id="rId24" Type="http://schemas.openxmlformats.org/officeDocument/2006/relationships/hyperlink" Target="https://www.minedu.sk/39185-sk/vyhodnotenie-vyzvy-podpora-regionalnej-a-multikulturnej-vychovy-ziakov-patriacich-k-narodnostnym-mensinam-2024/" TargetMode="External"/><Relationship Id="rId32" Type="http://schemas.openxmlformats.org/officeDocument/2006/relationships/hyperlink" Target="https://www.coe.int/en/web/language-policy/romani" TargetMode="External"/><Relationship Id="rId37" Type="http://schemas.openxmlformats.org/officeDocument/2006/relationships/hyperlink" Target="https://siov.sk/statne-vzdelavacie-programy/" TargetMode="External"/><Relationship Id="rId40" Type="http://schemas.openxmlformats.org/officeDocument/2006/relationships/hyperlink" Target="https://www.statpedu.sk/sk/metodicky-portal/projekty/koncepcia-vyucovania-sjsl-zs-vjm.html" TargetMode="External"/><Relationship Id="rId5" Type="http://schemas.openxmlformats.org/officeDocument/2006/relationships/hyperlink" Target="https://www.slov-lex.sk/pravne-predpisy/SK/ZZ/2001/588/" TargetMode="External"/><Relationship Id="rId15" Type="http://schemas.openxmlformats.org/officeDocument/2006/relationships/hyperlink" Target="https://static.slov-lex.sk/static/SK/ZZ/2024/290/20241115.html" TargetMode="External"/><Relationship Id="rId23" Type="http://schemas.openxmlformats.org/officeDocument/2006/relationships/hyperlink" Target="https://www.minedu.sk/prispevok-na-edukacne-publikacie/" TargetMode="External"/><Relationship Id="rId28" Type="http://schemas.openxmlformats.org/officeDocument/2006/relationships/hyperlink" Target="https://www.minedu.sk/projekt-na-podporu-pomahajucich-profesii-pokracuje-v-tretej-faze-bude-v-skolach-posobit-6-700-podpornych-pozicii/" TargetMode="External"/><Relationship Id="rId36" Type="http://schemas.openxmlformats.org/officeDocument/2006/relationships/hyperlink" Target="https://www.statpedu.sk/sk/svp/inovovany-statny-vzdelavaci-program/inovovany-svp-gymnazia-so-stvorrocnym-patrocnym-vzdelavacim-programom/" TargetMode="External"/><Relationship Id="rId10" Type="http://schemas.openxmlformats.org/officeDocument/2006/relationships/hyperlink" Target="https://www.slov-lex.sk/pravne-predpisy/SK/ZZ/2008/245/" TargetMode="External"/><Relationship Id="rId19" Type="http://schemas.openxmlformats.org/officeDocument/2006/relationships/hyperlink" Target="https://www.slov-lex.sk/pravne-predpisy/SK/ZZ/2008/245/20240901.html" TargetMode="External"/><Relationship Id="rId31" Type="http://schemas.openxmlformats.org/officeDocument/2006/relationships/hyperlink" Target="https://www.minedu.sk/40041-sk/pilotovanie-zmien-v-priprave-ucitelov-slovenskeho-jazyka/" TargetMode="External"/><Relationship Id="rId44" Type="http://schemas.openxmlformats.org/officeDocument/2006/relationships/hyperlink" Target="https://www.minedu.sk/skolsky-podporny-tim-spt-podporne-opatrenie/" TargetMode="External"/><Relationship Id="rId4" Type="http://schemas.openxmlformats.org/officeDocument/2006/relationships/hyperlink" Target="https://rokovania.gov.sk/RVL/Resolution/20910/1" TargetMode="External"/><Relationship Id="rId9" Type="http://schemas.openxmlformats.org/officeDocument/2006/relationships/hyperlink" Target="https://www.minv.sk/?protokoly-zo-zasadnuti-slovensko-ukrajinskej-medzivladnej-komisie" TargetMode="External"/><Relationship Id="rId14" Type="http://schemas.openxmlformats.org/officeDocument/2006/relationships/hyperlink" Target="https://www.slov-lex.sk/ezbierky/pravne-predpisy/SK/ZZ/2021/415/20220101.html" TargetMode="External"/><Relationship Id="rId22" Type="http://schemas.openxmlformats.org/officeDocument/2006/relationships/hyperlink" Target="https://www.slov-lex.sk/ezbierky/pravne-predpisy/SK/ZZ/2003/597/" TargetMode="External"/><Relationship Id="rId27" Type="http://schemas.openxmlformats.org/officeDocument/2006/relationships/hyperlink" Target="https://eurofondy.gov.sk/vyzvy/vyzvy-programu-slovensko/" TargetMode="External"/><Relationship Id="rId30" Type="http://schemas.openxmlformats.org/officeDocument/2006/relationships/hyperlink" Target="https://www.minedu.sk/vyhlasene-uzatvorene-vyzvy-a-vyhodnotenia/" TargetMode="External"/><Relationship Id="rId35" Type="http://schemas.openxmlformats.org/officeDocument/2006/relationships/hyperlink" Target="https://www.minedu.sk/statny-vzdelavaci-program-2015/" TargetMode="External"/><Relationship Id="rId43" Type="http://schemas.openxmlformats.org/officeDocument/2006/relationships/hyperlink" Target="https://www.minedu.sk/data/att/09f/29110.d33696.pdf" TargetMode="External"/><Relationship Id="rId8" Type="http://schemas.openxmlformats.org/officeDocument/2006/relationships/hyperlink" Target="https://www.slov-lex.sk/legislativne-procesy/SK/LP/2024/305" TargetMode="External"/><Relationship Id="rId3" Type="http://schemas.openxmlformats.org/officeDocument/2006/relationships/hyperlink" Target="https://www.slov-lex.sk/pravne-predpisy/SK/ZZ/1992/460/" TargetMode="External"/><Relationship Id="rId12" Type="http://schemas.openxmlformats.org/officeDocument/2006/relationships/hyperlink" Target="https://www.slov-lex.sk/pravne-predpisy/SK/ZZ/2003/597/" TargetMode="External"/><Relationship Id="rId17" Type="http://schemas.openxmlformats.org/officeDocument/2006/relationships/hyperlink" Target="https://www.slov-lex.sk/ezbierky-fe/pravne-predpisy/SK/ZZ/2008/245/" TargetMode="External"/><Relationship Id="rId25" Type="http://schemas.openxmlformats.org/officeDocument/2006/relationships/hyperlink" Target="https://www.minedu.sk/vyhodnotenie-vyzvy-podpora-vyucby-materinskeho-jazyka-narodnostnej-mensiny-pre-rok-2024/" TargetMode="External"/><Relationship Id="rId33" Type="http://schemas.openxmlformats.org/officeDocument/2006/relationships/hyperlink" Target="https://www.spolu-together-jekhetane.sk/sk/o-projekte/zakladne-informacie-o-projekte" TargetMode="External"/><Relationship Id="rId38" Type="http://schemas.openxmlformats.org/officeDocument/2006/relationships/hyperlink" Target="https://www.minedu.sk/statny-vzdelavaci-program-pre-zakladne-vzdelavanie-202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nika.Szabo\Documents\ANAL&#221;ZA%20POTRIEB\ANAL&#221;ZA%20ORN&#352;\kieg&#233;sz&#237;t&#337;%20t&#225;bl&#225;zatok_29_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zab&#243;%20M&#243;nika\Desktop\ANAL&#221;ZA%20POTRIEB\ANAL&#221;ZA%20ORN&#352;\kieg&#233;sz&#237;t&#337;%20t&#225;b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nika.Szabo\Documents\ANAL&#221;ZA%20POTRIEB\ANAL&#221;ZA%20ORN&#352;\kieg&#233;sz&#237;t&#337;%20t&#225;bl&#225;zatok_29_1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NAL&#221;ZA%20POTRIEB\ANAL&#221;ZA%20ORN&#352;\kieg&#233;sz&#237;t&#337;%20t&#225;b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sk-SK" sz="1200" b="0" i="0" baseline="0">
                <a:effectLst/>
              </a:rPr>
              <a:t>Graf č. 1: Vývoj počtu maďarských detí v MŠ s VJS</a:t>
            </a:r>
            <a:endParaRPr lang="sk-SK" sz="12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sk-SK"/>
        </a:p>
      </c:txPr>
    </c:title>
    <c:autoTitleDeleted val="0"/>
    <c:plotArea>
      <c:layout/>
      <c:barChart>
        <c:barDir val="col"/>
        <c:grouping val="clustered"/>
        <c:varyColors val="0"/>
        <c:ser>
          <c:idx val="0"/>
          <c:order val="0"/>
          <c:tx>
            <c:strRef>
              <c:f>MŠ!$C$43</c:f>
              <c:strCache>
                <c:ptCount val="1"/>
                <c:pt idx="0">
                  <c:v>počet detí</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MŠ!$D$42:$H$42</c:f>
              <c:numCache>
                <c:formatCode>General</c:formatCode>
                <c:ptCount val="5"/>
                <c:pt idx="0">
                  <c:v>2020</c:v>
                </c:pt>
                <c:pt idx="1">
                  <c:v>2021</c:v>
                </c:pt>
                <c:pt idx="2">
                  <c:v>2022</c:v>
                </c:pt>
                <c:pt idx="3">
                  <c:v>2023</c:v>
                </c:pt>
                <c:pt idx="4">
                  <c:v>2024</c:v>
                </c:pt>
              </c:numCache>
            </c:numRef>
          </c:cat>
          <c:val>
            <c:numRef>
              <c:f>MŠ!$D$43:$H$43</c:f>
              <c:numCache>
                <c:formatCode>General</c:formatCode>
                <c:ptCount val="5"/>
                <c:pt idx="0">
                  <c:v>1994</c:v>
                </c:pt>
                <c:pt idx="1">
                  <c:v>1960</c:v>
                </c:pt>
                <c:pt idx="2">
                  <c:v>1889</c:v>
                </c:pt>
                <c:pt idx="3">
                  <c:v>1846</c:v>
                </c:pt>
                <c:pt idx="4">
                  <c:v>1791</c:v>
                </c:pt>
              </c:numCache>
            </c:numRef>
          </c:val>
          <c:extLst>
            <c:ext xmlns:c16="http://schemas.microsoft.com/office/drawing/2014/chart" uri="{C3380CC4-5D6E-409C-BE32-E72D297353CC}">
              <c16:uniqueId val="{00000000-E9E6-438A-BA92-0ECFBC740782}"/>
            </c:ext>
          </c:extLst>
        </c:ser>
        <c:dLbls>
          <c:dLblPos val="outEnd"/>
          <c:showLegendKey val="0"/>
          <c:showVal val="1"/>
          <c:showCatName val="0"/>
          <c:showSerName val="0"/>
          <c:showPercent val="0"/>
          <c:showBubbleSize val="0"/>
        </c:dLbls>
        <c:gapWidth val="219"/>
        <c:overlap val="-27"/>
        <c:axId val="613708192"/>
        <c:axId val="613715032"/>
      </c:barChart>
      <c:catAx>
        <c:axId val="61370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613715032"/>
        <c:crosses val="autoZero"/>
        <c:auto val="1"/>
        <c:lblAlgn val="ctr"/>
        <c:lblOffset val="100"/>
        <c:noMultiLvlLbl val="0"/>
      </c:catAx>
      <c:valAx>
        <c:axId val="61371503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613708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sz="1200"/>
              <a:t>Graf č. 2:</a:t>
            </a:r>
            <a:r>
              <a:rPr lang="sk-SK" sz="1200" baseline="0"/>
              <a:t> </a:t>
            </a:r>
            <a:r>
              <a:rPr lang="sk-SK" sz="1200"/>
              <a:t>Vývoj počtu slovenských</a:t>
            </a:r>
            <a:r>
              <a:rPr lang="sk-SK" sz="1200" baseline="0"/>
              <a:t> detí v MŠ s VJM</a:t>
            </a:r>
            <a:endParaRPr lang="sk-SK"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col"/>
        <c:grouping val="clustered"/>
        <c:varyColors val="0"/>
        <c:ser>
          <c:idx val="0"/>
          <c:order val="0"/>
          <c:tx>
            <c:strRef>
              <c:f>MŠ_!$C$46</c:f>
              <c:strCache>
                <c:ptCount val="1"/>
                <c:pt idx="0">
                  <c:v>počet detí</c:v>
                </c:pt>
              </c:strCache>
            </c:strRef>
          </c:tx>
          <c:spPr>
            <a:solidFill>
              <a:schemeClr val="accent4">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MŠ_!$D$45:$H$45</c:f>
              <c:numCache>
                <c:formatCode>General</c:formatCode>
                <c:ptCount val="5"/>
                <c:pt idx="0">
                  <c:v>2020</c:v>
                </c:pt>
                <c:pt idx="1">
                  <c:v>2021</c:v>
                </c:pt>
                <c:pt idx="2">
                  <c:v>2022</c:v>
                </c:pt>
                <c:pt idx="3">
                  <c:v>2023</c:v>
                </c:pt>
                <c:pt idx="4">
                  <c:v>2024</c:v>
                </c:pt>
              </c:numCache>
            </c:numRef>
          </c:cat>
          <c:val>
            <c:numRef>
              <c:f>MŠ_!$D$46:$H$46</c:f>
              <c:numCache>
                <c:formatCode>General</c:formatCode>
                <c:ptCount val="5"/>
                <c:pt idx="0">
                  <c:v>1550</c:v>
                </c:pt>
                <c:pt idx="1">
                  <c:v>1766</c:v>
                </c:pt>
                <c:pt idx="2">
                  <c:v>1877</c:v>
                </c:pt>
                <c:pt idx="3">
                  <c:v>1977</c:v>
                </c:pt>
                <c:pt idx="4">
                  <c:v>2042</c:v>
                </c:pt>
              </c:numCache>
            </c:numRef>
          </c:val>
          <c:extLst>
            <c:ext xmlns:c16="http://schemas.microsoft.com/office/drawing/2014/chart" uri="{C3380CC4-5D6E-409C-BE32-E72D297353CC}">
              <c16:uniqueId val="{00000000-8619-40EE-A6FA-ED7B092D756F}"/>
            </c:ext>
          </c:extLst>
        </c:ser>
        <c:dLbls>
          <c:showLegendKey val="0"/>
          <c:showVal val="0"/>
          <c:showCatName val="0"/>
          <c:showSerName val="0"/>
          <c:showPercent val="0"/>
          <c:showBubbleSize val="0"/>
        </c:dLbls>
        <c:gapWidth val="219"/>
        <c:overlap val="-27"/>
        <c:axId val="354966784"/>
        <c:axId val="354961024"/>
      </c:barChart>
      <c:catAx>
        <c:axId val="35496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54961024"/>
        <c:crosses val="autoZero"/>
        <c:auto val="1"/>
        <c:lblAlgn val="ctr"/>
        <c:lblOffset val="100"/>
        <c:noMultiLvlLbl val="0"/>
      </c:catAx>
      <c:valAx>
        <c:axId val="35496102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54966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sk-SK" sz="1200"/>
              <a:t>Graf č.3: Vývoj počtu maďarských žiakov v ZŠ s VJS</a:t>
            </a:r>
            <a:endParaRPr lang="en-US" sz="1200"/>
          </a:p>
        </c:rich>
      </c:tx>
      <c:layout>
        <c:manualLayout>
          <c:xMode val="edge"/>
          <c:yMode val="edge"/>
          <c:x val="0.10457727995268197"/>
          <c:y val="3.937007874015748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col"/>
        <c:grouping val="clustered"/>
        <c:varyColors val="0"/>
        <c:ser>
          <c:idx val="0"/>
          <c:order val="0"/>
          <c:tx>
            <c:strRef>
              <c:f>ZS!$C$43</c:f>
              <c:strCache>
                <c:ptCount val="1"/>
                <c:pt idx="0">
                  <c:v>počet detí</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ZS!$D$42:$H$42</c:f>
              <c:numCache>
                <c:formatCode>General</c:formatCode>
                <c:ptCount val="5"/>
                <c:pt idx="0">
                  <c:v>2020</c:v>
                </c:pt>
                <c:pt idx="1">
                  <c:v>2021</c:v>
                </c:pt>
                <c:pt idx="2">
                  <c:v>2022</c:v>
                </c:pt>
                <c:pt idx="3">
                  <c:v>2023</c:v>
                </c:pt>
                <c:pt idx="4">
                  <c:v>2024</c:v>
                </c:pt>
              </c:numCache>
            </c:numRef>
          </c:cat>
          <c:val>
            <c:numRef>
              <c:f>ZS!$D$43:$H$43</c:f>
              <c:numCache>
                <c:formatCode>General</c:formatCode>
                <c:ptCount val="5"/>
                <c:pt idx="0">
                  <c:v>4953</c:v>
                </c:pt>
                <c:pt idx="1">
                  <c:v>4875</c:v>
                </c:pt>
                <c:pt idx="2">
                  <c:v>4812</c:v>
                </c:pt>
                <c:pt idx="3">
                  <c:v>4621</c:v>
                </c:pt>
                <c:pt idx="4">
                  <c:v>4460</c:v>
                </c:pt>
              </c:numCache>
            </c:numRef>
          </c:val>
          <c:extLst>
            <c:ext xmlns:c16="http://schemas.microsoft.com/office/drawing/2014/chart" uri="{C3380CC4-5D6E-409C-BE32-E72D297353CC}">
              <c16:uniqueId val="{00000000-DEF1-4AB4-905D-256B8428DAE3}"/>
            </c:ext>
          </c:extLst>
        </c:ser>
        <c:dLbls>
          <c:dLblPos val="outEnd"/>
          <c:showLegendKey val="0"/>
          <c:showVal val="1"/>
          <c:showCatName val="0"/>
          <c:showSerName val="0"/>
          <c:showPercent val="0"/>
          <c:showBubbleSize val="0"/>
        </c:dLbls>
        <c:gapWidth val="219"/>
        <c:overlap val="-27"/>
        <c:axId val="596268056"/>
        <c:axId val="596265536"/>
      </c:barChart>
      <c:catAx>
        <c:axId val="596268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596265536"/>
        <c:crosses val="autoZero"/>
        <c:auto val="1"/>
        <c:lblAlgn val="ctr"/>
        <c:lblOffset val="100"/>
        <c:noMultiLvlLbl val="0"/>
      </c:catAx>
      <c:valAx>
        <c:axId val="5962655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96268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sz="1200"/>
              <a:t>Graf č. 4: Vývoj počtu slovenských žiakov v ZŠ</a:t>
            </a:r>
            <a:r>
              <a:rPr lang="sk-SK" sz="1200" baseline="0"/>
              <a:t> s VJM</a:t>
            </a:r>
            <a:endParaRPr lang="sk-SK"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k-SK"/>
        </a:p>
      </c:txPr>
    </c:title>
    <c:autoTitleDeleted val="0"/>
    <c:plotArea>
      <c:layout/>
      <c:barChart>
        <c:barDir val="col"/>
        <c:grouping val="clustered"/>
        <c:varyColors val="0"/>
        <c:ser>
          <c:idx val="0"/>
          <c:order val="0"/>
          <c:tx>
            <c:strRef>
              <c:f>ZS!$C$46</c:f>
              <c:strCache>
                <c:ptCount val="1"/>
                <c:pt idx="0">
                  <c:v>počet detí</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ZS!$D$45:$H$45</c:f>
              <c:numCache>
                <c:formatCode>General</c:formatCode>
                <c:ptCount val="5"/>
                <c:pt idx="0">
                  <c:v>2020</c:v>
                </c:pt>
                <c:pt idx="1">
                  <c:v>2021</c:v>
                </c:pt>
                <c:pt idx="2">
                  <c:v>2022</c:v>
                </c:pt>
                <c:pt idx="3">
                  <c:v>2023</c:v>
                </c:pt>
                <c:pt idx="4">
                  <c:v>2024</c:v>
                </c:pt>
              </c:numCache>
            </c:numRef>
          </c:cat>
          <c:val>
            <c:numRef>
              <c:f>ZS!$D$46:$H$46</c:f>
              <c:numCache>
                <c:formatCode>General</c:formatCode>
                <c:ptCount val="5"/>
                <c:pt idx="0">
                  <c:v>1200</c:v>
                </c:pt>
                <c:pt idx="1">
                  <c:v>1241</c:v>
                </c:pt>
                <c:pt idx="2">
                  <c:v>1358</c:v>
                </c:pt>
                <c:pt idx="3">
                  <c:v>1398</c:v>
                </c:pt>
                <c:pt idx="4">
                  <c:v>1437</c:v>
                </c:pt>
              </c:numCache>
            </c:numRef>
          </c:val>
          <c:extLst>
            <c:ext xmlns:c16="http://schemas.microsoft.com/office/drawing/2014/chart" uri="{C3380CC4-5D6E-409C-BE32-E72D297353CC}">
              <c16:uniqueId val="{00000000-ACDF-4434-BE4A-A7CAF09E3531}"/>
            </c:ext>
          </c:extLst>
        </c:ser>
        <c:dLbls>
          <c:showLegendKey val="0"/>
          <c:showVal val="0"/>
          <c:showCatName val="0"/>
          <c:showSerName val="0"/>
          <c:showPercent val="0"/>
          <c:showBubbleSize val="0"/>
        </c:dLbls>
        <c:gapWidth val="219"/>
        <c:overlap val="-27"/>
        <c:axId val="350092336"/>
        <c:axId val="350098096"/>
      </c:barChart>
      <c:catAx>
        <c:axId val="35009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350098096"/>
        <c:crosses val="autoZero"/>
        <c:auto val="1"/>
        <c:lblAlgn val="ctr"/>
        <c:lblOffset val="100"/>
        <c:noMultiLvlLbl val="0"/>
      </c:catAx>
      <c:valAx>
        <c:axId val="3500980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50092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115226f-3026-41da-876f-0ae5fb400f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DA296C13A84419E90F82BA6E810F3" ma:contentTypeVersion="15" ma:contentTypeDescription="Create a new document." ma:contentTypeScope="" ma:versionID="a87e19f027c7fd1e740897afcb91c96c">
  <xsd:schema xmlns:xsd="http://www.w3.org/2001/XMLSchema" xmlns:xs="http://www.w3.org/2001/XMLSchema" xmlns:p="http://schemas.microsoft.com/office/2006/metadata/properties" xmlns:ns3="a115226f-3026-41da-876f-0ae5fb400f98" xmlns:ns4="60a37057-a097-4c5d-9cdb-7513119fa912" targetNamespace="http://schemas.microsoft.com/office/2006/metadata/properties" ma:root="true" ma:fieldsID="60ac48f8e934b60dff261c6634136500" ns3:_="" ns4:_="">
    <xsd:import namespace="a115226f-3026-41da-876f-0ae5fb400f98"/>
    <xsd:import namespace="60a37057-a097-4c5d-9cdb-7513119fa91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5226f-3026-41da-876f-0ae5fb400f9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a37057-a097-4c5d-9cdb-7513119fa91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42E4F-AAEF-480E-B2CD-AC9105D455E7}">
  <ds:schemaRefs>
    <ds:schemaRef ds:uri="http://schemas.microsoft.com/office/2006/metadata/properties"/>
    <ds:schemaRef ds:uri="http://schemas.microsoft.com/office/infopath/2007/PartnerControls"/>
    <ds:schemaRef ds:uri="a115226f-3026-41da-876f-0ae5fb400f98"/>
  </ds:schemaRefs>
</ds:datastoreItem>
</file>

<file path=customXml/itemProps2.xml><?xml version="1.0" encoding="utf-8"?>
<ds:datastoreItem xmlns:ds="http://schemas.openxmlformats.org/officeDocument/2006/customXml" ds:itemID="{CBB71EE5-8593-4810-8E7B-8BDD766A6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5226f-3026-41da-876f-0ae5fb400f98"/>
    <ds:schemaRef ds:uri="60a37057-a097-4c5d-9cdb-7513119f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04C2E9-0C21-42DD-ACE1-7FB12C1B45EF}">
  <ds:schemaRefs>
    <ds:schemaRef ds:uri="http://schemas.microsoft.com/sharepoint/v3/contenttype/forms"/>
  </ds:schemaRefs>
</ds:datastoreItem>
</file>

<file path=customXml/itemProps4.xml><?xml version="1.0" encoding="utf-8"?>
<ds:datastoreItem xmlns:ds="http://schemas.openxmlformats.org/officeDocument/2006/customXml" ds:itemID="{C682955B-1632-4552-BEE2-DA96F6E5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33</Pages>
  <Words>13274</Words>
  <Characters>75665</Characters>
  <Application>Microsoft Office Word</Application>
  <DocSecurity>0</DocSecurity>
  <Lines>630</Lines>
  <Paragraphs>177</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88762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Monika</dc:creator>
  <cp:keywords/>
  <dc:description/>
  <cp:lastModifiedBy>Szabó Monika</cp:lastModifiedBy>
  <cp:revision>4</cp:revision>
  <cp:lastPrinted>2025-09-16T11:32:00Z</cp:lastPrinted>
  <dcterms:created xsi:type="dcterms:W3CDTF">2025-09-26T14:43:00Z</dcterms:created>
  <dcterms:modified xsi:type="dcterms:W3CDTF">2025-09-29T10:17:00Z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0x010100B37DA296C13A84419E90F82BA6E810F3</vt:lpwstr>
  </property>
  <property fmtid="{D5CDD505-2E9C-101B-9397-08002B2CF9AE}" pid="3" name="MediaServiceImageTags">
    <vt:lpwstr/>
  </property>
</Properties>
</file>