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18" w:rsidRDefault="00780A18" w:rsidP="00780A18">
      <w:pPr>
        <w:pStyle w:val="Nadpis1"/>
      </w:pPr>
      <w:r w:rsidRPr="00CC3D5A">
        <w:rPr>
          <w:noProof/>
        </w:rPr>
        <w:drawing>
          <wp:inline distT="0" distB="0" distL="0" distR="0" wp14:anchorId="4CEB380E" wp14:editId="76D24441">
            <wp:extent cx="2181225" cy="838637"/>
            <wp:effectExtent l="0" t="0" r="0" b="0"/>
            <wp:docPr id="1" name="Obrázok 1" descr="C:\Users\FRANTI~1.PRI\AppData\Local\Temp\Rar$DIa9540.24032\P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TI~1.PRI\AppData\Local\Temp\Rar$DIa9540.24032\PO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70" cy="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5A">
        <w:rPr>
          <w:noProof/>
        </w:rPr>
        <w:drawing>
          <wp:inline distT="0" distB="0" distL="0" distR="0" wp14:anchorId="2AA3D821" wp14:editId="6AA73F1B">
            <wp:extent cx="3571875" cy="897096"/>
            <wp:effectExtent l="0" t="0" r="0" b="0"/>
            <wp:docPr id="2" name="Obrázok 2" descr="C:\Users\FRANTI~1.PRI\AppData\Local\Temp\Rar$DIa9540.33314\SK Financované Európskou úniou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TI~1.PRI\AppData\Local\Temp\Rar$DIa9540.33314\SK Financované Európskou úniou_P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283" cy="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19" w:rsidRDefault="007F4819" w:rsidP="00063B59">
      <w:pPr>
        <w:pStyle w:val="Nadpis1"/>
        <w:jc w:val="center"/>
      </w:pPr>
      <w:r>
        <w:t>„</w:t>
      </w:r>
      <w:r w:rsidR="00063B59">
        <w:t>SPOLU</w:t>
      </w:r>
      <w:r>
        <w:t xml:space="preserve"> </w:t>
      </w:r>
      <w:r w:rsidR="00DD3A58">
        <w:t>ÚS</w:t>
      </w:r>
      <w:r w:rsidR="00063B59">
        <w:t>PEŠNEJŠÍ</w:t>
      </w:r>
      <w:r w:rsidR="00733627">
        <w:t xml:space="preserve"> 2</w:t>
      </w:r>
      <w:r>
        <w:t>“</w:t>
      </w:r>
    </w:p>
    <w:p w:rsidR="00DA2C17" w:rsidRPr="007F4819" w:rsidRDefault="00DA2C17" w:rsidP="00063B59">
      <w:pPr>
        <w:pStyle w:val="Nadpis1"/>
        <w:jc w:val="center"/>
      </w:pPr>
      <w:r w:rsidRPr="007F4819">
        <w:t>Najčastejšie kladené otázky</w:t>
      </w:r>
    </w:p>
    <w:p w:rsidR="00DA2C17" w:rsidRPr="00DA2C17" w:rsidRDefault="00DA2C17" w:rsidP="00DA2C17">
      <w:pPr>
        <w:jc w:val="both"/>
        <w:rPr>
          <w:rFonts w:asciiTheme="minorHAnsi" w:hAnsiTheme="minorHAnsi" w:cstheme="minorHAnsi"/>
          <w:bCs/>
        </w:rPr>
      </w:pPr>
    </w:p>
    <w:p w:rsidR="00F3138E" w:rsidRPr="00DA2C17" w:rsidRDefault="00F3138E" w:rsidP="00DA2C17">
      <w:pPr>
        <w:jc w:val="both"/>
        <w:rPr>
          <w:rFonts w:asciiTheme="minorHAnsi" w:hAnsiTheme="minorHAnsi" w:cstheme="minorHAnsi"/>
        </w:rPr>
      </w:pPr>
    </w:p>
    <w:p w:rsidR="001F334F" w:rsidRPr="00063B59" w:rsidRDefault="00AE1EBD" w:rsidP="00063B59">
      <w:pPr>
        <w:pStyle w:val="Nadpis3"/>
        <w:spacing w:before="0" w:after="120"/>
        <w:jc w:val="both"/>
      </w:pPr>
      <w:r w:rsidRPr="00063B59">
        <w:t xml:space="preserve">Musia byť v skupine žiakov počas celého obdobia programu </w:t>
      </w:r>
      <w:r w:rsidR="001F334F" w:rsidRPr="00063B59">
        <w:t xml:space="preserve">tí istí žiaci alebo je možné ich striedať podľa potreby </w:t>
      </w:r>
      <w:r w:rsidR="009B5760">
        <w:t>(napr. delenie skupín na praktickom vyučovaní a pod.)</w:t>
      </w:r>
      <w:r w:rsidR="001F334F" w:rsidRPr="00063B59">
        <w:t>?</w:t>
      </w:r>
    </w:p>
    <w:p w:rsidR="00F3138E" w:rsidRDefault="00F3138E" w:rsidP="00DA2C17">
      <w:p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 xml:space="preserve">Organizáciu skupín zabezpečí koordinátor. </w:t>
      </w:r>
      <w:r w:rsidR="00691038">
        <w:rPr>
          <w:rFonts w:asciiTheme="minorHAnsi" w:hAnsiTheme="minorHAnsi" w:cstheme="minorHAnsi"/>
          <w:lang w:eastAsia="en-US"/>
        </w:rPr>
        <w:t>Žiaci v skupine sa môžu striedať, avšak o</w:t>
      </w:r>
      <w:r w:rsidRPr="00063B59">
        <w:rPr>
          <w:rFonts w:asciiTheme="minorHAnsi" w:hAnsiTheme="minorHAnsi" w:cstheme="minorHAnsi"/>
          <w:lang w:eastAsia="en-US"/>
        </w:rPr>
        <w:t xml:space="preserve">dporúčame nemiešať </w:t>
      </w:r>
      <w:r w:rsidR="00691038">
        <w:rPr>
          <w:rFonts w:asciiTheme="minorHAnsi" w:hAnsiTheme="minorHAnsi" w:cstheme="minorHAnsi"/>
          <w:lang w:eastAsia="en-US"/>
        </w:rPr>
        <w:t>žiakov v skupine</w:t>
      </w:r>
      <w:r w:rsidRPr="00063B59">
        <w:rPr>
          <w:rFonts w:asciiTheme="minorHAnsi" w:hAnsiTheme="minorHAnsi" w:cstheme="minorHAnsi"/>
          <w:lang w:eastAsia="en-US"/>
        </w:rPr>
        <w:t xml:space="preserve"> v priebehu týždňa z epidemiologických dôvodov.</w:t>
      </w:r>
    </w:p>
    <w:p w:rsidR="00D34AA8" w:rsidRDefault="00D34AA8" w:rsidP="00D34AA8">
      <w:pPr>
        <w:pStyle w:val="PredformtovanHTML"/>
        <w:rPr>
          <w:rStyle w:val="Siln"/>
        </w:rPr>
      </w:pPr>
    </w:p>
    <w:p w:rsidR="00D34AA8" w:rsidRPr="00D34AA8" w:rsidRDefault="00D34AA8" w:rsidP="00D34AA8">
      <w:pPr>
        <w:pStyle w:val="Nadpis3"/>
        <w:spacing w:before="0" w:after="120"/>
        <w:jc w:val="both"/>
      </w:pPr>
      <w:r w:rsidRPr="00D34AA8">
        <w:t>Môže sa jeden žiak zúčastniť doučovania z viacerých predmetov (teda byť účastníkom viacerých skupín)?</w:t>
      </w:r>
    </w:p>
    <w:p w:rsidR="00D34AA8" w:rsidRPr="00063B59" w:rsidRDefault="00D34AA8" w:rsidP="00D34AA8">
      <w:pPr>
        <w:jc w:val="both"/>
        <w:rPr>
          <w:rFonts w:asciiTheme="minorHAnsi" w:hAnsiTheme="minorHAnsi" w:cstheme="minorHAnsi"/>
          <w:lang w:eastAsia="en-US"/>
        </w:rPr>
      </w:pPr>
      <w:r w:rsidRPr="00D34AA8">
        <w:rPr>
          <w:rFonts w:asciiTheme="minorHAnsi" w:hAnsiTheme="minorHAnsi" w:cstheme="minorHAnsi"/>
          <w:lang w:eastAsia="en-US"/>
        </w:rPr>
        <w:t>Áno. Ak je žiak v dvoch skupinách počíta sa pre každú skupinu osobite a osobitne sa vykazuje v triednej knihe pre príslušnú skupinu</w:t>
      </w:r>
      <w:r>
        <w:rPr>
          <w:rFonts w:asciiTheme="minorHAnsi" w:hAnsiTheme="minorHAnsi" w:cstheme="minorHAnsi"/>
          <w:lang w:eastAsia="en-US"/>
        </w:rPr>
        <w:t>.</w:t>
      </w:r>
    </w:p>
    <w:p w:rsidR="00F3138E" w:rsidRPr="00DA2C17" w:rsidRDefault="00F3138E" w:rsidP="00D34AA8">
      <w:pPr>
        <w:rPr>
          <w:rFonts w:asciiTheme="minorHAnsi" w:hAnsiTheme="minorHAnsi" w:cstheme="minorHAnsi"/>
        </w:rPr>
      </w:pPr>
    </w:p>
    <w:p w:rsidR="00F3138E" w:rsidRPr="00063B59" w:rsidRDefault="00F3138E" w:rsidP="00063B59">
      <w:pPr>
        <w:pStyle w:val="Nadpis3"/>
        <w:spacing w:before="0" w:after="120"/>
        <w:jc w:val="both"/>
      </w:pPr>
      <w:r w:rsidRPr="00063B59">
        <w:t>Môže byť v skupine výnimočne prítomných aj viac ako 5 žiakov</w:t>
      </w:r>
      <w:r w:rsidR="001F334F" w:rsidRPr="00063B59">
        <w:t>, ak si ich škola v skupine nebude vykazovať?</w:t>
      </w:r>
    </w:p>
    <w:p w:rsidR="00F3138E" w:rsidRPr="00063B59" w:rsidRDefault="00F3138E" w:rsidP="00DA2C17">
      <w:p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 xml:space="preserve">Skupina môže mať najviac 5 žiakov z dôvodu zabezpečiť v čo možno najväčšej miere individuálny </w:t>
      </w:r>
      <w:r w:rsidR="001F334F" w:rsidRPr="00063B59">
        <w:rPr>
          <w:rFonts w:asciiTheme="minorHAnsi" w:hAnsiTheme="minorHAnsi" w:cstheme="minorHAnsi"/>
          <w:lang w:eastAsia="en-US"/>
        </w:rPr>
        <w:t>prístup pri doučovaní a zníženie</w:t>
      </w:r>
      <w:r w:rsidRPr="00063B59">
        <w:rPr>
          <w:rFonts w:asciiTheme="minorHAnsi" w:hAnsiTheme="minorHAnsi" w:cstheme="minorHAnsi"/>
          <w:lang w:eastAsia="en-US"/>
        </w:rPr>
        <w:t xml:space="preserve"> rizika nákazy vzhľadom na epidemiologickú situáciu.</w:t>
      </w:r>
    </w:p>
    <w:p w:rsidR="00F3138E" w:rsidRPr="00DA2C17" w:rsidRDefault="00F3138E" w:rsidP="00DA2C17">
      <w:pPr>
        <w:jc w:val="both"/>
        <w:rPr>
          <w:rFonts w:asciiTheme="minorHAnsi" w:hAnsiTheme="minorHAnsi" w:cstheme="minorHAnsi"/>
        </w:rPr>
      </w:pPr>
    </w:p>
    <w:p w:rsidR="001F334F" w:rsidRPr="00063B59" w:rsidRDefault="001F334F" w:rsidP="00063B59">
      <w:pPr>
        <w:pStyle w:val="Nadpis3"/>
        <w:spacing w:before="0" w:after="120"/>
        <w:jc w:val="both"/>
        <w:rPr>
          <w:bCs/>
        </w:rPr>
      </w:pPr>
      <w:r w:rsidRPr="00063B59">
        <w:rPr>
          <w:bCs/>
        </w:rPr>
        <w:t>Môže sa stredná odborná</w:t>
      </w:r>
      <w:r w:rsidR="00DA2C17" w:rsidRPr="00063B59">
        <w:rPr>
          <w:bCs/>
        </w:rPr>
        <w:t xml:space="preserve"> škola zapojiť do tohto programu</w:t>
      </w:r>
      <w:r w:rsidRPr="00063B59">
        <w:rPr>
          <w:bCs/>
        </w:rPr>
        <w:t xml:space="preserve"> a využiť finančné prostriedky aj na doučovanie žiakov zo všeobecnovzdelávacích predmetov?</w:t>
      </w:r>
    </w:p>
    <w:p w:rsidR="001F334F" w:rsidRDefault="001F334F" w:rsidP="00DA2C17">
      <w:p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 xml:space="preserve">Podľa výzvy sú pre stredné </w:t>
      </w:r>
      <w:r w:rsidR="00691038">
        <w:rPr>
          <w:rFonts w:asciiTheme="minorHAnsi" w:hAnsiTheme="minorHAnsi" w:cstheme="minorHAnsi"/>
          <w:lang w:eastAsia="en-US"/>
        </w:rPr>
        <w:t xml:space="preserve">odborné </w:t>
      </w:r>
      <w:r w:rsidRPr="00063B59">
        <w:rPr>
          <w:rFonts w:asciiTheme="minorHAnsi" w:hAnsiTheme="minorHAnsi" w:cstheme="minorHAnsi"/>
          <w:lang w:eastAsia="en-US"/>
        </w:rPr>
        <w:t>školy určené aktivity najmä na predmety zamerané na odborné vedomosti a praktické zručnosti, čo však nevylučuje možnosť doučovať aj všeobecnovzdelávacie predmety, ktoré vo výraznej miere ovplyvňujú nadobúdanie odborných vedomostí a zručností v odborných predmetoch.</w:t>
      </w:r>
    </w:p>
    <w:p w:rsidR="0072417A" w:rsidRDefault="0072417A" w:rsidP="00DA2C17">
      <w:pPr>
        <w:jc w:val="both"/>
        <w:rPr>
          <w:rFonts w:asciiTheme="minorHAnsi" w:hAnsiTheme="minorHAnsi" w:cstheme="minorHAnsi"/>
          <w:lang w:eastAsia="en-US"/>
        </w:rPr>
      </w:pPr>
    </w:p>
    <w:p w:rsidR="0072417A" w:rsidRDefault="0072417A" w:rsidP="0072417A">
      <w:pPr>
        <w:pStyle w:val="Nadpis3"/>
        <w:spacing w:before="0" w:after="120"/>
        <w:jc w:val="both"/>
      </w:pPr>
      <w:r>
        <w:t>Musí doučovanie prebiehať minimálne počas štyroch mesiacov v každej skupine?</w:t>
      </w:r>
    </w:p>
    <w:p w:rsidR="0072417A" w:rsidRDefault="0072417A" w:rsidP="0072417A">
      <w:pPr>
        <w:jc w:val="both"/>
        <w:rPr>
          <w:rFonts w:asciiTheme="minorHAnsi" w:hAnsiTheme="minorHAnsi" w:cstheme="minorHAnsi"/>
          <w:lang w:eastAsia="en-US"/>
        </w:rPr>
      </w:pPr>
      <w:r w:rsidRPr="006B5D4F">
        <w:rPr>
          <w:rFonts w:asciiTheme="minorHAnsi" w:hAnsiTheme="minorHAnsi" w:cstheme="minorHAnsi"/>
          <w:lang w:eastAsia="en-US"/>
        </w:rPr>
        <w:t>P</w:t>
      </w:r>
      <w:r>
        <w:rPr>
          <w:rFonts w:asciiTheme="minorHAnsi" w:hAnsiTheme="minorHAnsi" w:cstheme="minorHAnsi"/>
          <w:lang w:eastAsia="en-US"/>
        </w:rPr>
        <w:t>odmienka doučovania</w:t>
      </w:r>
      <w:r w:rsidRPr="006B5D4F">
        <w:rPr>
          <w:rFonts w:asciiTheme="minorHAnsi" w:hAnsiTheme="minorHAnsi" w:cstheme="minorHAnsi"/>
          <w:lang w:eastAsia="en-US"/>
        </w:rPr>
        <w:t> </w:t>
      </w:r>
      <w:r>
        <w:rPr>
          <w:rFonts w:asciiTheme="minorHAnsi" w:hAnsiTheme="minorHAnsi" w:cstheme="minorHAnsi"/>
          <w:lang w:eastAsia="en-US"/>
        </w:rPr>
        <w:t xml:space="preserve">je, aby doučovanie prebiehalo najmenej počas štyroch </w:t>
      </w:r>
      <w:r w:rsidRPr="006B5D4F">
        <w:rPr>
          <w:rFonts w:asciiTheme="minorHAnsi" w:hAnsiTheme="minorHAnsi" w:cstheme="minorHAnsi"/>
          <w:lang w:eastAsia="en-US"/>
        </w:rPr>
        <w:t xml:space="preserve">mesiacov </w:t>
      </w:r>
      <w:r>
        <w:rPr>
          <w:rFonts w:asciiTheme="minorHAnsi" w:hAnsiTheme="minorHAnsi" w:cstheme="minorHAnsi"/>
          <w:lang w:eastAsia="en-US"/>
        </w:rPr>
        <w:t>v rámci celej školy. S prihliadnutím na špecifické potreby (žiaci končiacich ročníkov, tematické celky praktického vyučovania a pod.) je možné dobu doučovania príslušných skupín naplánovať aj na kratšie obdobie ako 4 mesiace.</w:t>
      </w:r>
    </w:p>
    <w:p w:rsidR="0072417A" w:rsidRDefault="0072417A" w:rsidP="0072417A">
      <w:pPr>
        <w:jc w:val="both"/>
        <w:rPr>
          <w:rFonts w:asciiTheme="minorHAnsi" w:hAnsiTheme="minorHAnsi" w:cstheme="minorHAnsi"/>
          <w:lang w:eastAsia="en-US"/>
        </w:rPr>
      </w:pPr>
    </w:p>
    <w:p w:rsidR="0072417A" w:rsidRPr="00D80597" w:rsidRDefault="0072417A" w:rsidP="0072417A">
      <w:pPr>
        <w:pStyle w:val="Nadpis3"/>
        <w:spacing w:before="0" w:after="120"/>
        <w:jc w:val="both"/>
      </w:pPr>
      <w:r>
        <w:t>Môže sa doučovanie realizovať aj online formou?</w:t>
      </w:r>
    </w:p>
    <w:p w:rsidR="0072417A" w:rsidRPr="00D80597" w:rsidRDefault="0072417A" w:rsidP="0072417A">
      <w:pPr>
        <w:jc w:val="both"/>
        <w:rPr>
          <w:rFonts w:asciiTheme="minorHAnsi" w:hAnsiTheme="minorHAnsi" w:cstheme="minorHAnsi"/>
          <w:lang w:eastAsia="en-US"/>
        </w:rPr>
      </w:pPr>
      <w:r w:rsidRPr="00D80597">
        <w:rPr>
          <w:rFonts w:asciiTheme="minorHAnsi" w:hAnsiTheme="minorHAnsi" w:cstheme="minorHAnsi"/>
          <w:lang w:eastAsia="en-US"/>
        </w:rPr>
        <w:t>Doučovanie má prebiehať prezenčnou formou. Dištančnou formou môže prebiehať doučovanie iba v prípade mimoriadnej situácie ak o tom rozhodne MŠVVaŠ SR.</w:t>
      </w:r>
    </w:p>
    <w:p w:rsidR="0072417A" w:rsidRPr="006B5D4F" w:rsidRDefault="0072417A" w:rsidP="0072417A">
      <w:pPr>
        <w:jc w:val="both"/>
        <w:rPr>
          <w:rFonts w:asciiTheme="minorHAnsi" w:hAnsiTheme="minorHAnsi" w:cstheme="minorHAnsi"/>
          <w:lang w:eastAsia="en-US"/>
        </w:rPr>
      </w:pPr>
    </w:p>
    <w:p w:rsidR="0072417A" w:rsidRDefault="0072417A" w:rsidP="0072417A">
      <w:pPr>
        <w:pStyle w:val="Nadpis3"/>
        <w:spacing w:before="0" w:after="120"/>
        <w:jc w:val="both"/>
      </w:pPr>
      <w:r>
        <w:lastRenderedPageBreak/>
        <w:t>Môže sa odmena pre koordinátora programu rozdeli</w:t>
      </w:r>
      <w:r>
        <w:rPr>
          <w:rFonts w:ascii="Calibri Light" w:hAnsi="Calibri Light" w:cs="Calibri Light"/>
        </w:rPr>
        <w:t>ť</w:t>
      </w:r>
      <w:r>
        <w:t xml:space="preserve"> medzi dve osoby s t</w:t>
      </w:r>
      <w:r w:rsidRPr="00D80597">
        <w:t>ý</w:t>
      </w:r>
      <w:r>
        <w:t xml:space="preserve">m, </w:t>
      </w:r>
      <w:r w:rsidRPr="00D80597">
        <w:t>ž</w:t>
      </w:r>
      <w:r>
        <w:t>e bud</w:t>
      </w:r>
      <w:r w:rsidRPr="00D80597">
        <w:t>ú</w:t>
      </w:r>
      <w:r>
        <w:t xml:space="preserve"> ma</w:t>
      </w:r>
      <w:r>
        <w:rPr>
          <w:rFonts w:ascii="Calibri Light" w:hAnsi="Calibri Light" w:cs="Calibri Light"/>
        </w:rPr>
        <w:t>ť</w:t>
      </w:r>
      <w:r>
        <w:t xml:space="preserve"> rozdelen</w:t>
      </w:r>
      <w:r w:rsidRPr="00D80597">
        <w:t>é</w:t>
      </w:r>
      <w:r>
        <w:t xml:space="preserve"> svoje povinnosti? M</w:t>
      </w:r>
      <w:r w:rsidRPr="00D80597">
        <w:t>ôž</w:t>
      </w:r>
      <w:r>
        <w:t>e by</w:t>
      </w:r>
      <w:r>
        <w:rPr>
          <w:rFonts w:ascii="Calibri Light" w:hAnsi="Calibri Light" w:cs="Calibri Light"/>
        </w:rPr>
        <w:t>ť</w:t>
      </w:r>
      <w:r>
        <w:t xml:space="preserve"> koordinátorom aj nepedagogický zamestnanec?</w:t>
      </w:r>
    </w:p>
    <w:p w:rsidR="0072417A" w:rsidRDefault="0072417A" w:rsidP="0072417A">
      <w:pPr>
        <w:jc w:val="both"/>
        <w:rPr>
          <w:rFonts w:asciiTheme="minorHAnsi" w:hAnsiTheme="minorHAnsi" w:cstheme="minorHAnsi"/>
          <w:lang w:eastAsia="en-US"/>
        </w:rPr>
      </w:pPr>
      <w:r w:rsidRPr="007B3D58">
        <w:rPr>
          <w:rFonts w:asciiTheme="minorHAnsi" w:hAnsiTheme="minorHAnsi" w:cstheme="minorHAnsi"/>
          <w:lang w:eastAsia="en-US"/>
        </w:rPr>
        <w:t>Na realizáciu progr</w:t>
      </w:r>
      <w:r>
        <w:rPr>
          <w:rFonts w:asciiTheme="minorHAnsi" w:hAnsiTheme="minorHAnsi" w:cstheme="minorHAnsi"/>
          <w:lang w:eastAsia="en-US"/>
        </w:rPr>
        <w:t>amu sa určuje jeden koordinátor, avšak k</w:t>
      </w:r>
      <w:r w:rsidRPr="007B3D58">
        <w:rPr>
          <w:rFonts w:asciiTheme="minorHAnsi" w:hAnsiTheme="minorHAnsi" w:cstheme="minorHAnsi"/>
          <w:lang w:eastAsia="en-US"/>
        </w:rPr>
        <w:t>oordinátora projektu je možné, rovnako ako doučujúceho, zastupovať</w:t>
      </w:r>
      <w:r>
        <w:rPr>
          <w:rFonts w:asciiTheme="minorHAnsi" w:hAnsiTheme="minorHAnsi" w:cstheme="minorHAnsi"/>
          <w:lang w:eastAsia="en-US"/>
        </w:rPr>
        <w:t>. Zastupujúcemu koordinátorovi škola vyplatí</w:t>
      </w:r>
      <w:r w:rsidRPr="007B3D58">
        <w:rPr>
          <w:rFonts w:asciiTheme="minorHAnsi" w:hAnsiTheme="minorHAnsi" w:cstheme="minorHAnsi"/>
          <w:lang w:eastAsia="en-US"/>
        </w:rPr>
        <w:t xml:space="preserve"> príslušnú časť poskytnutých finančných prostriedkov. Zmenu je potrebné zaznamenať do dokumentácie programu a uchovať pre prípad kontroly.</w:t>
      </w:r>
    </w:p>
    <w:p w:rsidR="0072417A" w:rsidRPr="007B3D58" w:rsidRDefault="0072417A" w:rsidP="0072417A">
      <w:pPr>
        <w:jc w:val="both"/>
        <w:rPr>
          <w:rFonts w:asciiTheme="minorHAnsi" w:hAnsiTheme="minorHAnsi" w:cstheme="minorHAnsi"/>
          <w:lang w:eastAsia="en-US"/>
        </w:rPr>
      </w:pPr>
    </w:p>
    <w:p w:rsidR="0072417A" w:rsidRDefault="0072417A" w:rsidP="0072417A">
      <w:pPr>
        <w:pStyle w:val="Nadpis3"/>
        <w:spacing w:before="0" w:after="120"/>
        <w:jc w:val="both"/>
      </w:pPr>
      <w:r>
        <w:t>Aký najvyšší počet doučujúcich je možné prihlásiť do programu?</w:t>
      </w:r>
    </w:p>
    <w:p w:rsidR="0072417A" w:rsidRPr="007B3D58" w:rsidRDefault="0072417A" w:rsidP="0072417A">
      <w:pPr>
        <w:jc w:val="both"/>
        <w:rPr>
          <w:rFonts w:asciiTheme="minorHAnsi" w:hAnsiTheme="minorHAnsi" w:cstheme="minorHAnsi"/>
          <w:lang w:eastAsia="en-US"/>
        </w:rPr>
      </w:pPr>
      <w:r w:rsidRPr="007B3D58">
        <w:rPr>
          <w:rFonts w:asciiTheme="minorHAnsi" w:hAnsiTheme="minorHAnsi" w:cstheme="minorHAnsi"/>
          <w:lang w:eastAsia="en-US"/>
        </w:rPr>
        <w:t xml:space="preserve">Počet zapojených doučujúcich nie je limitovaný. Nárok na odmenu za príslušný mesiac má len doučujúci, ktorý splní podmienky 10 </w:t>
      </w:r>
      <w:proofErr w:type="spellStart"/>
      <w:r w:rsidRPr="007B3D58">
        <w:rPr>
          <w:rFonts w:asciiTheme="minorHAnsi" w:hAnsiTheme="minorHAnsi" w:cstheme="minorHAnsi"/>
          <w:lang w:eastAsia="en-US"/>
        </w:rPr>
        <w:t>žiakohodín</w:t>
      </w:r>
      <w:proofErr w:type="spellEnd"/>
      <w:r w:rsidRPr="007B3D58">
        <w:rPr>
          <w:rFonts w:asciiTheme="minorHAnsi" w:hAnsiTheme="minorHAnsi" w:cstheme="minorHAnsi"/>
          <w:lang w:eastAsia="en-US"/>
        </w:rPr>
        <w:t xml:space="preserve"> týždenne a 4 doučovacie hodiny a dve hodiny prípravy.</w:t>
      </w:r>
    </w:p>
    <w:p w:rsidR="0072417A" w:rsidRPr="007B3D58" w:rsidRDefault="0072417A" w:rsidP="0072417A"/>
    <w:p w:rsidR="0072417A" w:rsidRDefault="001F5E99" w:rsidP="0072417A">
      <w:pPr>
        <w:pStyle w:val="Nadpis3"/>
        <w:spacing w:before="0" w:after="120"/>
        <w:jc w:val="both"/>
      </w:pPr>
      <w:r>
        <w:t xml:space="preserve">Môžu sa </w:t>
      </w:r>
      <w:r w:rsidR="0072417A">
        <w:t>d</w:t>
      </w:r>
      <w:r>
        <w:t>o projektu prihlásiť aj majstri odbornej výchovy</w:t>
      </w:r>
      <w:r w:rsidR="0072417A">
        <w:t xml:space="preserve"> v rámci predmetu - Odborný výcvik?</w:t>
      </w:r>
    </w:p>
    <w:p w:rsidR="0072417A" w:rsidRPr="00063B59" w:rsidRDefault="0072417A" w:rsidP="0072417A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Podľa výzvy je oprávnenou aktivitou aj doučovanie predmetov zameraných na praktické vyučovanie a teda </w:t>
      </w:r>
      <w:r w:rsidRPr="007B3D58">
        <w:rPr>
          <w:rFonts w:asciiTheme="minorHAnsi" w:hAnsiTheme="minorHAnsi" w:cstheme="minorHAnsi"/>
          <w:lang w:eastAsia="en-US"/>
        </w:rPr>
        <w:t>je možné prihlásiť aj majstrov odbornej výchovy</w:t>
      </w:r>
      <w:r>
        <w:rPr>
          <w:rFonts w:asciiTheme="minorHAnsi" w:hAnsiTheme="minorHAnsi" w:cstheme="minorHAnsi"/>
          <w:lang w:eastAsia="en-US"/>
        </w:rPr>
        <w:t xml:space="preserve"> v predmete odborný výcvik.</w:t>
      </w:r>
    </w:p>
    <w:p w:rsidR="00F3138E" w:rsidRPr="00DA2C17" w:rsidRDefault="00F3138E" w:rsidP="00DA2C17">
      <w:pPr>
        <w:jc w:val="both"/>
        <w:rPr>
          <w:rFonts w:asciiTheme="minorHAnsi" w:hAnsiTheme="minorHAnsi" w:cstheme="minorHAnsi"/>
          <w:color w:val="1F497D"/>
        </w:rPr>
      </w:pPr>
    </w:p>
    <w:p w:rsidR="00D34AA8" w:rsidRPr="0028037E" w:rsidRDefault="0028037E" w:rsidP="0028037E">
      <w:pPr>
        <w:pStyle w:val="Nadpis3"/>
        <w:spacing w:before="0" w:after="120"/>
        <w:jc w:val="both"/>
      </w:pPr>
      <w:r w:rsidRPr="0028037E">
        <w:t>Je možné v prípade personálnych zmien, choroby a pod. z</w:t>
      </w:r>
      <w:r w:rsidR="00D34AA8" w:rsidRPr="0028037E">
        <w:t xml:space="preserve">meniť </w:t>
      </w:r>
      <w:r w:rsidRPr="0028037E">
        <w:t>doučujúceho alebo ho zastúpiť v rámci schváleného programu</w:t>
      </w:r>
      <w:r w:rsidR="00D34AA8" w:rsidRPr="0028037E">
        <w:t>?</w:t>
      </w:r>
    </w:p>
    <w:p w:rsidR="0028037E" w:rsidRPr="0028037E" w:rsidRDefault="009754D0" w:rsidP="00DA2C17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Škola môže v priebehu programu </w:t>
      </w:r>
      <w:r w:rsidR="0028037E" w:rsidRPr="0028037E">
        <w:rPr>
          <w:rFonts w:asciiTheme="minorHAnsi" w:hAnsiTheme="minorHAnsi" w:cstheme="minorHAnsi"/>
          <w:lang w:eastAsia="en-US"/>
        </w:rPr>
        <w:t>zmeniť</w:t>
      </w:r>
      <w:r>
        <w:rPr>
          <w:rFonts w:asciiTheme="minorHAnsi" w:hAnsiTheme="minorHAnsi" w:cstheme="minorHAnsi"/>
          <w:lang w:eastAsia="en-US"/>
        </w:rPr>
        <w:t xml:space="preserve"> doučujúceho</w:t>
      </w:r>
      <w:r w:rsidR="0028037E" w:rsidRPr="0028037E">
        <w:rPr>
          <w:rFonts w:asciiTheme="minorHAnsi" w:hAnsiTheme="minorHAnsi" w:cstheme="minorHAnsi"/>
          <w:lang w:eastAsia="en-US"/>
        </w:rPr>
        <w:t xml:space="preserve">. Zmenu nie je potrebné oznamovať, avšak je potrebné ju zaevidovať v triednej knihe. Ak sa doučujúci nebude môcť (napr. z dôvodu choroby) zúčastniť doučovania a zastúpi ho iný doučujúci, riaditeľ školy </w:t>
      </w:r>
      <w:r w:rsidR="001F5E99">
        <w:rPr>
          <w:rFonts w:asciiTheme="minorHAnsi" w:hAnsiTheme="minorHAnsi" w:cstheme="minorHAnsi"/>
          <w:lang w:eastAsia="en-US"/>
        </w:rPr>
        <w:t xml:space="preserve">vyplatí alikvotnú časť odmeny </w:t>
      </w:r>
      <w:r w:rsidR="0028037E" w:rsidRPr="0028037E">
        <w:rPr>
          <w:rFonts w:asciiTheme="minorHAnsi" w:hAnsiTheme="minorHAnsi" w:cstheme="minorHAnsi"/>
          <w:lang w:eastAsia="en-US"/>
        </w:rPr>
        <w:t>zastupujúcemu doučujúcemu</w:t>
      </w:r>
    </w:p>
    <w:p w:rsidR="0028037E" w:rsidRPr="0028037E" w:rsidRDefault="0028037E" w:rsidP="00DA2C17">
      <w:pPr>
        <w:jc w:val="both"/>
        <w:rPr>
          <w:rFonts w:asciiTheme="minorHAnsi" w:hAnsiTheme="minorHAnsi" w:cstheme="minorHAnsi"/>
          <w:lang w:eastAsia="en-US"/>
        </w:rPr>
      </w:pPr>
    </w:p>
    <w:p w:rsidR="00DD3A58" w:rsidRPr="00DA2C17" w:rsidRDefault="00DD3A58" w:rsidP="00DD3A58">
      <w:pPr>
        <w:pStyle w:val="Nadpis3"/>
        <w:spacing w:before="0" w:after="120"/>
        <w:jc w:val="both"/>
      </w:pPr>
      <w:r w:rsidRPr="00DA2C17">
        <w:t>Splní doučujúci, ktorý bude doučovať skupinu 5 žiakov 2 hodiny 1 krát v týždni t. j. 5 žiakov x</w:t>
      </w:r>
      <w:r>
        <w:t> 1 </w:t>
      </w:r>
      <w:r w:rsidRPr="00DA2C17">
        <w:t xml:space="preserve">deň x 2 hodiny = 10 </w:t>
      </w:r>
      <w:proofErr w:type="spellStart"/>
      <w:r w:rsidRPr="00DA2C17">
        <w:t>žiakohodin</w:t>
      </w:r>
      <w:proofErr w:type="spellEnd"/>
      <w:r w:rsidRPr="00DA2C17">
        <w:t xml:space="preserve"> (+2 hodiny prípravy), podmienky výzvy na pridelenie finančných prostriedkov?</w:t>
      </w:r>
    </w:p>
    <w:p w:rsidR="00DD3A58" w:rsidRPr="00063B59" w:rsidRDefault="00DD3A58" w:rsidP="00DD3A58">
      <w:p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 xml:space="preserve">V tomto prípade podmienky splnené nebudú, nakoľko musia byť splnené obidve podmienky: minimálne 4 hodiny priamej vzdelávacej činnosti aj 10 </w:t>
      </w:r>
      <w:proofErr w:type="spellStart"/>
      <w:r w:rsidRPr="00063B59">
        <w:rPr>
          <w:rFonts w:asciiTheme="minorHAnsi" w:hAnsiTheme="minorHAnsi" w:cstheme="minorHAnsi"/>
          <w:lang w:eastAsia="en-US"/>
        </w:rPr>
        <w:t>žiakohodín</w:t>
      </w:r>
      <w:proofErr w:type="spellEnd"/>
      <w:r w:rsidRPr="00063B59">
        <w:rPr>
          <w:rFonts w:asciiTheme="minorHAnsi" w:hAnsiTheme="minorHAnsi" w:cstheme="minorHAnsi"/>
          <w:lang w:eastAsia="en-US"/>
        </w:rPr>
        <w:t xml:space="preserve"> za týždeň.</w:t>
      </w:r>
    </w:p>
    <w:p w:rsidR="00DD3A58" w:rsidRDefault="00DD3A58" w:rsidP="00063B59">
      <w:pPr>
        <w:jc w:val="both"/>
        <w:rPr>
          <w:rFonts w:asciiTheme="minorHAnsi" w:hAnsiTheme="minorHAnsi" w:cstheme="minorHAnsi"/>
          <w:lang w:eastAsia="en-US"/>
        </w:rPr>
      </w:pPr>
    </w:p>
    <w:p w:rsidR="00DD3A58" w:rsidRPr="0072417A" w:rsidRDefault="00DD3A58" w:rsidP="00DD3A58">
      <w:pPr>
        <w:pStyle w:val="Nadpis3"/>
        <w:spacing w:before="0" w:after="120"/>
        <w:jc w:val="both"/>
      </w:pPr>
      <w:r w:rsidRPr="0072417A">
        <w:t xml:space="preserve">Ak bude mať jeden vyučujúci viac skupín (napríklad 3) budú škole pridelené finančné </w:t>
      </w:r>
      <w:r w:rsidR="0072417A" w:rsidRPr="0072417A">
        <w:t>za každú skupinu</w:t>
      </w:r>
      <w:r w:rsidRPr="0072417A">
        <w:t>?</w:t>
      </w:r>
    </w:p>
    <w:p w:rsidR="0072417A" w:rsidRPr="0072417A" w:rsidRDefault="00DD3A58" w:rsidP="00DD3A58">
      <w:pPr>
        <w:jc w:val="both"/>
        <w:rPr>
          <w:rFonts w:asciiTheme="minorHAnsi" w:hAnsiTheme="minorHAnsi" w:cstheme="minorHAnsi"/>
          <w:lang w:eastAsia="en-US"/>
        </w:rPr>
      </w:pPr>
      <w:r w:rsidRPr="0072417A">
        <w:rPr>
          <w:rFonts w:asciiTheme="minorHAnsi" w:hAnsiTheme="minorHAnsi" w:cstheme="minorHAnsi"/>
          <w:lang w:eastAsia="en-US"/>
        </w:rPr>
        <w:t xml:space="preserve">Jeden vyučujúci môže mať aj viacej skupín, avšak musí pre každú skupinu splniť všetky podmienky stanovené vo výzve: minimálne 10 </w:t>
      </w:r>
      <w:proofErr w:type="spellStart"/>
      <w:r w:rsidRPr="0072417A">
        <w:rPr>
          <w:rFonts w:asciiTheme="minorHAnsi" w:hAnsiTheme="minorHAnsi" w:cstheme="minorHAnsi"/>
          <w:lang w:eastAsia="en-US"/>
        </w:rPr>
        <w:t>žiakohodín</w:t>
      </w:r>
      <w:proofErr w:type="spellEnd"/>
      <w:r w:rsidRPr="0072417A">
        <w:rPr>
          <w:rFonts w:asciiTheme="minorHAnsi" w:hAnsiTheme="minorHAnsi" w:cstheme="minorHAnsi"/>
          <w:lang w:eastAsia="en-US"/>
        </w:rPr>
        <w:t xml:space="preserve"> týždenne </w:t>
      </w:r>
      <w:r w:rsidR="0072417A" w:rsidRPr="0072417A">
        <w:rPr>
          <w:rFonts w:asciiTheme="minorHAnsi" w:hAnsiTheme="minorHAnsi" w:cstheme="minorHAnsi"/>
          <w:lang w:eastAsia="en-US"/>
        </w:rPr>
        <w:t>a 4 hodiny vlastného doučovania</w:t>
      </w:r>
      <w:r w:rsidR="0094093C" w:rsidRPr="0072417A">
        <w:rPr>
          <w:rFonts w:asciiTheme="minorHAnsi" w:hAnsiTheme="minorHAnsi" w:cstheme="minorHAnsi"/>
          <w:lang w:eastAsia="en-US"/>
        </w:rPr>
        <w:t>.</w:t>
      </w:r>
      <w:r w:rsidR="0072417A" w:rsidRPr="0072417A">
        <w:rPr>
          <w:rFonts w:asciiTheme="minorHAnsi" w:hAnsiTheme="minorHAnsi" w:cstheme="minorHAnsi"/>
          <w:lang w:eastAsia="en-US"/>
        </w:rPr>
        <w:t xml:space="preserve"> </w:t>
      </w:r>
      <w:r w:rsidRPr="0072417A">
        <w:rPr>
          <w:rFonts w:asciiTheme="minorHAnsi" w:hAnsiTheme="minorHAnsi" w:cstheme="minorHAnsi"/>
          <w:lang w:eastAsia="en-US"/>
        </w:rPr>
        <w:t>V tom prípade budú škole poskytnuté prostriedky</w:t>
      </w:r>
      <w:r w:rsidR="0072417A" w:rsidRPr="0072417A">
        <w:rPr>
          <w:rFonts w:asciiTheme="minorHAnsi" w:hAnsiTheme="minorHAnsi" w:cstheme="minorHAnsi"/>
          <w:lang w:eastAsia="en-US"/>
        </w:rPr>
        <w:t>:</w:t>
      </w:r>
    </w:p>
    <w:p w:rsidR="0072417A" w:rsidRPr="0072417A" w:rsidRDefault="00DD3A58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72417A">
        <w:rPr>
          <w:rFonts w:asciiTheme="minorHAnsi" w:hAnsiTheme="minorHAnsi" w:cstheme="minorHAnsi"/>
          <w:lang w:eastAsia="en-US"/>
        </w:rPr>
        <w:t>200,- Eur</w:t>
      </w:r>
      <w:r w:rsidR="0072417A" w:rsidRPr="0072417A">
        <w:rPr>
          <w:rFonts w:asciiTheme="minorHAnsi" w:hAnsiTheme="minorHAnsi" w:cstheme="minorHAnsi"/>
          <w:lang w:eastAsia="en-US"/>
        </w:rPr>
        <w:t xml:space="preserve"> mesačne </w:t>
      </w:r>
      <w:r w:rsidRPr="0072417A">
        <w:rPr>
          <w:rFonts w:asciiTheme="minorHAnsi" w:hAnsiTheme="minorHAnsi" w:cstheme="minorHAnsi"/>
          <w:lang w:eastAsia="en-US"/>
        </w:rPr>
        <w:t>za každú skupinu</w:t>
      </w:r>
      <w:r w:rsidR="0072417A" w:rsidRPr="0072417A">
        <w:rPr>
          <w:rFonts w:asciiTheme="minorHAnsi" w:hAnsiTheme="minorHAnsi" w:cstheme="minorHAnsi"/>
          <w:lang w:eastAsia="en-US"/>
        </w:rPr>
        <w:t xml:space="preserve"> v mesiacoch február až máj a </w:t>
      </w:r>
    </w:p>
    <w:p w:rsidR="00DD3A58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72417A">
        <w:rPr>
          <w:rFonts w:asciiTheme="minorHAnsi" w:hAnsiTheme="minorHAnsi" w:cstheme="minorHAnsi"/>
          <w:lang w:eastAsia="en-US"/>
        </w:rPr>
        <w:t>100,- Eur za každú skupinu v mesiacoch január a jún</w:t>
      </w:r>
      <w:r w:rsidR="00DD3A58" w:rsidRPr="0072417A">
        <w:rPr>
          <w:rFonts w:asciiTheme="minorHAnsi" w:hAnsiTheme="minorHAnsi" w:cstheme="minorHAnsi"/>
          <w:lang w:eastAsia="en-US"/>
        </w:rPr>
        <w:t>.</w:t>
      </w:r>
    </w:p>
    <w:p w:rsidR="0072417A" w:rsidRDefault="0072417A" w:rsidP="0072417A">
      <w:pPr>
        <w:jc w:val="both"/>
        <w:rPr>
          <w:rFonts w:asciiTheme="minorHAnsi" w:hAnsiTheme="minorHAnsi" w:cstheme="minorHAnsi"/>
          <w:lang w:eastAsia="en-US"/>
        </w:rPr>
      </w:pPr>
    </w:p>
    <w:p w:rsidR="0072417A" w:rsidRPr="00063B59" w:rsidRDefault="0072417A" w:rsidP="0072417A">
      <w:pPr>
        <w:pStyle w:val="Nadpis3"/>
        <w:spacing w:before="0" w:after="120"/>
        <w:jc w:val="both"/>
      </w:pPr>
      <w:r w:rsidRPr="00063B59">
        <w:t xml:space="preserve">Môže škola zapojiť do programu doučovania ako koordinátorov alebo doučujúcich  zamestnancov, ktorí sú v škole vedení ako </w:t>
      </w:r>
      <w:proofErr w:type="spellStart"/>
      <w:r w:rsidRPr="00063B59">
        <w:t>inkluzívny</w:t>
      </w:r>
      <w:proofErr w:type="spellEnd"/>
      <w:r w:rsidRPr="00063B59">
        <w:t xml:space="preserve"> tím a financovaní z národného projektu „Pomáhajúce profesie v edukácií detí a žiakov“?. </w:t>
      </w:r>
    </w:p>
    <w:p w:rsidR="0072417A" w:rsidRPr="00063B59" w:rsidRDefault="0072417A" w:rsidP="0072417A">
      <w:p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Ako doučujúci môže pôsobiť iba ten kto spĺňa jednu z nasledujúcich podmienok na kvalifikovanosť, ktoré sú uvedené v manuá</w:t>
      </w:r>
      <w:r w:rsidR="001F5E99">
        <w:rPr>
          <w:rFonts w:asciiTheme="minorHAnsi" w:hAnsiTheme="minorHAnsi" w:cstheme="minorHAnsi"/>
          <w:lang w:eastAsia="en-US"/>
        </w:rPr>
        <w:t>li k výzve Spolu úspešnejší 2</w:t>
      </w:r>
      <w:r w:rsidRPr="00063B59">
        <w:rPr>
          <w:rFonts w:asciiTheme="minorHAnsi" w:hAnsiTheme="minorHAnsi" w:cstheme="minorHAnsi"/>
          <w:lang w:eastAsia="en-US"/>
        </w:rPr>
        <w:t>:</w:t>
      </w:r>
    </w:p>
    <w:p w:rsidR="0072417A" w:rsidRPr="00063B59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kmeňový učiteľ školy,</w:t>
      </w:r>
    </w:p>
    <w:p w:rsidR="0072417A" w:rsidRPr="00063B59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lastRenderedPageBreak/>
        <w:t>majster odbornej výchovy,</w:t>
      </w:r>
    </w:p>
    <w:p w:rsidR="0072417A" w:rsidRPr="00063B59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inštruktor alebo hlavný inštruktor,</w:t>
      </w:r>
    </w:p>
    <w:p w:rsidR="0072417A" w:rsidRPr="00063B59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učiteľ z inej strednej školy alebo základnej školy s aprobáciou na vyučovanie predmetu na strednej škole,</w:t>
      </w:r>
    </w:p>
    <w:p w:rsidR="0072417A" w:rsidRPr="00063B59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bývalý učiteľ (napr. učiteľ na dôchodku),</w:t>
      </w:r>
    </w:p>
    <w:p w:rsidR="0072417A" w:rsidRPr="00063B59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študent magisterského štúdia z fakulty pripravujúcej budúcich učiteľov (odporúčame ako doučujúcich zapojiť aj študentov neučiteľského magisterského alebo inžinierskeho štúdia, ktoré obsahovo nadväzuje na obsah vzdelávania v strednej škole)</w:t>
      </w:r>
    </w:p>
    <w:p w:rsidR="0072417A" w:rsidRPr="00063B59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iná osoba s minimálne bakalárskym pedagogickým vzdelaním.</w:t>
      </w:r>
    </w:p>
    <w:p w:rsidR="0072417A" w:rsidRPr="00063B59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odborník z praxe, ktorí dosiahol minimálne stupeň vzdelania rovnocenný so stupňom vzdelania, ktorý žiaci dosiahnu absolvovaním predmetného študijného odboru alebo učebného odboru,</w:t>
      </w:r>
    </w:p>
    <w:p w:rsidR="0072417A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športový tréner v zmysle zákona o športe.</w:t>
      </w:r>
    </w:p>
    <w:p w:rsidR="0072417A" w:rsidRPr="009C4E00" w:rsidRDefault="0072417A" w:rsidP="0072417A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Iná osoba, ktorá absolvovala alebo sa zúčastňuje vzdelávania cez program Plánu obnovy a odolnosti SR – „Doučujúci prostredníctvom neštátneho sektora“. Bližšie informácie sú zverejnené tu: </w:t>
      </w:r>
      <w:hyperlink r:id="rId7" w:anchor="doucovanie-mimovladnymi-organizaciami" w:history="1">
        <w:r w:rsidRPr="0094093C">
          <w:rPr>
            <w:rStyle w:val="Hypertextovprepojenie"/>
            <w:rFonts w:asciiTheme="minorHAnsi" w:hAnsiTheme="minorHAnsi" w:cstheme="minorHAnsi"/>
          </w:rPr>
          <w:t>https://www.ucimenadialku.sk/navrat-do-skol/doucovanie-2#doucovanie-mimovladnymi-organizaciami</w:t>
        </w:r>
      </w:hyperlink>
      <w:r w:rsidRPr="0094093C">
        <w:rPr>
          <w:rStyle w:val="Hypertextovprepojenie"/>
          <w:rFonts w:asciiTheme="minorHAnsi" w:hAnsiTheme="minorHAnsi" w:cstheme="minorHAnsi"/>
        </w:rPr>
        <w:t xml:space="preserve"> </w:t>
      </w:r>
    </w:p>
    <w:p w:rsidR="0072417A" w:rsidRPr="00063B59" w:rsidRDefault="0072417A" w:rsidP="0072417A">
      <w:p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Zapojenie zamestnancov z </w:t>
      </w:r>
      <w:proofErr w:type="spellStart"/>
      <w:r w:rsidRPr="00063B59">
        <w:rPr>
          <w:rFonts w:asciiTheme="minorHAnsi" w:hAnsiTheme="minorHAnsi" w:cstheme="minorHAnsi"/>
          <w:lang w:eastAsia="en-US"/>
        </w:rPr>
        <w:t>inkluzívneho</w:t>
      </w:r>
      <w:proofErr w:type="spellEnd"/>
      <w:r w:rsidRPr="00063B59">
        <w:rPr>
          <w:rFonts w:asciiTheme="minorHAnsi" w:hAnsiTheme="minorHAnsi" w:cstheme="minorHAnsi"/>
          <w:lang w:eastAsia="en-US"/>
        </w:rPr>
        <w:t xml:space="preserve"> tímu neodporúčame vzhľadom na možné obsahové duplicity s Národným projektom </w:t>
      </w:r>
      <w:r w:rsidRPr="00DA2C17">
        <w:rPr>
          <w:rFonts w:asciiTheme="minorHAnsi" w:hAnsiTheme="minorHAnsi" w:cstheme="minorHAnsi"/>
          <w:lang w:eastAsia="en-US"/>
        </w:rPr>
        <w:t>„</w:t>
      </w:r>
      <w:r w:rsidRPr="00063B59">
        <w:rPr>
          <w:rFonts w:asciiTheme="minorHAnsi" w:hAnsiTheme="minorHAnsi" w:cstheme="minorHAnsi"/>
          <w:lang w:eastAsia="en-US"/>
        </w:rPr>
        <w:t>Pomáhajúce profesie v edukácií detí a žiakov“ a prekrývanie ich činností pri doučovaní s činnosťami, ktoré sú financované z Národného projektu.</w:t>
      </w:r>
    </w:p>
    <w:p w:rsidR="00DD3A58" w:rsidRDefault="00DD3A58" w:rsidP="00063B59">
      <w:pPr>
        <w:jc w:val="both"/>
        <w:rPr>
          <w:rFonts w:asciiTheme="minorHAnsi" w:hAnsiTheme="minorHAnsi" w:cstheme="minorHAnsi"/>
          <w:lang w:eastAsia="en-US"/>
        </w:rPr>
      </w:pPr>
    </w:p>
    <w:p w:rsidR="00DD3A58" w:rsidRPr="00063B59" w:rsidRDefault="00DD3A58" w:rsidP="00DD3A58">
      <w:pPr>
        <w:pStyle w:val="Nadpis3"/>
        <w:spacing w:before="0" w:after="120"/>
        <w:jc w:val="both"/>
      </w:pPr>
      <w:r w:rsidRPr="00063B59">
        <w:t>Finančné prostriedky budú doučujúcim poskytované ako odmena alebo mzda za nadčas?</w:t>
      </w:r>
    </w:p>
    <w:p w:rsidR="00DD3A58" w:rsidRPr="00063B59" w:rsidRDefault="00DD3A58" w:rsidP="00DD3A58">
      <w:p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Podľa výzvy sú finančné prostriedky určené výhradne na odmeny doučujúcim vrátane odvodov do poistných fondov a koordinátorom programu formou:</w:t>
      </w:r>
    </w:p>
    <w:p w:rsidR="00DD3A58" w:rsidRPr="00063B59" w:rsidRDefault="00DD3A58" w:rsidP="00DD3A58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odmeny k platu kmeňovým zamestnancom školy,</w:t>
      </w:r>
    </w:p>
    <w:p w:rsidR="00DD3A58" w:rsidRPr="00063B59" w:rsidRDefault="00DD3A58" w:rsidP="00DD3A58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dohody o vykonaní práce ostatným doučujúcim.</w:t>
      </w:r>
    </w:p>
    <w:p w:rsidR="00DD3A58" w:rsidRDefault="00DD3A58" w:rsidP="00063B59">
      <w:pPr>
        <w:jc w:val="both"/>
        <w:rPr>
          <w:rFonts w:asciiTheme="minorHAnsi" w:hAnsiTheme="minorHAnsi" w:cstheme="minorHAnsi"/>
          <w:lang w:eastAsia="en-US"/>
        </w:rPr>
      </w:pPr>
    </w:p>
    <w:p w:rsidR="00DD3A58" w:rsidRPr="00063B59" w:rsidRDefault="00DD3A58" w:rsidP="00DD3A58">
      <w:pPr>
        <w:pStyle w:val="Nadpis3"/>
        <w:spacing w:before="0" w:after="120"/>
        <w:jc w:val="both"/>
      </w:pPr>
      <w:r w:rsidRPr="00063B59">
        <w:t>Ak bude doučujúci učiteľ zároveň koordinátorom, budú škole pridelené finančné prostriedky na doučujúceho aj na koordinátora projektu?</w:t>
      </w:r>
    </w:p>
    <w:p w:rsidR="00DD3A58" w:rsidRPr="00063B59" w:rsidRDefault="00DD3A58" w:rsidP="00DD3A58">
      <w:pPr>
        <w:jc w:val="both"/>
        <w:rPr>
          <w:rFonts w:asciiTheme="minorHAnsi" w:hAnsiTheme="minorHAnsi" w:cstheme="minorHAnsi"/>
          <w:lang w:eastAsia="en-US"/>
        </w:rPr>
      </w:pPr>
      <w:r w:rsidRPr="00063B59">
        <w:rPr>
          <w:rFonts w:asciiTheme="minorHAnsi" w:hAnsiTheme="minorHAnsi" w:cstheme="minorHAnsi"/>
          <w:lang w:eastAsia="en-US"/>
        </w:rPr>
        <w:t>Koordinátor môže byť aj doučujúcim. V tom prípade škola dostane prostriedky aj na koordinátora aj keď to bude tá istá osoba. Škola môže mať len jedného koordinátora.</w:t>
      </w:r>
    </w:p>
    <w:p w:rsidR="00DD3A58" w:rsidRDefault="00DD3A58" w:rsidP="00063B59">
      <w:pPr>
        <w:jc w:val="both"/>
        <w:rPr>
          <w:rFonts w:asciiTheme="minorHAnsi" w:hAnsiTheme="minorHAnsi" w:cstheme="minorHAnsi"/>
          <w:lang w:eastAsia="en-US"/>
        </w:rPr>
      </w:pPr>
    </w:p>
    <w:p w:rsidR="003F527B" w:rsidRPr="003F527B" w:rsidRDefault="003F527B" w:rsidP="003F527B">
      <w:pPr>
        <w:pStyle w:val="Nadpis3"/>
        <w:spacing w:before="0" w:after="120"/>
        <w:jc w:val="both"/>
      </w:pPr>
      <w:r w:rsidRPr="003F527B">
        <w:t xml:space="preserve">Je financovanie osobných nákladov pre koordinátora a doučujúcich realizované formou refundácie? Ak áno v akých intervaloch budú realizované refundované platby zo strany ministerstva? </w:t>
      </w:r>
    </w:p>
    <w:p w:rsidR="003F527B" w:rsidRPr="003F527B" w:rsidRDefault="009C4E00" w:rsidP="003F527B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Ak úspešný žiadateľ </w:t>
      </w:r>
      <w:r w:rsidR="003F527B" w:rsidRPr="003F527B">
        <w:rPr>
          <w:rFonts w:asciiTheme="minorHAnsi" w:hAnsiTheme="minorHAnsi" w:cstheme="minorHAnsi"/>
          <w:lang w:eastAsia="en-US"/>
        </w:rPr>
        <w:t xml:space="preserve">dostane finančné prostriedky neskôr ako ich napr. za 1. mesiac realizácie doučovania vyplatí, použije finančné prostriedky zo svojho rozpočtu a po </w:t>
      </w:r>
      <w:r w:rsidR="001F5E99">
        <w:rPr>
          <w:rFonts w:asciiTheme="minorHAnsi" w:hAnsiTheme="minorHAnsi" w:cstheme="minorHAnsi"/>
          <w:lang w:eastAsia="en-US"/>
        </w:rPr>
        <w:t>doručení finančných prostriedkov</w:t>
      </w:r>
      <w:r w:rsidR="003F527B" w:rsidRPr="003F527B">
        <w:rPr>
          <w:rFonts w:asciiTheme="minorHAnsi" w:hAnsiTheme="minorHAnsi" w:cstheme="minorHAnsi"/>
          <w:lang w:eastAsia="en-US"/>
        </w:rPr>
        <w:t xml:space="preserve"> v rámci výzvy Spolu úspešnejší</w:t>
      </w:r>
      <w:r>
        <w:rPr>
          <w:rFonts w:asciiTheme="minorHAnsi" w:hAnsiTheme="minorHAnsi" w:cstheme="minorHAnsi"/>
          <w:lang w:eastAsia="en-US"/>
        </w:rPr>
        <w:t xml:space="preserve"> 2</w:t>
      </w:r>
      <w:r w:rsidR="003F527B" w:rsidRPr="003F527B">
        <w:rPr>
          <w:rFonts w:asciiTheme="minorHAnsi" w:hAnsiTheme="minorHAnsi" w:cstheme="minorHAnsi"/>
          <w:lang w:eastAsia="en-US"/>
        </w:rPr>
        <w:t>, si vynaložené prostriedky refunduje. Ministerstvo školstva, vedy, výskumu a športu SR poskytuje finančné prostriedky na kalendárny rok.</w:t>
      </w:r>
    </w:p>
    <w:p w:rsidR="003F527B" w:rsidRPr="003F527B" w:rsidRDefault="003F527B" w:rsidP="003F527B">
      <w:pPr>
        <w:jc w:val="both"/>
        <w:rPr>
          <w:rFonts w:asciiTheme="minorHAnsi" w:hAnsiTheme="minorHAnsi" w:cstheme="minorHAnsi"/>
          <w:lang w:eastAsia="en-US"/>
        </w:rPr>
      </w:pPr>
    </w:p>
    <w:p w:rsidR="003F527B" w:rsidRPr="003F527B" w:rsidRDefault="003F527B" w:rsidP="003F527B">
      <w:pPr>
        <w:pStyle w:val="Nadpis3"/>
        <w:spacing w:before="0" w:after="120"/>
        <w:jc w:val="both"/>
      </w:pPr>
      <w:r w:rsidRPr="003F527B">
        <w:lastRenderedPageBreak/>
        <w:t xml:space="preserve">Náklady pre </w:t>
      </w:r>
      <w:proofErr w:type="spellStart"/>
      <w:r w:rsidRPr="003F527B">
        <w:t>doučovateľa</w:t>
      </w:r>
      <w:proofErr w:type="spellEnd"/>
      <w:r w:rsidRPr="003F527B">
        <w:t xml:space="preserve"> na 1 skupinu sú 200</w:t>
      </w:r>
      <w:r w:rsidR="001B277B">
        <w:t xml:space="preserve"> eur alebo 100</w:t>
      </w:r>
      <w:r w:rsidRPr="003F527B">
        <w:t xml:space="preserve"> eur, čo zahŕňa mzdu + odvody vedeli by s</w:t>
      </w:r>
      <w:r w:rsidR="001F5E99">
        <w:t xml:space="preserve">te nám ozrejmiť, </w:t>
      </w:r>
      <w:bookmarkStart w:id="0" w:name="_GoBack"/>
      <w:bookmarkEnd w:id="0"/>
      <w:r w:rsidRPr="003F527B">
        <w:t xml:space="preserve">či zahŕňa v rámci odvodov aj odvody, ktoré odvádza zamestnávateľ a aj odvody, ktoré sa odvádzajú z platu zamestnanca - teda či je to suma k </w:t>
      </w:r>
      <w:proofErr w:type="spellStart"/>
      <w:r w:rsidRPr="003F527B">
        <w:t>superhrubej</w:t>
      </w:r>
      <w:proofErr w:type="spellEnd"/>
      <w:r w:rsidRPr="003F527B">
        <w:t xml:space="preserve"> mzde, alebo táto suma zahŕňa len odvody, ktoré sa odvádzajú z platu zamestnanca - hrubá mzda? </w:t>
      </w:r>
    </w:p>
    <w:p w:rsidR="0072417A" w:rsidRDefault="003F527B" w:rsidP="00063B59">
      <w:pPr>
        <w:jc w:val="both"/>
        <w:rPr>
          <w:rFonts w:asciiTheme="minorHAnsi" w:hAnsiTheme="minorHAnsi" w:cstheme="minorHAnsi"/>
          <w:lang w:eastAsia="en-US"/>
        </w:rPr>
      </w:pPr>
      <w:r w:rsidRPr="003F527B">
        <w:rPr>
          <w:rFonts w:asciiTheme="minorHAnsi" w:hAnsiTheme="minorHAnsi" w:cstheme="minorHAnsi"/>
          <w:lang w:eastAsia="en-US"/>
        </w:rPr>
        <w:t>V sume 200 € sú náklady zamestnávateľa na osobné výdavky, teda na mzdu doučujúceho a odvody zamestnávateľa. Z príjmu samozrejme zaplatí odvody aj doučujúci.</w:t>
      </w:r>
    </w:p>
    <w:sectPr w:rsidR="0072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F80"/>
    <w:multiLevelType w:val="hybridMultilevel"/>
    <w:tmpl w:val="C3FE7218"/>
    <w:lvl w:ilvl="0" w:tplc="7C48700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6FB"/>
    <w:multiLevelType w:val="hybridMultilevel"/>
    <w:tmpl w:val="30D268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304"/>
    <w:multiLevelType w:val="hybridMultilevel"/>
    <w:tmpl w:val="A08EDCB6"/>
    <w:lvl w:ilvl="0" w:tplc="FD5EA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40A3"/>
    <w:multiLevelType w:val="hybridMultilevel"/>
    <w:tmpl w:val="E3829626"/>
    <w:lvl w:ilvl="0" w:tplc="982EA9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C7A18"/>
    <w:multiLevelType w:val="hybridMultilevel"/>
    <w:tmpl w:val="08480A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11A"/>
    <w:multiLevelType w:val="hybridMultilevel"/>
    <w:tmpl w:val="D45443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3017"/>
    <w:multiLevelType w:val="hybridMultilevel"/>
    <w:tmpl w:val="439C1260"/>
    <w:lvl w:ilvl="0" w:tplc="7C48700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5251C"/>
    <w:multiLevelType w:val="hybridMultilevel"/>
    <w:tmpl w:val="9BCC799E"/>
    <w:lvl w:ilvl="0" w:tplc="7C48700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7D8D"/>
    <w:multiLevelType w:val="hybridMultilevel"/>
    <w:tmpl w:val="485072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8E"/>
    <w:rsid w:val="00003BA0"/>
    <w:rsid w:val="00063B59"/>
    <w:rsid w:val="001B277B"/>
    <w:rsid w:val="001F334F"/>
    <w:rsid w:val="001F5E99"/>
    <w:rsid w:val="0028037E"/>
    <w:rsid w:val="003463EB"/>
    <w:rsid w:val="00377AE3"/>
    <w:rsid w:val="003F527B"/>
    <w:rsid w:val="005047C8"/>
    <w:rsid w:val="005A09DF"/>
    <w:rsid w:val="00643ED2"/>
    <w:rsid w:val="00691038"/>
    <w:rsid w:val="006A09A2"/>
    <w:rsid w:val="006B5D4F"/>
    <w:rsid w:val="0072417A"/>
    <w:rsid w:val="00733627"/>
    <w:rsid w:val="00780A18"/>
    <w:rsid w:val="007B3D58"/>
    <w:rsid w:val="007F4819"/>
    <w:rsid w:val="0094093C"/>
    <w:rsid w:val="009754D0"/>
    <w:rsid w:val="009B5760"/>
    <w:rsid w:val="009C4E00"/>
    <w:rsid w:val="00A52E91"/>
    <w:rsid w:val="00AE1EBD"/>
    <w:rsid w:val="00B60B6C"/>
    <w:rsid w:val="00BB28F7"/>
    <w:rsid w:val="00BB6E3C"/>
    <w:rsid w:val="00CF11E7"/>
    <w:rsid w:val="00D34AA8"/>
    <w:rsid w:val="00D80597"/>
    <w:rsid w:val="00DA2C17"/>
    <w:rsid w:val="00DD3A58"/>
    <w:rsid w:val="00F3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8B06"/>
  <w15:chartTrackingRefBased/>
  <w15:docId w15:val="{C4BF0C78-4F25-4666-AD06-AC27FF2B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138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2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F48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63B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3138E"/>
    <w:pPr>
      <w:ind w:left="72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3138E"/>
    <w:rPr>
      <w:rFonts w:ascii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3138E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DA2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F48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7F48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F4819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63B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C4E00"/>
    <w:rPr>
      <w:color w:val="0563C1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34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34AA8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A09A2"/>
    <w:rPr>
      <w:rFonts w:ascii="Calibr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A09A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imenadialku.sk/navrat-do-skol/doucovanie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Priesol František</dc:creator>
  <cp:keywords/>
  <dc:description/>
  <cp:lastModifiedBy>Priesol František</cp:lastModifiedBy>
  <cp:revision>5</cp:revision>
  <dcterms:created xsi:type="dcterms:W3CDTF">2021-12-21T09:10:00Z</dcterms:created>
  <dcterms:modified xsi:type="dcterms:W3CDTF">2021-12-21T12:48:00Z</dcterms:modified>
</cp:coreProperties>
</file>