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1BE" w:rsidRPr="002151BE" w:rsidRDefault="002151BE" w:rsidP="002151BE">
      <w:pPr>
        <w:pStyle w:val="Nadpis3"/>
        <w:keepLines/>
        <w:widowControl w:val="0"/>
        <w:adjustRightInd w:val="0"/>
        <w:spacing w:before="200" w:after="0"/>
        <w:jc w:val="right"/>
        <w:textAlignment w:val="baseline"/>
        <w:rPr>
          <w:rFonts w:eastAsiaTheme="majorEastAsia" w:cstheme="majorBidi"/>
          <w:b w:val="0"/>
          <w:sz w:val="20"/>
          <w:szCs w:val="20"/>
          <w:lang w:eastAsia="cs-CZ"/>
        </w:rPr>
      </w:pPr>
      <w:bookmarkStart w:id="0" w:name="_Toc440876075"/>
      <w:r w:rsidRPr="00333CDC">
        <w:rPr>
          <w:rFonts w:eastAsiaTheme="majorEastAsia" w:cstheme="majorBidi"/>
          <w:b w:val="0"/>
          <w:sz w:val="20"/>
          <w:szCs w:val="20"/>
          <w:lang w:eastAsia="cs-CZ"/>
        </w:rPr>
        <w:t>Príloha č. 4</w:t>
      </w:r>
      <w:r w:rsidR="00333CDC" w:rsidRPr="00333CDC">
        <w:rPr>
          <w:rFonts w:eastAsiaTheme="majorEastAsia" w:cstheme="majorBidi"/>
          <w:b w:val="0"/>
          <w:sz w:val="20"/>
          <w:szCs w:val="20"/>
          <w:lang w:eastAsia="cs-CZ"/>
        </w:rPr>
        <w:t xml:space="preserve"> vyzvania</w:t>
      </w:r>
      <w:r w:rsidRPr="002151BE">
        <w:rPr>
          <w:rFonts w:eastAsiaTheme="majorEastAsia" w:cstheme="majorBidi"/>
          <w:b w:val="0"/>
          <w:sz w:val="20"/>
          <w:szCs w:val="20"/>
          <w:lang w:eastAsia="cs-CZ"/>
        </w:rPr>
        <w:t xml:space="preserve"> </w:t>
      </w:r>
    </w:p>
    <w:p w:rsidR="00715BDE" w:rsidRPr="009906A3" w:rsidRDefault="00715BDE" w:rsidP="009906A3">
      <w:pPr>
        <w:pStyle w:val="Nadpis3"/>
        <w:keepLines/>
        <w:widowControl w:val="0"/>
        <w:adjustRightInd w:val="0"/>
        <w:spacing w:before="200" w:after="0"/>
        <w:jc w:val="center"/>
        <w:textAlignment w:val="baseline"/>
        <w:rPr>
          <w:rFonts w:eastAsiaTheme="majorEastAsia" w:cstheme="majorBidi"/>
          <w:szCs w:val="24"/>
          <w:lang w:eastAsia="cs-CZ"/>
        </w:rPr>
      </w:pPr>
      <w:r w:rsidRPr="009906A3">
        <w:rPr>
          <w:rFonts w:eastAsiaTheme="majorEastAsia" w:cstheme="majorBidi"/>
          <w:szCs w:val="24"/>
          <w:lang w:eastAsia="cs-CZ"/>
        </w:rPr>
        <w:t>ZOZNAM OPRÁVNENÝCH A NEOPRÁVNENÝCH VÝDAVKOV</w:t>
      </w: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Oprávnené skupiny výdavkov</w:t>
      </w:r>
    </w:p>
    <w:p w:rsidR="00D53671" w:rsidRPr="009906A3" w:rsidRDefault="00D53671" w:rsidP="009906A3">
      <w:pPr>
        <w:jc w:val="both"/>
        <w:rPr>
          <w:rFonts w:ascii="Arial Narrow" w:hAnsi="Arial Narrow"/>
          <w:b/>
        </w:rPr>
      </w:pPr>
    </w:p>
    <w:p w:rsidR="00D53671" w:rsidRPr="009906A3" w:rsidRDefault="00D53671" w:rsidP="009906A3">
      <w:pPr>
        <w:jc w:val="both"/>
        <w:rPr>
          <w:rFonts w:ascii="Arial Narrow" w:hAnsi="Arial Narrow"/>
          <w:b/>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02 - Dlhodobý hmotný majetok</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022 - Samostatné hnuteľné veci a súbory hnuteľných vecí</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029 - Ostatný dlhodobý hmotný majetok</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11 - Zásoby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112 - Zásoby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35 - Dotácie, príspevky a transfery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352 - Poskytnutie dotácií, príspevkov voči tretím osobám</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50 - Spotreba</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502 - Spotreba energie</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51 - Služby</w:t>
      </w:r>
    </w:p>
    <w:p w:rsidR="00332589" w:rsidRPr="009906A3" w:rsidRDefault="00332589" w:rsidP="009906A3">
      <w:pPr>
        <w:jc w:val="both"/>
        <w:rPr>
          <w:rFonts w:ascii="Arial Narrow" w:hAnsi="Arial Narrow"/>
          <w:i/>
          <w:sz w:val="20"/>
          <w:szCs w:val="20"/>
        </w:rPr>
      </w:pPr>
      <w:r w:rsidRPr="009906A3">
        <w:rPr>
          <w:rFonts w:ascii="Arial Narrow" w:hAnsi="Arial Narrow"/>
          <w:i/>
          <w:sz w:val="20"/>
          <w:szCs w:val="20"/>
        </w:rPr>
        <w:t>511 - Opravy a udržiavanie</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512 - Cestovné náhrady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518 - Ostatné služby</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i/>
          <w:sz w:val="20"/>
          <w:szCs w:val="20"/>
        </w:rPr>
      </w:pPr>
      <w:r w:rsidRPr="009906A3">
        <w:rPr>
          <w:rFonts w:ascii="Arial Narrow" w:hAnsi="Arial Narrow"/>
          <w:b/>
          <w:sz w:val="20"/>
          <w:szCs w:val="20"/>
        </w:rPr>
        <w:t>52 - Osobné výdavky</w:t>
      </w:r>
    </w:p>
    <w:p w:rsidR="00D53671" w:rsidRDefault="00D53671" w:rsidP="009906A3">
      <w:pPr>
        <w:jc w:val="both"/>
        <w:rPr>
          <w:rFonts w:ascii="Arial Narrow" w:hAnsi="Arial Narrow"/>
          <w:i/>
          <w:sz w:val="20"/>
          <w:szCs w:val="20"/>
        </w:rPr>
      </w:pPr>
      <w:r w:rsidRPr="009906A3">
        <w:rPr>
          <w:rFonts w:ascii="Arial Narrow" w:hAnsi="Arial Narrow"/>
          <w:i/>
          <w:sz w:val="20"/>
          <w:szCs w:val="20"/>
        </w:rPr>
        <w:t>521 - Mzdové výdavky</w:t>
      </w:r>
      <w:r w:rsidRPr="009906A3">
        <w:rPr>
          <w:rStyle w:val="Odkaznapoznmkupodiarou"/>
          <w:rFonts w:ascii="Arial Narrow" w:hAnsi="Arial Narrow"/>
          <w:i/>
          <w:sz w:val="20"/>
          <w:szCs w:val="20"/>
        </w:rPr>
        <w:footnoteReference w:id="1"/>
      </w:r>
      <w:r w:rsidRPr="009906A3">
        <w:rPr>
          <w:rFonts w:ascii="Arial Narrow" w:hAnsi="Arial Narrow"/>
          <w:i/>
          <w:sz w:val="20"/>
          <w:szCs w:val="20"/>
        </w:rPr>
        <w:t xml:space="preserve"> (vrátane odmien za prácu vykonávanú mimo pracovného pomeru, platov, povinných odvodov za zamestnávateľa a iných zákonných náhrad)</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54 - Ostatné výdavky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548 - Výdavky na prevádzkovú činnosť</w:t>
      </w:r>
    </w:p>
    <w:p w:rsidR="00D53671" w:rsidRPr="009906A3" w:rsidRDefault="00D53671" w:rsidP="009906A3">
      <w:pPr>
        <w:rPr>
          <w:rFonts w:ascii="Arial Narrow" w:hAnsi="Arial Narrow"/>
          <w:sz w:val="20"/>
          <w:szCs w:val="20"/>
        </w:rPr>
      </w:pPr>
    </w:p>
    <w:p w:rsidR="00D53671" w:rsidRPr="009906A3" w:rsidRDefault="00D53671" w:rsidP="009906A3">
      <w:pPr>
        <w:jc w:val="both"/>
        <w:rPr>
          <w:rFonts w:ascii="Arial Narrow" w:hAnsi="Arial Narrow"/>
          <w:b/>
          <w:sz w:val="20"/>
          <w:szCs w:val="20"/>
        </w:rPr>
      </w:pPr>
      <w:r w:rsidRPr="009906A3">
        <w:rPr>
          <w:rFonts w:ascii="Arial Narrow" w:hAnsi="Arial Narrow"/>
          <w:b/>
          <w:sz w:val="20"/>
          <w:szCs w:val="20"/>
        </w:rPr>
        <w:t>56 - Finančné výdavky a poplatky</w:t>
      </w: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568 - Ostatné finančné výdavky</w:t>
      </w:r>
    </w:p>
    <w:p w:rsidR="00D53671" w:rsidRPr="009906A3" w:rsidRDefault="00D53671" w:rsidP="009906A3">
      <w:pPr>
        <w:jc w:val="both"/>
        <w:rPr>
          <w:rFonts w:ascii="Arial Narrow" w:hAnsi="Arial Narrow"/>
          <w:i/>
          <w:sz w:val="20"/>
          <w:szCs w:val="20"/>
        </w:rPr>
      </w:pPr>
    </w:p>
    <w:p w:rsidR="00D53671" w:rsidRPr="009906A3" w:rsidRDefault="00D53671" w:rsidP="009906A3">
      <w:pPr>
        <w:jc w:val="both"/>
        <w:rPr>
          <w:rFonts w:ascii="Arial Narrow" w:hAnsi="Arial Narrow"/>
          <w:i/>
          <w:sz w:val="20"/>
          <w:szCs w:val="20"/>
        </w:rPr>
      </w:pPr>
      <w:r w:rsidRPr="009906A3">
        <w:rPr>
          <w:rFonts w:ascii="Arial Narrow" w:hAnsi="Arial Narrow"/>
          <w:i/>
          <w:sz w:val="20"/>
          <w:szCs w:val="20"/>
        </w:rPr>
        <w:t>902 - Paušálna sadzba na nepriame výdavky určené na základe nákladov na zamestnancov (nariadenie 1303/2013, čl. 68 ods. 1, písm. b)</w:t>
      </w:r>
    </w:p>
    <w:p w:rsidR="00D4696A" w:rsidRPr="009906A3" w:rsidRDefault="00D4696A" w:rsidP="009906A3">
      <w:pPr>
        <w:jc w:val="both"/>
        <w:rPr>
          <w:i/>
        </w:rPr>
      </w:pPr>
    </w:p>
    <w:p w:rsidR="00D4696A" w:rsidRPr="009906A3" w:rsidRDefault="00D4696A" w:rsidP="009906A3">
      <w:pPr>
        <w:jc w:val="both"/>
        <w:rPr>
          <w:rFonts w:ascii="Arial Narrow" w:hAnsi="Arial Narrow"/>
          <w:i/>
          <w:sz w:val="20"/>
          <w:szCs w:val="20"/>
        </w:rPr>
      </w:pPr>
      <w:r w:rsidRPr="009906A3">
        <w:rPr>
          <w:rFonts w:ascii="Arial Narrow" w:hAnsi="Arial Narrow"/>
          <w:i/>
          <w:sz w:val="20"/>
          <w:szCs w:val="20"/>
        </w:rPr>
        <w:t>930 - Rezerva na nepredvídané výdavky</w:t>
      </w: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p>
    <w:p w:rsidR="00D53671" w:rsidRPr="009906A3" w:rsidRDefault="00D53671"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Detailný popis oprávnených  a neoprávnených výdavkov</w:t>
      </w:r>
    </w:p>
    <w:p w:rsidR="008E4422" w:rsidRPr="009906A3" w:rsidRDefault="008E4422" w:rsidP="009906A3">
      <w:pPr>
        <w:pStyle w:val="Nadpis3"/>
        <w:keepLines/>
        <w:widowControl w:val="0"/>
        <w:adjustRightInd w:val="0"/>
        <w:spacing w:before="200" w:after="0"/>
        <w:jc w:val="both"/>
        <w:textAlignment w:val="baseline"/>
        <w:rPr>
          <w:rFonts w:eastAsiaTheme="majorEastAsia" w:cstheme="majorBidi"/>
          <w:szCs w:val="24"/>
          <w:lang w:eastAsia="cs-CZ"/>
        </w:rPr>
      </w:pPr>
      <w:r w:rsidRPr="009906A3">
        <w:rPr>
          <w:rFonts w:eastAsiaTheme="majorEastAsia" w:cstheme="majorBidi"/>
          <w:szCs w:val="24"/>
          <w:lang w:eastAsia="cs-CZ"/>
        </w:rPr>
        <w:t xml:space="preserve">Oprávnené výdavky </w:t>
      </w:r>
      <w:bookmarkEnd w:id="0"/>
    </w:p>
    <w:p w:rsidR="008E4422" w:rsidRPr="009906A3" w:rsidRDefault="0046595F"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Priame výdavky </w:t>
      </w:r>
    </w:p>
    <w:p w:rsidR="008B6D37" w:rsidRPr="009906A3" w:rsidRDefault="0046595F" w:rsidP="009906A3">
      <w:pPr>
        <w:spacing w:before="120" w:after="120"/>
        <w:jc w:val="both"/>
        <w:rPr>
          <w:rFonts w:ascii="Arial Narrow" w:hAnsi="Arial Narrow"/>
          <w:bCs/>
          <w:sz w:val="20"/>
          <w:szCs w:val="20"/>
        </w:rPr>
      </w:pPr>
      <w:r w:rsidRPr="009906A3">
        <w:rPr>
          <w:rFonts w:ascii="Arial Narrow" w:hAnsi="Arial Narrow"/>
          <w:b/>
          <w:bCs/>
          <w:sz w:val="20"/>
          <w:szCs w:val="20"/>
        </w:rPr>
        <w:t>Priame výdavky</w:t>
      </w:r>
      <w:r w:rsidRPr="009906A3">
        <w:rPr>
          <w:rFonts w:ascii="Arial Narrow" w:hAnsi="Arial Narrow"/>
          <w:bCs/>
          <w:sz w:val="20"/>
          <w:szCs w:val="20"/>
        </w:rPr>
        <w:t xml:space="preserve"> sú výdavky na uskutočnenie činností preukázateľne priamo súvisiacich s </w:t>
      </w:r>
      <w:r w:rsidRPr="009906A3">
        <w:rPr>
          <w:rFonts w:ascii="Arial Narrow" w:eastAsiaTheme="minorHAnsi" w:hAnsi="Arial Narrow"/>
          <w:color w:val="000000"/>
          <w:sz w:val="20"/>
          <w:szCs w:val="20"/>
          <w:lang w:eastAsia="en-US"/>
        </w:rPr>
        <w:t>konkrétnou činnosťou</w:t>
      </w:r>
      <w:r w:rsidRPr="009906A3">
        <w:rPr>
          <w:rStyle w:val="Odkaznapoznmkupodiarou"/>
          <w:rFonts w:ascii="Arial Narrow" w:eastAsiaTheme="minorHAnsi" w:hAnsi="Arial Narrow"/>
          <w:color w:val="000000"/>
          <w:sz w:val="20"/>
          <w:szCs w:val="20"/>
          <w:lang w:eastAsia="en-US"/>
        </w:rPr>
        <w:footnoteReference w:id="2"/>
      </w:r>
      <w:r w:rsidRPr="009906A3">
        <w:rPr>
          <w:rFonts w:ascii="Arial Narrow" w:hAnsi="Arial Narrow"/>
          <w:bCs/>
          <w:sz w:val="20"/>
          <w:szCs w:val="20"/>
        </w:rPr>
        <w:t>. Tieto výdavky zahŕňajú priame bežné výdavky (napr. mzdy, cestovné výdavky a režijné výdavky, ktoré sú priradené iba danému druhu výkonu a ktorých podiel na jednotku rovnakého druhu výkonu možno zistiť pomocou jednoduchého delenia) a kapitálové výdavky. Priamymi výdavkami sa nefinancujú podporné aktivity projektu.</w:t>
      </w:r>
    </w:p>
    <w:p w:rsidR="00D20615" w:rsidRPr="009906A3" w:rsidRDefault="00D20615" w:rsidP="009906A3">
      <w:pPr>
        <w:pStyle w:val="Default"/>
        <w:jc w:val="both"/>
        <w:rPr>
          <w:rFonts w:ascii="Arial Narrow" w:hAnsi="Arial Narrow"/>
          <w:sz w:val="20"/>
          <w:szCs w:val="20"/>
        </w:rPr>
      </w:pPr>
    </w:p>
    <w:p w:rsidR="001D0D43" w:rsidRPr="009906A3" w:rsidRDefault="001D0D43" w:rsidP="009906A3">
      <w:pPr>
        <w:pStyle w:val="Default"/>
        <w:numPr>
          <w:ilvl w:val="0"/>
          <w:numId w:val="33"/>
        </w:numPr>
        <w:jc w:val="both"/>
        <w:rPr>
          <w:rFonts w:ascii="Arial Narrow" w:hAnsi="Arial Narrow"/>
          <w:sz w:val="20"/>
          <w:szCs w:val="20"/>
        </w:rPr>
      </w:pPr>
      <w:r w:rsidRPr="009906A3">
        <w:rPr>
          <w:rFonts w:ascii="Arial Narrow" w:hAnsi="Arial Narrow"/>
          <w:b/>
          <w:bCs/>
          <w:sz w:val="20"/>
          <w:szCs w:val="20"/>
        </w:rPr>
        <w:t xml:space="preserve">Personálne výdavky interné - koordinačné činnosti - </w:t>
      </w:r>
      <w:r w:rsidRPr="009906A3">
        <w:rPr>
          <w:rFonts w:ascii="Arial Narrow" w:hAnsi="Arial Narrow"/>
          <w:sz w:val="20"/>
          <w:szCs w:val="20"/>
        </w:rPr>
        <w:t>výdavky vzniknuté na základe pracovnoprávnych vzťahov alebo obdobných vzťahov (napr. zákonník práce, zákon o štátnej službe,...)</w:t>
      </w:r>
    </w:p>
    <w:p w:rsidR="005468C3" w:rsidRDefault="001D0D43" w:rsidP="005468C3">
      <w:pPr>
        <w:pStyle w:val="Default"/>
        <w:numPr>
          <w:ilvl w:val="0"/>
          <w:numId w:val="33"/>
        </w:numPr>
        <w:jc w:val="both"/>
        <w:rPr>
          <w:rFonts w:ascii="Arial Narrow" w:hAnsi="Arial Narrow"/>
          <w:sz w:val="20"/>
          <w:szCs w:val="20"/>
        </w:rPr>
      </w:pPr>
      <w:r w:rsidRPr="009906A3">
        <w:rPr>
          <w:rFonts w:ascii="Arial Narrow" w:hAnsi="Arial Narrow"/>
          <w:b/>
          <w:bCs/>
          <w:sz w:val="20"/>
          <w:szCs w:val="20"/>
        </w:rPr>
        <w:lastRenderedPageBreak/>
        <w:t xml:space="preserve">Personálne výdavky interné – odborné činnosti - </w:t>
      </w:r>
      <w:r w:rsidRPr="009906A3">
        <w:rPr>
          <w:rFonts w:ascii="Arial Narrow" w:hAnsi="Arial Narrow"/>
          <w:sz w:val="20"/>
          <w:szCs w:val="20"/>
        </w:rPr>
        <w:t>výdavky vzniknuté na základe pracovnoprávnych vzťahov alebo obdobných vzťahov (napr. zákonník práce, zákon o štátnej službe,...)</w:t>
      </w:r>
    </w:p>
    <w:p w:rsidR="00306F9D" w:rsidRPr="00306F9D" w:rsidRDefault="00306F9D" w:rsidP="005468C3">
      <w:pPr>
        <w:pStyle w:val="Default"/>
        <w:numPr>
          <w:ilvl w:val="0"/>
          <w:numId w:val="33"/>
        </w:numPr>
        <w:jc w:val="both"/>
        <w:rPr>
          <w:rFonts w:ascii="Arial Narrow" w:hAnsi="Arial Narrow"/>
          <w:sz w:val="20"/>
          <w:szCs w:val="20"/>
        </w:rPr>
      </w:pPr>
      <w:r w:rsidRPr="00306F9D">
        <w:rPr>
          <w:rFonts w:ascii="Arial Narrow" w:hAnsi="Arial Narrow"/>
          <w:sz w:val="20"/>
          <w:szCs w:val="20"/>
        </w:rPr>
        <w:t>doplnkové dôchodkové sporenie</w:t>
      </w:r>
      <w:r>
        <w:rPr>
          <w:rFonts w:ascii="Arial Narrow" w:hAnsi="Arial Narrow"/>
          <w:sz w:val="20"/>
          <w:szCs w:val="20"/>
        </w:rPr>
        <w:t>,</w:t>
      </w:r>
      <w:r w:rsidRPr="00306F9D">
        <w:rPr>
          <w:rFonts w:ascii="Arial Narrow" w:hAnsi="Arial Narrow"/>
          <w:sz w:val="20"/>
          <w:szCs w:val="20"/>
        </w:rPr>
        <w:t xml:space="preserve"> </w:t>
      </w:r>
      <w:r>
        <w:rPr>
          <w:rFonts w:ascii="Arial Narrow" w:hAnsi="Arial Narrow"/>
          <w:sz w:val="20"/>
          <w:szCs w:val="20"/>
        </w:rPr>
        <w:t>v prípade ak je definované/uvedené</w:t>
      </w:r>
      <w:r w:rsidRPr="00306F9D">
        <w:rPr>
          <w:rFonts w:ascii="Arial Narrow" w:hAnsi="Arial Narrow"/>
          <w:sz w:val="20"/>
          <w:szCs w:val="20"/>
        </w:rPr>
        <w:t xml:space="preserve"> </w:t>
      </w:r>
      <w:r>
        <w:rPr>
          <w:rFonts w:ascii="Arial Narrow" w:hAnsi="Arial Narrow"/>
          <w:sz w:val="20"/>
          <w:szCs w:val="20"/>
        </w:rPr>
        <w:t xml:space="preserve">v kolektívnej zmluve, </w:t>
      </w:r>
      <w:r w:rsidRPr="00306F9D">
        <w:rPr>
          <w:rFonts w:ascii="Arial Narrow" w:hAnsi="Arial Narrow"/>
          <w:sz w:val="20"/>
          <w:szCs w:val="20"/>
        </w:rPr>
        <w:t>pri dodržaní podmienok ustano</w:t>
      </w:r>
      <w:r>
        <w:rPr>
          <w:rFonts w:ascii="Arial Narrow" w:hAnsi="Arial Narrow"/>
          <w:sz w:val="20"/>
          <w:szCs w:val="20"/>
        </w:rPr>
        <w:t>vených v osobitných predpisoch</w:t>
      </w:r>
    </w:p>
    <w:p w:rsidR="00D20615" w:rsidRPr="005468C3" w:rsidRDefault="00F03694" w:rsidP="005468C3">
      <w:pPr>
        <w:pStyle w:val="Default"/>
        <w:numPr>
          <w:ilvl w:val="0"/>
          <w:numId w:val="33"/>
        </w:numPr>
        <w:jc w:val="both"/>
        <w:rPr>
          <w:rFonts w:ascii="Arial Narrow" w:hAnsi="Arial Narrow"/>
          <w:sz w:val="20"/>
          <w:szCs w:val="20"/>
        </w:rPr>
      </w:pPr>
      <w:r w:rsidRPr="005468C3">
        <w:rPr>
          <w:rFonts w:ascii="Arial Narrow" w:hAnsi="Arial Narrow"/>
          <w:sz w:val="20"/>
          <w:szCs w:val="20"/>
        </w:rPr>
        <w:t xml:space="preserve"> </w:t>
      </w:r>
      <w:r w:rsidR="00D20615" w:rsidRPr="005468C3">
        <w:rPr>
          <w:rFonts w:ascii="Arial Narrow" w:hAnsi="Arial Narrow" w:cs="Arial"/>
          <w:sz w:val="20"/>
          <w:szCs w:val="20"/>
        </w:rPr>
        <w:t>školiaci materiál a potreby</w:t>
      </w:r>
      <w:r w:rsidR="00D20615" w:rsidRPr="009906A3">
        <w:rPr>
          <w:rStyle w:val="Odkaznapoznmkupodiarou"/>
          <w:rFonts w:ascii="Arial Narrow" w:hAnsi="Arial Narrow" w:cs="Arial"/>
          <w:sz w:val="20"/>
          <w:szCs w:val="20"/>
        </w:rPr>
        <w:footnoteReference w:id="3"/>
      </w:r>
      <w:r w:rsidR="00D20615" w:rsidRPr="005468C3">
        <w:rPr>
          <w:rFonts w:ascii="Arial Narrow" w:hAnsi="Arial Narrow" w:cs="Arial"/>
          <w:sz w:val="20"/>
          <w:szCs w:val="20"/>
        </w:rPr>
        <w:t xml:space="preserve"> pre aktivity projektu (napr. učebnice, učebné texty, publikácie, časopisy, slovníky, pracovné zošity, drobné písanie a kresliace potreby)</w:t>
      </w:r>
      <w:r w:rsidR="00D20615" w:rsidRPr="009906A3">
        <w:rPr>
          <w:rStyle w:val="Odkaznapoznmkupodiarou"/>
          <w:rFonts w:ascii="Arial Narrow" w:hAnsi="Arial Narrow" w:cs="Arial"/>
          <w:sz w:val="20"/>
          <w:szCs w:val="20"/>
        </w:rPr>
        <w:footnoteReference w:id="4"/>
      </w:r>
      <w:r w:rsidR="00D20615" w:rsidRPr="005468C3">
        <w:rPr>
          <w:rFonts w:ascii="Arial Narrow" w:hAnsi="Arial Narrow" w:cs="Arial"/>
          <w:sz w:val="20"/>
          <w:szCs w:val="20"/>
        </w:rPr>
        <w:t xml:space="preserve">;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prevádzkové výdavky iba v rozsahu na uskutočnenie realizácie jednotlivých aktivít projektu</w:t>
      </w:r>
      <w:r w:rsidRPr="009906A3">
        <w:rPr>
          <w:rStyle w:val="Odkaznapoznmkupodiarou"/>
          <w:rFonts w:ascii="Arial Narrow" w:hAnsi="Arial Narrow" w:cs="Arial"/>
          <w:sz w:val="20"/>
          <w:szCs w:val="20"/>
        </w:rPr>
        <w:footnoteReference w:id="5"/>
      </w:r>
      <w:r w:rsidRPr="009906A3">
        <w:rPr>
          <w:rFonts w:ascii="Arial Narrow" w:hAnsi="Arial Narrow" w:cs="Arial"/>
          <w:sz w:val="20"/>
          <w:szCs w:val="20"/>
        </w:rPr>
        <w:t xml:space="preserve"> (spotrebný tovar a prevádzkový materiál, voda, plyn, elektrická energia, , poštovné, telekomunikačné poplatky, spojovacie siete,...);</w:t>
      </w:r>
    </w:p>
    <w:p w:rsidR="00D20615" w:rsidRPr="009906A3" w:rsidRDefault="00DA334C"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nákup hmotného a nehmotného majetku (okrem nehnuteľností) -  </w:t>
      </w:r>
      <w:r w:rsidR="00D20615" w:rsidRPr="009906A3">
        <w:rPr>
          <w:rFonts w:ascii="Arial Narrow" w:hAnsi="Arial Narrow" w:cs="Arial"/>
          <w:sz w:val="20"/>
          <w:szCs w:val="20"/>
        </w:rPr>
        <w:t>obstaranie zariadenia/vybavenia</w:t>
      </w:r>
      <w:r w:rsidR="00D20615" w:rsidRPr="009906A3">
        <w:rPr>
          <w:rStyle w:val="Odkaznapoznmkupodiarou"/>
          <w:rFonts w:ascii="Arial Narrow" w:hAnsi="Arial Narrow" w:cs="Arial"/>
          <w:sz w:val="20"/>
          <w:szCs w:val="20"/>
        </w:rPr>
        <w:footnoteReference w:id="6"/>
      </w:r>
      <w:r w:rsidR="00D20615" w:rsidRPr="009906A3">
        <w:rPr>
          <w:rFonts w:ascii="Arial Narrow" w:hAnsi="Arial Narrow" w:cs="Arial"/>
          <w:sz w:val="20"/>
          <w:szCs w:val="20"/>
        </w:rPr>
        <w:t xml:space="preserve"> a didaktických prostriedkov</w:t>
      </w:r>
      <w:r w:rsidR="00D20615" w:rsidRPr="009906A3">
        <w:rPr>
          <w:rStyle w:val="Odkaznapoznmkupodiarou"/>
          <w:rFonts w:ascii="Arial Narrow" w:hAnsi="Arial Narrow" w:cs="Arial"/>
          <w:sz w:val="20"/>
          <w:szCs w:val="20"/>
        </w:rPr>
        <w:footnoteReference w:id="7"/>
      </w:r>
      <w:r w:rsidR="00D20615" w:rsidRPr="009906A3">
        <w:rPr>
          <w:rFonts w:ascii="Arial Narrow" w:hAnsi="Arial Narrow" w:cs="Arial"/>
          <w:sz w:val="20"/>
          <w:szCs w:val="20"/>
        </w:rPr>
        <w:t xml:space="preserve"> pre hlavné aktivity projektu (vrátane nehmotného majetku)</w:t>
      </w:r>
      <w:r w:rsidR="00D20615" w:rsidRPr="009906A3">
        <w:rPr>
          <w:rStyle w:val="Odkaznapoznmkupodiarou"/>
          <w:rFonts w:ascii="Arial Narrow" w:hAnsi="Arial Narrow" w:cs="Arial"/>
          <w:sz w:val="20"/>
          <w:szCs w:val="20"/>
        </w:rPr>
        <w:footnoteReference w:id="8"/>
      </w:r>
      <w:r w:rsidR="00761662">
        <w:rPr>
          <w:rFonts w:ascii="Arial Narrow" w:hAnsi="Arial Narrow" w:cs="Arial"/>
          <w:sz w:val="20"/>
          <w:szCs w:val="20"/>
        </w:rPr>
        <w:t xml:space="preserve"> - </w:t>
      </w:r>
      <w:r w:rsidR="00D20615" w:rsidRPr="009906A3">
        <w:rPr>
          <w:rFonts w:ascii="Arial Narrow" w:hAnsi="Arial Narrow" w:cs="Arial"/>
          <w:sz w:val="20"/>
          <w:szCs w:val="20"/>
        </w:rPr>
        <w:t xml:space="preserve"> max. </w:t>
      </w:r>
      <w:r w:rsidR="00475444" w:rsidRPr="009906A3">
        <w:rPr>
          <w:rFonts w:ascii="Arial Narrow" w:hAnsi="Arial Narrow" w:cs="Arial"/>
          <w:b/>
          <w:sz w:val="20"/>
          <w:szCs w:val="20"/>
        </w:rPr>
        <w:t xml:space="preserve"> </w:t>
      </w:r>
      <w:r w:rsidR="00724526">
        <w:rPr>
          <w:rFonts w:ascii="Arial Narrow" w:hAnsi="Arial Narrow" w:cs="Arial"/>
          <w:b/>
          <w:sz w:val="20"/>
          <w:szCs w:val="20"/>
        </w:rPr>
        <w:t>5</w:t>
      </w:r>
      <w:r w:rsidR="00D20615" w:rsidRPr="009906A3">
        <w:rPr>
          <w:rFonts w:ascii="Arial Narrow" w:hAnsi="Arial Narrow" w:cs="Arial"/>
          <w:b/>
          <w:sz w:val="20"/>
          <w:szCs w:val="20"/>
        </w:rPr>
        <w:t>%</w:t>
      </w:r>
      <w:r w:rsidR="00D20615" w:rsidRPr="009906A3">
        <w:rPr>
          <w:rFonts w:ascii="Arial Narrow" w:hAnsi="Arial Narrow" w:cs="Arial"/>
          <w:sz w:val="20"/>
          <w:szCs w:val="20"/>
        </w:rPr>
        <w:t xml:space="preserve"> oprávnených priamych výdavkov</w:t>
      </w:r>
      <w:r w:rsidR="00D20615" w:rsidRPr="009906A3">
        <w:rPr>
          <w:rStyle w:val="Odkaznapoznmkupodiarou"/>
          <w:rFonts w:ascii="Arial Narrow" w:hAnsi="Arial Narrow" w:cs="Arial"/>
          <w:sz w:val="20"/>
          <w:szCs w:val="20"/>
        </w:rPr>
        <w:footnoteReference w:id="9"/>
      </w:r>
      <w:r w:rsidR="00D20615" w:rsidRPr="009906A3">
        <w:rPr>
          <w:rFonts w:ascii="Arial Narrow" w:hAnsi="Arial Narrow" w:cs="Arial"/>
          <w:sz w:val="20"/>
          <w:szCs w:val="20"/>
        </w:rPr>
        <w:t xml:space="preserve"> rozpočtu - nezapočít</w:t>
      </w:r>
      <w:r w:rsidR="00AF228B" w:rsidRPr="009906A3">
        <w:rPr>
          <w:rFonts w:ascii="Arial Narrow" w:hAnsi="Arial Narrow" w:cs="Arial"/>
          <w:sz w:val="20"/>
          <w:szCs w:val="20"/>
        </w:rPr>
        <w:t xml:space="preserve">a sa položka riziková prirážka. </w:t>
      </w:r>
      <w:r w:rsidR="00D20615" w:rsidRPr="009906A3">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t.j. musí byť preukázané využitie v rámci projektu (len samotné obstaranie zariadenia/vybavenia a didaktických prostriedkov bez prepojenia a využitia v rámci projektu je neakceptované), čo žiadateľ jasne popíše </w:t>
      </w:r>
      <w:r w:rsidR="00AF228B" w:rsidRPr="009906A3">
        <w:rPr>
          <w:rFonts w:ascii="Arial Narrow" w:hAnsi="Arial Narrow" w:cs="Arial"/>
          <w:sz w:val="20"/>
          <w:szCs w:val="20"/>
        </w:rPr>
        <w:t xml:space="preserve">v žiadosti o poskytnutí </w:t>
      </w:r>
      <w:r w:rsidR="00946189" w:rsidRPr="009906A3">
        <w:rPr>
          <w:rFonts w:ascii="Arial Narrow" w:hAnsi="Arial Narrow" w:cs="Arial"/>
          <w:sz w:val="20"/>
          <w:szCs w:val="20"/>
        </w:rPr>
        <w:t xml:space="preserve">NFP - </w:t>
      </w:r>
      <w:r w:rsidR="00AF228B" w:rsidRPr="009906A3">
        <w:rPr>
          <w:rFonts w:ascii="Arial Narrow" w:hAnsi="Arial Narrow" w:cs="Arial"/>
          <w:sz w:val="20"/>
          <w:szCs w:val="20"/>
        </w:rPr>
        <w:t>časť 7.2 Spôsob realizácie aktivít</w:t>
      </w:r>
      <w:r w:rsidR="00D20615" w:rsidRPr="009906A3">
        <w:rPr>
          <w:rFonts w:ascii="Arial Narrow" w:hAnsi="Arial Narrow" w:cs="Arial"/>
          <w:sz w:val="20"/>
          <w:szCs w:val="20"/>
        </w:rPr>
        <w:t>;</w:t>
      </w:r>
      <w:r w:rsidR="006C5EED" w:rsidRPr="009906A3">
        <w:rPr>
          <w:rFonts w:ascii="Arial Narrow" w:hAnsi="Arial Narrow" w:cs="Arial"/>
          <w:sz w:val="20"/>
          <w:szCs w:val="20"/>
        </w:rPr>
        <w:t xml:space="preserve"> pri posudzovaní oprávnených výdavkov na nákup  hmotného a nehmotného majetku je </w:t>
      </w:r>
      <w:r w:rsidR="006C5EED" w:rsidRPr="009906A3">
        <w:rPr>
          <w:rFonts w:ascii="Arial Narrow" w:hAnsi="Arial Narrow"/>
          <w:sz w:val="20"/>
          <w:szCs w:val="20"/>
        </w:rPr>
        <w:t xml:space="preserve">potrebné brať v úvahu dobu realizácie projektu a </w:t>
      </w:r>
      <w:proofErr w:type="spellStart"/>
      <w:r w:rsidR="006C5EED" w:rsidRPr="009906A3">
        <w:rPr>
          <w:rFonts w:ascii="Arial Narrow" w:hAnsi="Arial Narrow"/>
          <w:sz w:val="20"/>
          <w:szCs w:val="20"/>
        </w:rPr>
        <w:t>a</w:t>
      </w:r>
      <w:proofErr w:type="spellEnd"/>
      <w:r w:rsidR="006C5EED" w:rsidRPr="009906A3">
        <w:rPr>
          <w:rFonts w:ascii="Arial Narrow" w:hAnsi="Arial Narrow"/>
          <w:sz w:val="20"/>
          <w:szCs w:val="20"/>
        </w:rPr>
        <w:t xml:space="preserve"> intenzitu využitia tohto majetku pre projekt (napr. pri jednoročnom projekte a využitie počítača na jednu aktivitu výdavky na nákup majetku budú posúdené ako neoprávnené; nákup majetku pred koncom realizácie projektu), nakoľko uvedený majetok má využiteľnosť dlhšiu ako jeden rok, t.j. je potrebné dodržať zásadu „hodnota za peniaze/</w:t>
      </w:r>
      <w:proofErr w:type="spellStart"/>
      <w:r w:rsidR="006C5EED" w:rsidRPr="009906A3">
        <w:rPr>
          <w:rFonts w:ascii="Arial Narrow" w:hAnsi="Arial Narrow"/>
          <w:sz w:val="20"/>
          <w:szCs w:val="20"/>
        </w:rPr>
        <w:t>value</w:t>
      </w:r>
      <w:proofErr w:type="spellEnd"/>
      <w:r w:rsidR="006C5EED" w:rsidRPr="009906A3">
        <w:rPr>
          <w:rFonts w:ascii="Arial Narrow" w:hAnsi="Arial Narrow"/>
          <w:sz w:val="20"/>
          <w:szCs w:val="20"/>
        </w:rPr>
        <w:t xml:space="preserve"> </w:t>
      </w:r>
      <w:proofErr w:type="spellStart"/>
      <w:r w:rsidR="006C5EED" w:rsidRPr="009906A3">
        <w:rPr>
          <w:rFonts w:ascii="Arial Narrow" w:hAnsi="Arial Narrow"/>
          <w:sz w:val="20"/>
          <w:szCs w:val="20"/>
        </w:rPr>
        <w:t>for</w:t>
      </w:r>
      <w:proofErr w:type="spellEnd"/>
      <w:r w:rsidR="006C5EED" w:rsidRPr="009906A3">
        <w:rPr>
          <w:rFonts w:ascii="Arial Narrow" w:hAnsi="Arial Narrow"/>
          <w:sz w:val="20"/>
          <w:szCs w:val="20"/>
        </w:rPr>
        <w:t xml:space="preserve"> </w:t>
      </w:r>
      <w:proofErr w:type="spellStart"/>
      <w:r w:rsidR="006C5EED" w:rsidRPr="009906A3">
        <w:rPr>
          <w:rFonts w:ascii="Arial Narrow" w:hAnsi="Arial Narrow"/>
          <w:sz w:val="20"/>
          <w:szCs w:val="20"/>
        </w:rPr>
        <w:t>money</w:t>
      </w:r>
      <w:proofErr w:type="spellEnd"/>
      <w:r w:rsidR="006C5EED" w:rsidRPr="009906A3">
        <w:rPr>
          <w:rFonts w:ascii="Arial Narrow" w:hAnsi="Arial Narrow"/>
          <w:sz w:val="20"/>
          <w:szCs w:val="20"/>
        </w:rPr>
        <w:t xml:space="preserve"> “</w:t>
      </w:r>
      <w:r w:rsidR="006C5EED" w:rsidRPr="009906A3">
        <w:rPr>
          <w:rStyle w:val="Odkaznapoznmkupodiarou"/>
          <w:rFonts w:ascii="Arial Narrow" w:hAnsi="Arial Narrow"/>
          <w:sz w:val="20"/>
          <w:szCs w:val="20"/>
        </w:rPr>
        <w:footnoteReference w:id="10"/>
      </w:r>
      <w:r w:rsidR="006C5EED" w:rsidRPr="009906A3">
        <w:rPr>
          <w:rFonts w:ascii="Arial Narrow" w:hAnsi="Arial Narrow"/>
          <w:sz w:val="20"/>
          <w:szCs w:val="20"/>
        </w:rPr>
        <w:t>.</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cest</w:t>
      </w:r>
      <w:r w:rsidR="000A6C10" w:rsidRPr="009906A3">
        <w:rPr>
          <w:rFonts w:ascii="Arial Narrow" w:hAnsi="Arial Narrow" w:cs="Arial"/>
          <w:sz w:val="20"/>
          <w:szCs w:val="20"/>
        </w:rPr>
        <w:t>ovné náhrady odborného</w:t>
      </w:r>
      <w:r w:rsidRPr="009906A3">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9906A3">
        <w:rPr>
          <w:rStyle w:val="Odkaznapoznmkupodiarou"/>
          <w:rFonts w:ascii="Arial Narrow" w:hAnsi="Arial Narrow" w:cs="Arial"/>
          <w:sz w:val="20"/>
          <w:szCs w:val="20"/>
        </w:rPr>
        <w:footnoteReference w:id="11"/>
      </w:r>
      <w:r w:rsidRPr="009906A3">
        <w:rPr>
          <w:rFonts w:ascii="Arial Narrow" w:hAnsi="Arial Narrow" w:cs="Arial"/>
          <w:sz w:val="20"/>
          <w:szCs w:val="20"/>
        </w:rPr>
        <w:t>);</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príspevok (finančného alebo nefinančného charakteru) pre frekventantov, ako aj náhrady mzdy vrátane odvodov zamestnávateľa zúčastnených osôb (frekventantov), výdavky spojené so stravovaním, ubytovaním, cestovným);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občerstvenie</w:t>
      </w:r>
      <w:r w:rsidRPr="009906A3">
        <w:rPr>
          <w:rStyle w:val="Odkaznapoznmkupodiarou"/>
          <w:rFonts w:ascii="Arial Narrow" w:hAnsi="Arial Narrow" w:cs="Arial"/>
          <w:sz w:val="20"/>
          <w:szCs w:val="20"/>
        </w:rPr>
        <w:footnoteReference w:id="12"/>
      </w:r>
      <w:r w:rsidRPr="009906A3">
        <w:rPr>
          <w:rFonts w:ascii="Arial Narrow" w:hAnsi="Arial Narrow" w:cs="Arial"/>
          <w:sz w:val="20"/>
          <w:szCs w:val="20"/>
        </w:rPr>
        <w:t xml:space="preserve"> do výšky 1 500 EUR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poradenské a konzultačné služby (napr. právne poradenstvo);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poplatok za vykonanie skúšky, získanie certifikátu (úhrada výdavkov frekventantov);</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F45E52" w:rsidRPr="009906A3">
        <w:rPr>
          <w:rFonts w:ascii="Arial Narrow" w:hAnsi="Arial Narrow" w:cs="Arial"/>
          <w:b/>
          <w:sz w:val="20"/>
          <w:szCs w:val="20"/>
        </w:rPr>
        <w:t>5</w:t>
      </w:r>
      <w:r w:rsidR="00475444" w:rsidRPr="009906A3">
        <w:rPr>
          <w:rFonts w:ascii="Arial Narrow" w:hAnsi="Arial Narrow" w:cs="Arial"/>
          <w:b/>
          <w:sz w:val="20"/>
          <w:szCs w:val="20"/>
        </w:rPr>
        <w:t xml:space="preserve"> </w:t>
      </w:r>
      <w:r w:rsidRPr="009906A3">
        <w:rPr>
          <w:rFonts w:ascii="Arial Narrow" w:hAnsi="Arial Narrow" w:cs="Arial"/>
          <w:b/>
          <w:sz w:val="20"/>
          <w:szCs w:val="20"/>
        </w:rPr>
        <w:t>%</w:t>
      </w:r>
      <w:r w:rsidRPr="009906A3">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t.j. odborných činnosti, napr. tvorba vzdelávacích programov; rôzne vzdelávacie činnosti</w:t>
      </w:r>
      <w:r w:rsidRPr="009906A3">
        <w:rPr>
          <w:rStyle w:val="Odkaznapoznmkupodiarou"/>
          <w:rFonts w:ascii="Arial Narrow" w:hAnsi="Arial Narrow" w:cs="Arial"/>
          <w:sz w:val="20"/>
          <w:szCs w:val="20"/>
        </w:rPr>
        <w:footnoteReference w:id="13"/>
      </w:r>
      <w:r w:rsidRPr="009906A3">
        <w:rPr>
          <w:rFonts w:ascii="Arial Narrow" w:hAnsi="Arial Narrow" w:cs="Arial"/>
          <w:sz w:val="20"/>
          <w:szCs w:val="20"/>
        </w:rPr>
        <w:t xml:space="preserve">; preklady);  Do dodávok sa nezahŕňa najmä obstaranie didaktických prostriedkov,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w:t>
      </w:r>
      <w:r w:rsidRPr="009906A3">
        <w:rPr>
          <w:rFonts w:ascii="Arial Narrow" w:hAnsi="Arial Narrow" w:cs="Arial"/>
          <w:sz w:val="20"/>
          <w:szCs w:val="20"/>
        </w:rPr>
        <w:lastRenderedPageBreak/>
        <w:t xml:space="preserve">spravidla podliehajú povinnosti verejného obstarávania alebo minimálne dokazovania hospodárnosti prostredníctvom prieskumu trhu a </w:t>
      </w:r>
      <w:r w:rsidRPr="009906A3">
        <w:rPr>
          <w:rFonts w:ascii="Arial Narrow" w:hAnsi="Arial Narrow" w:cs="Arial"/>
          <w:b/>
          <w:sz w:val="20"/>
          <w:szCs w:val="20"/>
        </w:rPr>
        <w:t>zvyšujú</w:t>
      </w:r>
      <w:r w:rsidRPr="009906A3">
        <w:rPr>
          <w:rFonts w:ascii="Arial Narrow" w:hAnsi="Arial Narrow" w:cs="Arial"/>
          <w:sz w:val="20"/>
          <w:szCs w:val="20"/>
        </w:rPr>
        <w:t xml:space="preserve"> </w:t>
      </w:r>
      <w:r w:rsidRPr="009906A3">
        <w:rPr>
          <w:rFonts w:ascii="Arial Narrow" w:hAnsi="Arial Narrow" w:cs="Arial"/>
          <w:b/>
          <w:bCs/>
          <w:sz w:val="20"/>
          <w:szCs w:val="20"/>
        </w:rPr>
        <w:t xml:space="preserve">pridanú hodnotu projektu; </w:t>
      </w:r>
      <w:r w:rsidR="00761662">
        <w:rPr>
          <w:rFonts w:ascii="Arial Narrow" w:hAnsi="Arial Narrow" w:cs="Arial"/>
          <w:bCs/>
          <w:sz w:val="20"/>
          <w:szCs w:val="20"/>
        </w:rPr>
        <w:t>do dodávok na priame výdavky sa nezapočítavajú výdavky realizované prostredníctvom zjednodušeného vykazovania výdavkov;</w:t>
      </w:r>
    </w:p>
    <w:p w:rsidR="00724526" w:rsidRPr="005468C3" w:rsidRDefault="00D20615" w:rsidP="00724526">
      <w:pPr>
        <w:numPr>
          <w:ilvl w:val="0"/>
          <w:numId w:val="33"/>
        </w:numPr>
        <w:jc w:val="both"/>
        <w:rPr>
          <w:rFonts w:ascii="Arial Narrow" w:hAnsi="Arial Narrow" w:cs="Arial"/>
          <w:sz w:val="20"/>
          <w:szCs w:val="20"/>
        </w:rPr>
      </w:pPr>
      <w:r w:rsidRPr="009906A3">
        <w:rPr>
          <w:rFonts w:ascii="Arial Narrow" w:hAnsi="Arial Narrow" w:cs="Arial"/>
          <w:sz w:val="20"/>
          <w:szCs w:val="20"/>
        </w:rPr>
        <w:t xml:space="preserve">vydavateľská činnosť (príprava, výroba, tlač, distribúcia); </w:t>
      </w:r>
    </w:p>
    <w:p w:rsidR="00D20615" w:rsidRPr="009906A3" w:rsidRDefault="00D20615" w:rsidP="009906A3">
      <w:pPr>
        <w:numPr>
          <w:ilvl w:val="0"/>
          <w:numId w:val="33"/>
        </w:numPr>
        <w:jc w:val="both"/>
        <w:rPr>
          <w:rFonts w:ascii="Arial Narrow" w:hAnsi="Arial Narrow" w:cs="Arial"/>
          <w:sz w:val="20"/>
          <w:szCs w:val="20"/>
        </w:rPr>
      </w:pPr>
      <w:r w:rsidRPr="009906A3">
        <w:rPr>
          <w:rFonts w:ascii="Arial Narrow" w:hAnsi="Arial Narrow" w:cs="Arial"/>
          <w:sz w:val="20"/>
          <w:szCs w:val="20"/>
        </w:rPr>
        <w:t>monitoring (monitorovacia správa, hodnotenie projektu,...)</w:t>
      </w:r>
    </w:p>
    <w:p w:rsidR="00D20615" w:rsidRPr="009906A3" w:rsidRDefault="00D20615" w:rsidP="009906A3">
      <w:pPr>
        <w:pStyle w:val="Default"/>
        <w:numPr>
          <w:ilvl w:val="0"/>
          <w:numId w:val="33"/>
        </w:numPr>
        <w:rPr>
          <w:rFonts w:ascii="Arial Narrow" w:hAnsi="Arial Narrow" w:cs="Arial"/>
          <w:sz w:val="20"/>
          <w:szCs w:val="20"/>
        </w:rPr>
      </w:pPr>
      <w:r w:rsidRPr="009906A3">
        <w:rPr>
          <w:rFonts w:ascii="Arial Narrow" w:hAnsi="Arial Narrow" w:cs="Arial"/>
          <w:sz w:val="20"/>
          <w:szCs w:val="20"/>
        </w:rPr>
        <w:t xml:space="preserve">štúdie, expertízy, posudky a odborné služby súvisiace s implementáciou projektu – dodávané externe; </w:t>
      </w:r>
    </w:p>
    <w:p w:rsidR="00152EDD" w:rsidRPr="00E07B12" w:rsidRDefault="00D20615" w:rsidP="00E07B12">
      <w:pPr>
        <w:numPr>
          <w:ilvl w:val="0"/>
          <w:numId w:val="33"/>
        </w:numPr>
        <w:jc w:val="both"/>
        <w:rPr>
          <w:rFonts w:ascii="Arial Narrow" w:hAnsi="Arial Narrow" w:cs="Arial"/>
          <w:sz w:val="20"/>
          <w:szCs w:val="20"/>
        </w:rPr>
      </w:pPr>
      <w:r w:rsidRPr="00E07B12">
        <w:rPr>
          <w:rFonts w:ascii="Arial Narrow" w:hAnsi="Arial Narrow" w:cs="Arial"/>
          <w:sz w:val="20"/>
          <w:szCs w:val="20"/>
        </w:rPr>
        <w:t xml:space="preserve"> </w:t>
      </w:r>
      <w:r w:rsidR="00152EDD" w:rsidRPr="00E07B12">
        <w:rPr>
          <w:rFonts w:ascii="Arial Narrow" w:hAnsi="Arial Narrow" w:cs="Arial"/>
          <w:sz w:val="20"/>
          <w:szCs w:val="20"/>
        </w:rPr>
        <w:t>riziková prirážka rozpočtovaná vo výške do 5% oprávnených výdavkov (priamych a nepriamych výdavkov projektu);</w:t>
      </w:r>
    </w:p>
    <w:p w:rsidR="00152EDD" w:rsidRPr="009906A3" w:rsidRDefault="00152EDD" w:rsidP="009906A3">
      <w:pPr>
        <w:ind w:left="720"/>
        <w:jc w:val="both"/>
        <w:rPr>
          <w:rFonts w:ascii="Arial Narrow" w:hAnsi="Arial Narrow" w:cs="Arial"/>
          <w:sz w:val="20"/>
          <w:szCs w:val="20"/>
        </w:rPr>
      </w:pPr>
    </w:p>
    <w:p w:rsidR="00D6203D" w:rsidRPr="009906A3" w:rsidRDefault="00D6203D" w:rsidP="009906A3">
      <w:pPr>
        <w:pStyle w:val="Default"/>
        <w:jc w:val="both"/>
        <w:rPr>
          <w:rFonts w:ascii="Arial Narrow" w:hAnsi="Arial Narrow"/>
          <w:b/>
          <w:u w:val="single"/>
        </w:rPr>
      </w:pPr>
    </w:p>
    <w:p w:rsidR="00D6203D" w:rsidRPr="009906A3" w:rsidRDefault="00D6203D" w:rsidP="009906A3">
      <w:pPr>
        <w:pStyle w:val="Default"/>
        <w:jc w:val="both"/>
        <w:rPr>
          <w:rFonts w:ascii="Arial Narrow" w:hAnsi="Arial Narrow"/>
          <w:b/>
          <w:u w:val="single"/>
        </w:rPr>
      </w:pPr>
    </w:p>
    <w:p w:rsidR="0046595F" w:rsidRPr="009906A3" w:rsidRDefault="0046595F" w:rsidP="009906A3">
      <w:pPr>
        <w:pStyle w:val="Default"/>
        <w:jc w:val="both"/>
        <w:rPr>
          <w:rFonts w:ascii="Arial Narrow" w:hAnsi="Arial Narrow"/>
          <w:sz w:val="20"/>
          <w:szCs w:val="20"/>
        </w:rPr>
      </w:pPr>
      <w:r w:rsidRPr="009906A3">
        <w:rPr>
          <w:rFonts w:ascii="Arial Narrow" w:hAnsi="Arial Narrow"/>
          <w:b/>
          <w:u w:val="single"/>
        </w:rPr>
        <w:t>Nepriame výdavky</w:t>
      </w:r>
    </w:p>
    <w:p w:rsidR="0046595F" w:rsidRPr="009906A3" w:rsidRDefault="0046595F" w:rsidP="009906A3">
      <w:pPr>
        <w:spacing w:after="120"/>
        <w:jc w:val="both"/>
        <w:rPr>
          <w:rFonts w:ascii="Arial Narrow" w:hAnsi="Arial Narrow"/>
          <w:b/>
          <w:bCs/>
          <w:sz w:val="20"/>
          <w:szCs w:val="20"/>
        </w:rPr>
      </w:pPr>
    </w:p>
    <w:p w:rsidR="00F03694" w:rsidRPr="009906A3" w:rsidRDefault="0046595F" w:rsidP="009906A3">
      <w:pPr>
        <w:spacing w:after="120"/>
        <w:jc w:val="both"/>
        <w:rPr>
          <w:rFonts w:ascii="Arial Narrow" w:hAnsi="Arial Narrow"/>
          <w:bCs/>
          <w:sz w:val="20"/>
          <w:szCs w:val="20"/>
        </w:rPr>
      </w:pPr>
      <w:r w:rsidRPr="009906A3">
        <w:rPr>
          <w:rFonts w:ascii="Arial Narrow" w:hAnsi="Arial Narrow"/>
          <w:b/>
          <w:bCs/>
          <w:sz w:val="20"/>
          <w:szCs w:val="20"/>
        </w:rPr>
        <w:t>Nepriame výdavky</w:t>
      </w:r>
      <w:r w:rsidRPr="009906A3">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zamestnancov.</w:t>
      </w:r>
    </w:p>
    <w:p w:rsidR="0046595F" w:rsidRDefault="0046595F" w:rsidP="009906A3">
      <w:pPr>
        <w:pStyle w:val="Default"/>
        <w:jc w:val="both"/>
        <w:rPr>
          <w:rFonts w:ascii="Arial Narrow" w:hAnsi="Arial Narrow"/>
          <w:b/>
          <w:sz w:val="20"/>
          <w:szCs w:val="20"/>
        </w:rPr>
      </w:pPr>
      <w:r w:rsidRPr="009906A3">
        <w:rPr>
          <w:rFonts w:ascii="Arial Narrow" w:hAnsi="Arial Narrow"/>
          <w:b/>
          <w:sz w:val="20"/>
          <w:szCs w:val="20"/>
        </w:rPr>
        <w:t>Nepriame výdavky sa uplatňujú ako paušálna sadzba z priamych personálnych výdavkov. V každej žiadosti o platbu obsahujúcej priame personálne výdavky, môžu byť nároková</w:t>
      </w:r>
      <w:r w:rsidR="001422A6">
        <w:rPr>
          <w:rFonts w:ascii="Arial Narrow" w:hAnsi="Arial Narrow"/>
          <w:b/>
          <w:sz w:val="20"/>
          <w:szCs w:val="20"/>
        </w:rPr>
        <w:t xml:space="preserve"> </w:t>
      </w:r>
      <w:r w:rsidR="00377D0A">
        <w:rPr>
          <w:rFonts w:ascii="Arial Narrow" w:hAnsi="Arial Narrow"/>
          <w:b/>
          <w:sz w:val="20"/>
          <w:szCs w:val="20"/>
        </w:rPr>
        <w:t xml:space="preserve"> </w:t>
      </w:r>
      <w:r w:rsidRPr="009906A3">
        <w:rPr>
          <w:rFonts w:ascii="Arial Narrow" w:hAnsi="Arial Narrow"/>
          <w:b/>
          <w:sz w:val="20"/>
          <w:szCs w:val="20"/>
        </w:rPr>
        <w:t>paušálna sadzba na nepriame výdavky.</w:t>
      </w:r>
      <w:r w:rsidR="001422A6">
        <w:rPr>
          <w:rFonts w:ascii="Arial Narrow" w:hAnsi="Arial Narrow"/>
          <w:b/>
          <w:sz w:val="20"/>
          <w:szCs w:val="20"/>
        </w:rPr>
        <w:t xml:space="preserve">  Výška paušálnej sadzby je určená nižšie v časti zjednodušené </w:t>
      </w:r>
      <w:r w:rsidR="00264985">
        <w:rPr>
          <w:rFonts w:ascii="Arial Narrow" w:hAnsi="Arial Narrow"/>
          <w:b/>
          <w:sz w:val="20"/>
          <w:szCs w:val="20"/>
        </w:rPr>
        <w:t xml:space="preserve">vykazovanie výdavkov. </w:t>
      </w:r>
    </w:p>
    <w:p w:rsidR="00D5186F" w:rsidRDefault="00D5186F" w:rsidP="009906A3">
      <w:pPr>
        <w:pStyle w:val="Default"/>
        <w:jc w:val="both"/>
        <w:rPr>
          <w:rFonts w:ascii="Arial Narrow" w:hAnsi="Arial Narrow"/>
          <w:b/>
          <w:sz w:val="20"/>
          <w:szCs w:val="20"/>
        </w:rPr>
      </w:pPr>
    </w:p>
    <w:p w:rsidR="00D5186F" w:rsidRDefault="00D5186F" w:rsidP="00D5186F">
      <w:pPr>
        <w:pStyle w:val="Nadpis3"/>
        <w:keepLines/>
        <w:widowControl w:val="0"/>
        <w:adjustRightInd w:val="0"/>
        <w:spacing w:before="200" w:after="0"/>
        <w:jc w:val="both"/>
        <w:textAlignment w:val="baseline"/>
        <w:rPr>
          <w:rFonts w:eastAsiaTheme="majorEastAsia" w:cstheme="majorBidi"/>
          <w:b w:val="0"/>
          <w:sz w:val="20"/>
          <w:szCs w:val="20"/>
          <w:lang w:eastAsia="cs-CZ"/>
        </w:rPr>
      </w:pPr>
      <w:r>
        <w:rPr>
          <w:rFonts w:eastAsiaTheme="majorEastAsia" w:cstheme="majorBidi"/>
          <w:b w:val="0"/>
          <w:sz w:val="20"/>
          <w:szCs w:val="20"/>
          <w:lang w:eastAsia="cs-CZ"/>
        </w:rPr>
        <w:t>SO stanovuje pre toto vyzvanie paušálnu</w:t>
      </w:r>
      <w:r w:rsidRPr="009906A3">
        <w:rPr>
          <w:rFonts w:eastAsiaTheme="majorEastAsia" w:cstheme="majorBidi"/>
          <w:b w:val="0"/>
          <w:sz w:val="20"/>
          <w:szCs w:val="20"/>
          <w:lang w:eastAsia="cs-CZ"/>
        </w:rPr>
        <w:t xml:space="preserve"> </w:t>
      </w:r>
      <w:r>
        <w:rPr>
          <w:rFonts w:eastAsiaTheme="majorEastAsia" w:cstheme="majorBidi"/>
          <w:b w:val="0"/>
          <w:sz w:val="20"/>
          <w:szCs w:val="20"/>
          <w:lang w:eastAsia="cs-CZ"/>
        </w:rPr>
        <w:t>sadzbu</w:t>
      </w:r>
      <w:r w:rsidRPr="009906A3">
        <w:rPr>
          <w:rFonts w:eastAsiaTheme="majorEastAsia" w:cstheme="majorBidi"/>
          <w:b w:val="0"/>
          <w:sz w:val="20"/>
          <w:szCs w:val="20"/>
          <w:lang w:eastAsia="cs-CZ"/>
        </w:rPr>
        <w:t xml:space="preserve"> na nepriame výdavky určené na základe nákladov na zamestnancov</w:t>
      </w:r>
      <w:r>
        <w:rPr>
          <w:rFonts w:eastAsiaTheme="majorEastAsia" w:cstheme="majorBidi"/>
          <w:b w:val="0"/>
          <w:sz w:val="20"/>
          <w:szCs w:val="20"/>
          <w:lang w:eastAsia="cs-CZ"/>
        </w:rPr>
        <w:t xml:space="preserve"> vo výške </w:t>
      </w:r>
      <w:r w:rsidR="00724526">
        <w:rPr>
          <w:rFonts w:eastAsiaTheme="majorEastAsia" w:cstheme="majorBidi"/>
          <w:b w:val="0"/>
          <w:sz w:val="20"/>
          <w:szCs w:val="20"/>
          <w:lang w:eastAsia="cs-CZ"/>
        </w:rPr>
        <w:t>8</w:t>
      </w:r>
      <w:r>
        <w:rPr>
          <w:rFonts w:eastAsiaTheme="majorEastAsia" w:cstheme="majorBidi"/>
          <w:b w:val="0"/>
          <w:sz w:val="20"/>
          <w:szCs w:val="20"/>
          <w:lang w:eastAsia="cs-CZ"/>
        </w:rPr>
        <w:t xml:space="preserve">% </w:t>
      </w:r>
      <w:r w:rsidRPr="009906A3">
        <w:rPr>
          <w:rFonts w:eastAsiaTheme="majorEastAsia" w:cstheme="majorBidi"/>
          <w:b w:val="0"/>
          <w:sz w:val="20"/>
          <w:szCs w:val="20"/>
          <w:lang w:eastAsia="cs-CZ"/>
        </w:rPr>
        <w:t xml:space="preserve"> (nariadenie 1303/2013, čl. 68 ods. 1, písm. b)</w:t>
      </w:r>
    </w:p>
    <w:p w:rsidR="00D5186F" w:rsidRDefault="00D5186F" w:rsidP="009906A3">
      <w:pPr>
        <w:pStyle w:val="Default"/>
        <w:jc w:val="both"/>
        <w:rPr>
          <w:rFonts w:ascii="Arial Narrow" w:hAnsi="Arial Narrow"/>
          <w:b/>
          <w:sz w:val="20"/>
          <w:szCs w:val="20"/>
        </w:rPr>
      </w:pPr>
    </w:p>
    <w:p w:rsidR="005468C3" w:rsidRPr="005468C3" w:rsidRDefault="005468C3" w:rsidP="005468C3">
      <w:pPr>
        <w:numPr>
          <w:ilvl w:val="0"/>
          <w:numId w:val="42"/>
        </w:numPr>
        <w:tabs>
          <w:tab w:val="num" w:pos="567"/>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osobné výdavky prijímateľa, resp. partnera, ktoré súvisia s výkonom týchto činností:</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prípravná fáza realizácie projektu (napr. príprava žiadosti o NFP)</w:t>
      </w:r>
      <w:r w:rsidRPr="005468C3">
        <w:rPr>
          <w:rFonts w:ascii="Arial Narrow" w:hAnsi="Arial Narrow"/>
          <w:color w:val="000000"/>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právne poradenstvo</w:t>
      </w:r>
      <w:r w:rsidRPr="005468C3">
        <w:rPr>
          <w:rStyle w:val="Odkaznapoznmkupodiarou"/>
          <w:rFonts w:ascii="Arial Narrow" w:hAnsi="Arial Narrow"/>
          <w:color w:val="000000"/>
          <w:sz w:val="20"/>
          <w:szCs w:val="20"/>
        </w:rPr>
        <w:footnoteReference w:id="14"/>
      </w:r>
      <w:r w:rsidRPr="005468C3">
        <w:rPr>
          <w:rFonts w:ascii="Arial Narrow" w:hAnsi="Arial Narrow"/>
          <w:sz w:val="20"/>
          <w:szCs w:val="20"/>
        </w:rPr>
        <w:t xml:space="preserve"> (napr</w:t>
      </w:r>
      <w:r w:rsidRPr="005468C3">
        <w:rPr>
          <w:rFonts w:ascii="Arial Narrow" w:hAnsi="Arial Narrow"/>
          <w:color w:val="000000"/>
          <w:sz w:val="20"/>
          <w:szCs w:val="20"/>
        </w:rPr>
        <w:t>. spisovanie listín o právnych úkonoch, spracúvanie právnych rozborov);</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publicita a informovanosť projektu</w:t>
      </w:r>
      <w:r w:rsidRPr="005468C3">
        <w:rPr>
          <w:rStyle w:val="Odkaznapoznmkupodiarou"/>
          <w:rFonts w:ascii="Arial Narrow" w:hAnsi="Arial Narrow"/>
          <w:color w:val="000000"/>
          <w:sz w:val="20"/>
          <w:szCs w:val="20"/>
        </w:rPr>
        <w:footnoteReference w:id="15"/>
      </w:r>
      <w:r w:rsidRPr="005468C3">
        <w:rPr>
          <w:rFonts w:ascii="Arial Narrow" w:hAnsi="Arial Narrow"/>
          <w:color w:val="000000"/>
          <w:sz w:val="20"/>
          <w:szCs w:val="20"/>
        </w:rPr>
        <w:t xml:space="preserve">;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účtovníctva;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agendy personalistiky a miezd;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verejné obstarávanie (vrátane prieskumu trhu)</w:t>
      </w:r>
      <w:r w:rsidRPr="005468C3">
        <w:rPr>
          <w:rStyle w:val="Odkaznapoznmkupodiarou"/>
          <w:rFonts w:ascii="Arial Narrow" w:hAnsi="Arial Narrow"/>
          <w:color w:val="000000"/>
          <w:sz w:val="20"/>
          <w:szCs w:val="20"/>
        </w:rPr>
        <w:footnoteReference w:id="16"/>
      </w:r>
      <w:r w:rsidRPr="005468C3">
        <w:rPr>
          <w:rFonts w:ascii="Arial Narrow" w:hAnsi="Arial Narrow"/>
          <w:color w:val="000000"/>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obslužné činnosti (upratovanie, čistenie, rozmnožovanie materiálov a pod.);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opravy a údržbu majetku využívaného pre účely projektu;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vedenie vozidla využívaného personálom projektu;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kontrola a odborný dohľad (vrátane riadenia organizácie</w:t>
      </w:r>
      <w:r w:rsidRPr="005468C3">
        <w:rPr>
          <w:rStyle w:val="Odkaznapoznmkupodiarou"/>
          <w:rFonts w:ascii="Arial Narrow" w:hAnsi="Arial Narrow"/>
          <w:color w:val="000000"/>
          <w:sz w:val="20"/>
          <w:szCs w:val="20"/>
        </w:rPr>
        <w:footnoteReference w:id="17"/>
      </w:r>
      <w:r w:rsidRPr="005468C3">
        <w:rPr>
          <w:rFonts w:ascii="Arial Narrow" w:hAnsi="Arial Narrow"/>
          <w:color w:val="000000"/>
          <w:sz w:val="20"/>
          <w:szCs w:val="20"/>
        </w:rPr>
        <w:t xml:space="preserve">), </w:t>
      </w:r>
    </w:p>
    <w:p w:rsidR="005468C3" w:rsidRPr="005468C3" w:rsidRDefault="005468C3" w:rsidP="005468C3">
      <w:pPr>
        <w:numPr>
          <w:ilvl w:val="0"/>
          <w:numId w:val="42"/>
        </w:numPr>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výdavky na obstaranie služieb nevyhnutných pre vyššie uvedené činnosti:</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služby súvisiace s publicitou a informovanosťou spojenou s realizáciou projektu</w:t>
      </w:r>
      <w:r w:rsidRPr="005468C3">
        <w:rPr>
          <w:rStyle w:val="Odkaznapoznmkupodiarou"/>
          <w:rFonts w:ascii="Arial Narrow" w:hAnsi="Arial Narrow"/>
          <w:color w:val="000000"/>
          <w:sz w:val="20"/>
          <w:szCs w:val="20"/>
        </w:rPr>
        <w:footnoteReference w:id="18"/>
      </w:r>
      <w:r w:rsidRPr="005468C3">
        <w:rPr>
          <w:rFonts w:ascii="Arial Narrow" w:hAnsi="Arial Narrow"/>
          <w:color w:val="000000"/>
          <w:sz w:val="20"/>
          <w:szCs w:val="20"/>
        </w:rPr>
        <w:t xml:space="preserve">;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vedenie účtovníctva;</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vedenie agendy personalistiky a miezd;</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verejného obstarávania, prieskumu trhu;</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externé zabezpečenie hygieny (upratovanie, čistenie a pod.); </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opráv a údržby majetku využívaného pre účely projektu;</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prepravy tovaru a osôb, okrem osôb cieľovej skupiny a odborného personálu (napr. lektorov);</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externé zabezpečenie kontroly a odborného dohľadu</w:t>
      </w:r>
      <w:r w:rsidRPr="005468C3">
        <w:rPr>
          <w:rFonts w:ascii="Arial Narrow" w:hAnsi="Arial Narrow"/>
          <w:sz w:val="20"/>
          <w:szCs w:val="20"/>
        </w:rPr>
        <w:t>;</w:t>
      </w:r>
    </w:p>
    <w:p w:rsidR="005468C3" w:rsidRPr="005468C3" w:rsidRDefault="005468C3" w:rsidP="005468C3">
      <w:pPr>
        <w:numPr>
          <w:ilvl w:val="1"/>
          <w:numId w:val="42"/>
        </w:numPr>
        <w:tabs>
          <w:tab w:val="clear" w:pos="1440"/>
        </w:tabs>
        <w:ind w:left="851" w:hanging="425"/>
        <w:jc w:val="both"/>
        <w:rPr>
          <w:rFonts w:ascii="Arial Narrow" w:hAnsi="Arial Narrow"/>
          <w:color w:val="000000"/>
          <w:sz w:val="20"/>
          <w:szCs w:val="20"/>
        </w:rPr>
      </w:pPr>
      <w:r w:rsidRPr="005468C3">
        <w:rPr>
          <w:rFonts w:ascii="Arial Narrow" w:hAnsi="Arial Narrow"/>
          <w:sz w:val="20"/>
          <w:szCs w:val="20"/>
        </w:rPr>
        <w:t>externé zabezpečenie právneho poradenstva.</w:t>
      </w:r>
    </w:p>
    <w:p w:rsidR="005468C3" w:rsidRPr="005468C3" w:rsidRDefault="005468C3" w:rsidP="005468C3">
      <w:pPr>
        <w:numPr>
          <w:ilvl w:val="0"/>
          <w:numId w:val="42"/>
        </w:numPr>
        <w:tabs>
          <w:tab w:val="clear" w:pos="1260"/>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lastRenderedPageBreak/>
        <w:t xml:space="preserve">bežné výdavky na obstaranie majetku; okrem majetku, ktorý výlučne používa odborný personál a osoby cieľovej skupiny, </w:t>
      </w:r>
    </w:p>
    <w:p w:rsidR="005468C3" w:rsidRPr="005468C3" w:rsidRDefault="005468C3" w:rsidP="005468C3">
      <w:pPr>
        <w:numPr>
          <w:ilvl w:val="0"/>
          <w:numId w:val="42"/>
        </w:numPr>
        <w:tabs>
          <w:tab w:val="clear" w:pos="1260"/>
        </w:tabs>
        <w:spacing w:before="120" w:after="120"/>
        <w:ind w:left="426" w:hanging="426"/>
        <w:jc w:val="both"/>
        <w:rPr>
          <w:rFonts w:ascii="Arial Narrow" w:hAnsi="Arial Narrow"/>
          <w:color w:val="000000"/>
          <w:sz w:val="20"/>
          <w:szCs w:val="20"/>
        </w:rPr>
      </w:pPr>
      <w:r w:rsidRPr="005468C3">
        <w:rPr>
          <w:rFonts w:ascii="Arial Narrow" w:hAnsi="Arial Narrow"/>
          <w:color w:val="000000"/>
          <w:sz w:val="20"/>
          <w:szCs w:val="20"/>
        </w:rPr>
        <w:t>ostatné výdavky</w:t>
      </w:r>
      <w:r w:rsidRPr="005468C3">
        <w:rPr>
          <w:rStyle w:val="Odkaznapoznmkupodiarou"/>
          <w:rFonts w:ascii="Arial Narrow" w:hAnsi="Arial Narrow"/>
          <w:color w:val="000000"/>
          <w:sz w:val="20"/>
          <w:szCs w:val="20"/>
        </w:rPr>
        <w:footnoteReference w:id="19"/>
      </w:r>
      <w:r w:rsidRPr="005468C3">
        <w:rPr>
          <w:rFonts w:ascii="Arial Narrow" w:hAnsi="Arial Narrow"/>
          <w:color w:val="000000"/>
          <w:sz w:val="20"/>
          <w:szCs w:val="20"/>
        </w:rPr>
        <w:t>:</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všetky výdavky súvisiace s publicitou a informovanosťou spojenou s realizáciou projektu</w:t>
      </w:r>
      <w:r w:rsidRPr="005468C3">
        <w:rPr>
          <w:rStyle w:val="Odkaznapoznmkupodiarou"/>
          <w:rFonts w:ascii="Arial Narrow" w:hAnsi="Arial Narrow"/>
          <w:color w:val="000000"/>
          <w:sz w:val="20"/>
          <w:szCs w:val="20"/>
        </w:rPr>
        <w:footnoteReference w:id="20"/>
      </w:r>
      <w:r w:rsidRPr="005468C3">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poštovné;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telekomunikačné poplatky;</w:t>
      </w:r>
    </w:p>
    <w:p w:rsidR="005468C3" w:rsidRPr="005468C3" w:rsidRDefault="005468C3" w:rsidP="005468C3">
      <w:pPr>
        <w:numPr>
          <w:ilvl w:val="1"/>
          <w:numId w:val="43"/>
        </w:numPr>
        <w:tabs>
          <w:tab w:val="clear" w:pos="1440"/>
        </w:tabs>
        <w:ind w:left="850" w:hanging="425"/>
        <w:jc w:val="both"/>
        <w:rPr>
          <w:rFonts w:ascii="Arial Narrow" w:hAnsi="Arial Narrow"/>
          <w:color w:val="000000"/>
          <w:sz w:val="20"/>
          <w:szCs w:val="20"/>
        </w:rPr>
      </w:pPr>
      <w:r w:rsidRPr="005468C3">
        <w:rPr>
          <w:rFonts w:ascii="Arial Narrow" w:hAnsi="Arial Narrow"/>
          <w:color w:val="000000"/>
          <w:sz w:val="20"/>
          <w:szCs w:val="20"/>
        </w:rPr>
        <w:t xml:space="preserve">ceniny (poštové známky a kolky, stravné poukážky pre zamestnancov vykonávajúcich činnosti pre projekt); </w:t>
      </w:r>
    </w:p>
    <w:p w:rsidR="005468C3" w:rsidRPr="005468C3" w:rsidRDefault="005468C3" w:rsidP="005468C3">
      <w:pPr>
        <w:numPr>
          <w:ilvl w:val="1"/>
          <w:numId w:val="43"/>
        </w:numPr>
        <w:tabs>
          <w:tab w:val="clear" w:pos="1440"/>
        </w:tabs>
        <w:ind w:left="850" w:hanging="425"/>
        <w:jc w:val="both"/>
        <w:rPr>
          <w:rFonts w:ascii="Arial Narrow" w:hAnsi="Arial Narrow"/>
          <w:color w:val="000000"/>
          <w:sz w:val="20"/>
          <w:szCs w:val="20"/>
        </w:rPr>
      </w:pPr>
      <w:r w:rsidRPr="005468C3">
        <w:rPr>
          <w:rFonts w:ascii="Arial Narrow" w:hAnsi="Arial Narrow"/>
          <w:color w:val="000000"/>
          <w:sz w:val="20"/>
          <w:szCs w:val="20"/>
        </w:rPr>
        <w:t>cestovné náhrady</w:t>
      </w:r>
      <w:r w:rsidRPr="005468C3">
        <w:rPr>
          <w:rStyle w:val="Odkaznapoznmkupodiarou"/>
          <w:rFonts w:ascii="Arial Narrow" w:hAnsi="Arial Narrow"/>
          <w:color w:val="000000"/>
          <w:sz w:val="20"/>
          <w:szCs w:val="20"/>
        </w:rPr>
        <w:footnoteReference w:id="21"/>
      </w:r>
      <w:r w:rsidRPr="005468C3">
        <w:rPr>
          <w:rFonts w:ascii="Arial Narrow" w:hAnsi="Arial Narrow"/>
          <w:color w:val="000000"/>
          <w:sz w:val="20"/>
          <w:szCs w:val="20"/>
        </w:rPr>
        <w:t xml:space="preserve"> pre zamestnancov vykonávajúcich činnosti pre projekt;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prevádzku vozidla využívaného pri vykonávaní činnosti pre projekt;</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výdavky na energie ako sú voda, plyn, elektrická energia a pod., ktoré vznikli v súvislosti s vykonávanými činnosťami pre projekt;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odpisy majetku využívaného pri činnostiach projektu;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 xml:space="preserve">výdavky na obstaranie spotrebného tovaru a prevádzkového materiálu (papier, písacie potreby, čistiace prostriedky a pod.); </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úhradu poplatkov, napr. notárskych, správnych, bankových poplatkov;</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výdavky na poradenstvo (právne, daňové, účtovné a pod.);</w:t>
      </w:r>
    </w:p>
    <w:p w:rsidR="005468C3" w:rsidRPr="005468C3" w:rsidRDefault="005468C3" w:rsidP="005468C3">
      <w:pPr>
        <w:numPr>
          <w:ilvl w:val="1"/>
          <w:numId w:val="43"/>
        </w:numPr>
        <w:tabs>
          <w:tab w:val="clear" w:pos="1440"/>
        </w:tabs>
        <w:ind w:left="851" w:hanging="425"/>
        <w:jc w:val="both"/>
        <w:rPr>
          <w:rFonts w:ascii="Arial Narrow" w:hAnsi="Arial Narrow"/>
          <w:sz w:val="20"/>
          <w:szCs w:val="20"/>
        </w:rPr>
      </w:pPr>
      <w:r w:rsidRPr="005468C3">
        <w:rPr>
          <w:rFonts w:ascii="Arial Narrow" w:hAnsi="Arial Narrow"/>
          <w:color w:val="000000"/>
          <w:sz w:val="20"/>
          <w:szCs w:val="20"/>
        </w:rPr>
        <w:t>poistenie majetku;</w:t>
      </w:r>
    </w:p>
    <w:p w:rsidR="005468C3" w:rsidRPr="005468C3" w:rsidRDefault="005468C3" w:rsidP="005468C3">
      <w:pPr>
        <w:numPr>
          <w:ilvl w:val="1"/>
          <w:numId w:val="43"/>
        </w:numPr>
        <w:tabs>
          <w:tab w:val="clear" w:pos="1440"/>
        </w:tabs>
        <w:ind w:left="851" w:hanging="425"/>
        <w:jc w:val="both"/>
        <w:rPr>
          <w:rFonts w:ascii="Arial Narrow" w:hAnsi="Arial Narrow"/>
          <w:color w:val="000000"/>
          <w:sz w:val="20"/>
          <w:szCs w:val="20"/>
        </w:rPr>
      </w:pPr>
      <w:r w:rsidRPr="005468C3">
        <w:rPr>
          <w:rFonts w:ascii="Arial Narrow" w:hAnsi="Arial Narrow"/>
          <w:color w:val="000000"/>
          <w:sz w:val="20"/>
          <w:szCs w:val="20"/>
        </w:rPr>
        <w:t>správa informačných systémov.</w:t>
      </w:r>
    </w:p>
    <w:p w:rsidR="005468C3" w:rsidRPr="005468C3" w:rsidRDefault="005468C3" w:rsidP="005468C3">
      <w:pPr>
        <w:jc w:val="both"/>
        <w:rPr>
          <w:rFonts w:ascii="Arial Narrow" w:hAnsi="Arial Narrow"/>
          <w:color w:val="000000"/>
          <w:sz w:val="20"/>
          <w:szCs w:val="20"/>
        </w:rPr>
      </w:pPr>
    </w:p>
    <w:p w:rsidR="005468C3" w:rsidRPr="005468C3" w:rsidRDefault="005468C3" w:rsidP="005468C3">
      <w:pPr>
        <w:jc w:val="both"/>
        <w:rPr>
          <w:rFonts w:ascii="Arial Narrow" w:hAnsi="Arial Narrow"/>
          <w:sz w:val="20"/>
          <w:szCs w:val="20"/>
        </w:rPr>
      </w:pPr>
    </w:p>
    <w:p w:rsidR="0046595F" w:rsidRPr="009906A3" w:rsidRDefault="000321E4"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bookmarkStart w:id="1" w:name="_GoBack"/>
      <w:bookmarkEnd w:id="1"/>
      <w:r w:rsidRPr="009906A3">
        <w:rPr>
          <w:rFonts w:eastAsiaTheme="majorEastAsia" w:cstheme="majorBidi"/>
          <w:szCs w:val="24"/>
          <w:u w:val="single"/>
          <w:lang w:eastAsia="cs-CZ"/>
        </w:rPr>
        <w:t>Časová oprávnenosť výdavkov:</w:t>
      </w:r>
    </w:p>
    <w:p w:rsidR="000321E4" w:rsidRPr="001422A6" w:rsidRDefault="000321E4" w:rsidP="009906A3">
      <w:pPr>
        <w:pStyle w:val="Nadpis3"/>
        <w:keepLines/>
        <w:widowControl w:val="0"/>
        <w:adjustRightInd w:val="0"/>
        <w:spacing w:before="200" w:after="0"/>
        <w:jc w:val="both"/>
        <w:textAlignment w:val="baseline"/>
        <w:rPr>
          <w:b w:val="0"/>
          <w:sz w:val="20"/>
          <w:szCs w:val="20"/>
        </w:rPr>
      </w:pPr>
      <w:r w:rsidRPr="009906A3">
        <w:rPr>
          <w:sz w:val="20"/>
          <w:szCs w:val="20"/>
        </w:rPr>
        <w:t>Za oprávnené výdavky</w:t>
      </w:r>
      <w:r w:rsidRPr="009906A3">
        <w:rPr>
          <w:b w:val="0"/>
          <w:sz w:val="20"/>
          <w:szCs w:val="20"/>
        </w:rPr>
        <w:t xml:space="preserve"> sa považujú aj výdavky pred nadobudnutím účinnosti zmluvy o poskytnutí NFP, ak vznikli v oprávnenom období </w:t>
      </w:r>
      <w:r w:rsidRPr="00784536">
        <w:rPr>
          <w:sz w:val="20"/>
          <w:szCs w:val="20"/>
        </w:rPr>
        <w:t>od</w:t>
      </w:r>
      <w:r w:rsidR="00724526">
        <w:rPr>
          <w:sz w:val="20"/>
          <w:szCs w:val="20"/>
        </w:rPr>
        <w:t>o dňa vyhlásenia vyzvania</w:t>
      </w:r>
      <w:r w:rsidRPr="00784536">
        <w:rPr>
          <w:b w:val="0"/>
          <w:sz w:val="20"/>
          <w:szCs w:val="20"/>
        </w:rPr>
        <w:t>.</w:t>
      </w:r>
      <w:r w:rsidRPr="009906A3">
        <w:rPr>
          <w:b w:val="0"/>
          <w:sz w:val="20"/>
          <w:szCs w:val="20"/>
        </w:rPr>
        <w:t xml:space="preserve"> Rozhodnutím sprostredkovateľského orgánu pre operačný program Ľudské zdroje – prioritná os</w:t>
      </w:r>
      <w:r w:rsidR="00FD0B6F">
        <w:rPr>
          <w:b w:val="0"/>
          <w:sz w:val="20"/>
          <w:szCs w:val="20"/>
        </w:rPr>
        <w:t xml:space="preserve"> 1</w:t>
      </w:r>
      <w:r w:rsidRPr="009906A3">
        <w:rPr>
          <w:b w:val="0"/>
          <w:sz w:val="20"/>
          <w:szCs w:val="20"/>
        </w:rPr>
        <w:t xml:space="preserve"> Vzdelávanie sa za takéto oprávnené výdavky považujú všetky výdavky </w:t>
      </w:r>
      <w:r w:rsidRPr="009906A3">
        <w:rPr>
          <w:sz w:val="20"/>
          <w:szCs w:val="20"/>
        </w:rPr>
        <w:t>s výnimkou výdavkov na zariadenie a vybavenie (t.j. s výnimkou výdavkov uvedených v rozpočte – hlavnej časti č. 2 Zariadenie/vybavenie projektu a didaktické prostriedky).</w:t>
      </w:r>
      <w:r w:rsidR="001422A6">
        <w:rPr>
          <w:sz w:val="20"/>
          <w:szCs w:val="20"/>
        </w:rPr>
        <w:t xml:space="preserve"> </w:t>
      </w:r>
      <w:r w:rsidR="001422A6">
        <w:rPr>
          <w:b w:val="0"/>
          <w:sz w:val="20"/>
          <w:szCs w:val="20"/>
        </w:rPr>
        <w:t xml:space="preserve">Výdavky na nákup zariadenia a vybavenia sú oprávnené odo dňa účinnosti zmluvy o poskytnutí NFP. </w:t>
      </w:r>
    </w:p>
    <w:p w:rsidR="00D11104" w:rsidRPr="009906A3" w:rsidRDefault="00D11104" w:rsidP="009906A3">
      <w:pPr>
        <w:pStyle w:val="Nadpis3"/>
        <w:keepLines/>
        <w:widowControl w:val="0"/>
        <w:adjustRightInd w:val="0"/>
        <w:spacing w:before="200" w:after="0"/>
        <w:jc w:val="both"/>
        <w:textAlignment w:val="baseline"/>
        <w:rPr>
          <w:szCs w:val="24"/>
          <w:u w:val="single"/>
        </w:rPr>
      </w:pPr>
      <w:r w:rsidRPr="009906A3">
        <w:rPr>
          <w:szCs w:val="24"/>
          <w:u w:val="single"/>
        </w:rPr>
        <w:t>Zjednodušené vykazovanie výdavkov:</w:t>
      </w:r>
    </w:p>
    <w:p w:rsidR="00D11104" w:rsidRPr="009906A3" w:rsidRDefault="00D11104" w:rsidP="009906A3">
      <w:pPr>
        <w:pStyle w:val="Nadpis3"/>
        <w:keepLines/>
        <w:widowControl w:val="0"/>
        <w:adjustRightInd w:val="0"/>
        <w:spacing w:before="200" w:after="0"/>
        <w:jc w:val="both"/>
        <w:textAlignment w:val="baseline"/>
        <w:rPr>
          <w:b w:val="0"/>
          <w:sz w:val="20"/>
          <w:szCs w:val="20"/>
        </w:rPr>
      </w:pPr>
      <w:r w:rsidRPr="009906A3">
        <w:rPr>
          <w:b w:val="0"/>
          <w:sz w:val="20"/>
          <w:szCs w:val="20"/>
        </w:rPr>
        <w:t>Žiadateľ je povinný aplikovať v rozpočte nasledovné zjednodušené vykazovanie výdavkov:</w:t>
      </w:r>
    </w:p>
    <w:p w:rsidR="00BB3198" w:rsidRDefault="00D53671" w:rsidP="009906A3">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sidRPr="009906A3">
        <w:rPr>
          <w:rFonts w:eastAsiaTheme="majorEastAsia" w:cstheme="majorBidi"/>
          <w:b w:val="0"/>
          <w:sz w:val="20"/>
          <w:szCs w:val="20"/>
          <w:lang w:eastAsia="cs-CZ"/>
        </w:rPr>
        <w:t xml:space="preserve"> </w:t>
      </w:r>
      <w:r w:rsidR="00724526">
        <w:rPr>
          <w:rFonts w:eastAsiaTheme="majorEastAsia" w:cstheme="majorBidi"/>
          <w:b w:val="0"/>
          <w:sz w:val="20"/>
          <w:szCs w:val="20"/>
          <w:lang w:eastAsia="cs-CZ"/>
        </w:rPr>
        <w:t>8</w:t>
      </w:r>
      <w:r w:rsidR="00D11104" w:rsidRPr="009906A3">
        <w:rPr>
          <w:rFonts w:eastAsiaTheme="majorEastAsia" w:cstheme="majorBidi"/>
          <w:b w:val="0"/>
          <w:sz w:val="20"/>
          <w:szCs w:val="20"/>
          <w:lang w:eastAsia="cs-CZ"/>
        </w:rPr>
        <w:t>% paušálna sadzba na nepriame výdavky určené na základe nákladov na zamestnancov (nariadenie 1303/2013, čl. 68 ods. 1, písm. b)</w:t>
      </w:r>
    </w:p>
    <w:p w:rsidR="00152EDD" w:rsidRPr="009906A3" w:rsidRDefault="000C3303" w:rsidP="009906A3">
      <w:pPr>
        <w:pStyle w:val="Nadpis3"/>
        <w:keepLines/>
        <w:widowControl w:val="0"/>
        <w:adjustRightInd w:val="0"/>
        <w:spacing w:before="200" w:after="0"/>
        <w:jc w:val="both"/>
        <w:textAlignment w:val="baseline"/>
        <w:rPr>
          <w:rFonts w:eastAsiaTheme="majorEastAsia" w:cstheme="majorBidi"/>
          <w:szCs w:val="24"/>
          <w:u w:val="single"/>
          <w:lang w:eastAsia="cs-CZ"/>
        </w:rPr>
      </w:pPr>
      <w:r w:rsidRPr="009906A3">
        <w:rPr>
          <w:rFonts w:eastAsiaTheme="majorEastAsia" w:cstheme="majorBidi"/>
          <w:szCs w:val="24"/>
          <w:u w:val="single"/>
          <w:lang w:eastAsia="cs-CZ"/>
        </w:rPr>
        <w:t xml:space="preserve">Neoprávnené výdavky </w:t>
      </w:r>
    </w:p>
    <w:p w:rsidR="00152EDD" w:rsidRPr="009906A3" w:rsidRDefault="00152EDD" w:rsidP="009906A3">
      <w:pPr>
        <w:numPr>
          <w:ilvl w:val="0"/>
          <w:numId w:val="34"/>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475444" w:rsidRPr="009906A3">
        <w:rPr>
          <w:rFonts w:ascii="Arial Narrow" w:hAnsi="Arial Narrow" w:cs="Arial"/>
          <w:sz w:val="20"/>
          <w:szCs w:val="20"/>
        </w:rPr>
        <w:t xml:space="preserve"> </w:t>
      </w:r>
      <w:r w:rsidR="00F45E52" w:rsidRPr="009906A3">
        <w:rPr>
          <w:rFonts w:ascii="Arial Narrow" w:hAnsi="Arial Narrow" w:cs="Arial"/>
          <w:sz w:val="20"/>
          <w:szCs w:val="20"/>
        </w:rPr>
        <w:t>5</w:t>
      </w:r>
      <w:r w:rsidR="00475444" w:rsidRPr="009906A3">
        <w:rPr>
          <w:rFonts w:ascii="Arial Narrow" w:hAnsi="Arial Narrow" w:cs="Arial"/>
          <w:sz w:val="20"/>
          <w:szCs w:val="20"/>
        </w:rPr>
        <w:t xml:space="preserve"> </w:t>
      </w:r>
      <w:r w:rsidRPr="009906A3">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rsidR="00152EDD" w:rsidRPr="009906A3" w:rsidRDefault="00152EDD" w:rsidP="009906A3">
      <w:pPr>
        <w:numPr>
          <w:ilvl w:val="0"/>
          <w:numId w:val="34"/>
        </w:numPr>
        <w:tabs>
          <w:tab w:val="clear" w:pos="284"/>
          <w:tab w:val="num" w:pos="360"/>
        </w:tabs>
        <w:autoSpaceDE w:val="0"/>
        <w:autoSpaceDN w:val="0"/>
        <w:adjustRightInd w:val="0"/>
        <w:jc w:val="both"/>
        <w:rPr>
          <w:rFonts w:ascii="Arial Narrow" w:hAnsi="Arial Narrow" w:cs="Arial"/>
          <w:sz w:val="20"/>
          <w:szCs w:val="20"/>
        </w:rPr>
      </w:pPr>
      <w:r w:rsidRPr="009906A3">
        <w:rPr>
          <w:rFonts w:ascii="Arial Narrow" w:hAnsi="Arial Narrow" w:cs="Arial"/>
          <w:sz w:val="20"/>
          <w:szCs w:val="20"/>
        </w:rPr>
        <w:lastRenderedPageBreak/>
        <w:t>obstaranie zariadenia/vybavenia a didaktických prostriedkov</w:t>
      </w:r>
      <w:r w:rsidRPr="009906A3">
        <w:rPr>
          <w:rStyle w:val="Odkaznapoznmkupodiarou"/>
          <w:rFonts w:ascii="Arial Narrow" w:hAnsi="Arial Narrow" w:cs="Arial"/>
          <w:sz w:val="20"/>
          <w:szCs w:val="20"/>
        </w:rPr>
        <w:footnoteReference w:id="22"/>
      </w:r>
      <w:r w:rsidRPr="009906A3">
        <w:rPr>
          <w:rFonts w:ascii="Arial Narrow" w:hAnsi="Arial Narrow" w:cs="Arial"/>
          <w:sz w:val="20"/>
          <w:szCs w:val="20"/>
        </w:rPr>
        <w:t xml:space="preserve"> (vrátane nehmotného majetku) pre hlavné aktivity projektu, ktoré presiah</w:t>
      </w:r>
      <w:r w:rsidR="000A6C10" w:rsidRPr="009906A3">
        <w:rPr>
          <w:rFonts w:ascii="Arial Narrow" w:hAnsi="Arial Narrow" w:cs="Arial"/>
          <w:sz w:val="20"/>
          <w:szCs w:val="20"/>
        </w:rPr>
        <w:t xml:space="preserve">nu maximálne povolenú hranicu </w:t>
      </w:r>
      <w:r w:rsidR="00724526">
        <w:rPr>
          <w:rFonts w:ascii="Arial Narrow" w:hAnsi="Arial Narrow" w:cs="Arial"/>
          <w:sz w:val="20"/>
          <w:szCs w:val="20"/>
        </w:rPr>
        <w:t>5</w:t>
      </w:r>
      <w:r w:rsidR="00475444" w:rsidRPr="009906A3">
        <w:rPr>
          <w:rFonts w:ascii="Arial Narrow" w:hAnsi="Arial Narrow" w:cs="Arial"/>
          <w:sz w:val="20"/>
          <w:szCs w:val="20"/>
        </w:rPr>
        <w:t xml:space="preserve"> </w:t>
      </w:r>
      <w:r w:rsidRPr="009906A3">
        <w:rPr>
          <w:rFonts w:ascii="Arial Narrow" w:hAnsi="Arial Narrow" w:cs="Arial"/>
          <w:sz w:val="20"/>
          <w:szCs w:val="20"/>
        </w:rPr>
        <w:t xml:space="preserve">% oprávnených priamych výdavkov rozpočtu (nezapočítava sa riziková prirážka); </w:t>
      </w:r>
    </w:p>
    <w:p w:rsidR="00152EDD" w:rsidRPr="009906A3" w:rsidRDefault="00E45F04"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úroky z úverov a pôžičiek;</w:t>
      </w:r>
    </w:p>
    <w:p w:rsidR="00152EDD" w:rsidRPr="009906A3" w:rsidRDefault="00E54C71"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 xml:space="preserve"> </w:t>
      </w:r>
      <w:r w:rsidR="000C3303" w:rsidRPr="009906A3">
        <w:rPr>
          <w:rFonts w:ascii="Arial Narrow" w:hAnsi="Arial Narrow"/>
          <w:sz w:val="20"/>
          <w:szCs w:val="20"/>
        </w:rPr>
        <w:t xml:space="preserve">miestne poplatky, ktoré </w:t>
      </w:r>
      <w:r w:rsidRPr="009906A3">
        <w:rPr>
          <w:rFonts w:ascii="Arial Narrow" w:hAnsi="Arial Narrow"/>
          <w:sz w:val="20"/>
          <w:szCs w:val="20"/>
        </w:rPr>
        <w:t>nemajú priamu väzbu na projekt;</w:t>
      </w:r>
    </w:p>
    <w:p w:rsidR="00152EDD" w:rsidRPr="009906A3" w:rsidRDefault="000C3303"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w:t>
      </w:r>
      <w:r w:rsidR="00A23E8B" w:rsidRPr="009906A3">
        <w:rPr>
          <w:rFonts w:ascii="Arial Narrow" w:hAnsi="Arial Narrow"/>
          <w:sz w:val="20"/>
          <w:szCs w:val="20"/>
        </w:rPr>
        <w:t xml:space="preserve"> ktoré poskytujú banky k úverom;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EUAlbertina"/>
          <w:color w:val="000000"/>
          <w:sz w:val="20"/>
          <w:szCs w:val="20"/>
        </w:rPr>
        <w:t>n</w:t>
      </w:r>
      <w:r w:rsidR="00393449" w:rsidRPr="009906A3">
        <w:rPr>
          <w:rFonts w:ascii="Arial Narrow" w:hAnsi="Arial Narrow" w:cs="EUAlbertina"/>
          <w:color w:val="000000"/>
          <w:sz w:val="20"/>
          <w:szCs w:val="20"/>
        </w:rPr>
        <w:t>ákup infraštruktúry, pozemku a nehnuteľnosti;</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riziková prirážka rozpočtovaná vo výške viac ako 5% oprávnených výdavkov (priamych a nepriamych výdavkov projektu);</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poplatky;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debetné úroky;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bankové záruky;</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 xml:space="preserve">vratná daň z pridanej hodnoty; </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finančný prenájom;</w:t>
      </w:r>
    </w:p>
    <w:p w:rsidR="00152EDD"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sz w:val="20"/>
          <w:szCs w:val="20"/>
        </w:rPr>
        <w:t>obstaranie, odpisy dopravných prostriedkov (aj použitých);</w:t>
      </w:r>
    </w:p>
    <w:p w:rsidR="00AE0ED1" w:rsidRPr="009906A3" w:rsidRDefault="00152ED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 xml:space="preserve">výdavky, ktoré presiahnu percentuálne výšky </w:t>
      </w:r>
      <w:r w:rsidR="000A6C10" w:rsidRPr="009906A3">
        <w:rPr>
          <w:rFonts w:ascii="Arial Narrow" w:hAnsi="Arial Narrow" w:cs="Arial"/>
          <w:color w:val="000000"/>
          <w:sz w:val="20"/>
          <w:szCs w:val="20"/>
        </w:rPr>
        <w:t>určené v písomnom vyzvaní</w:t>
      </w:r>
    </w:p>
    <w:p w:rsidR="0022610D" w:rsidRPr="009906A3" w:rsidRDefault="0022610D" w:rsidP="009906A3">
      <w:pPr>
        <w:numPr>
          <w:ilvl w:val="0"/>
          <w:numId w:val="35"/>
        </w:numPr>
        <w:tabs>
          <w:tab w:val="clear" w:pos="284"/>
          <w:tab w:val="num" w:pos="360"/>
        </w:tabs>
        <w:jc w:val="both"/>
        <w:rPr>
          <w:rFonts w:ascii="Arial Narrow" w:hAnsi="Arial Narrow" w:cs="Arial"/>
          <w:sz w:val="20"/>
          <w:szCs w:val="20"/>
        </w:rPr>
      </w:pPr>
      <w:r w:rsidRPr="009906A3">
        <w:rPr>
          <w:rFonts w:ascii="Arial Narrow" w:hAnsi="Arial Narrow" w:cs="Arial"/>
          <w:color w:val="000000"/>
          <w:sz w:val="20"/>
          <w:szCs w:val="20"/>
        </w:rPr>
        <w:t>tvorba sociálneho fondu</w:t>
      </w:r>
    </w:p>
    <w:p w:rsidR="00AE0ED1" w:rsidRPr="009906A3" w:rsidRDefault="00AE0ED1" w:rsidP="009906A3">
      <w:pPr>
        <w:jc w:val="both"/>
        <w:rPr>
          <w:rFonts w:ascii="Arial Narrow" w:hAnsi="Arial Narrow"/>
          <w:sz w:val="20"/>
          <w:szCs w:val="20"/>
        </w:rPr>
      </w:pPr>
    </w:p>
    <w:p w:rsidR="00D1132C" w:rsidRPr="009906A3" w:rsidRDefault="00AB5E11" w:rsidP="009906A3">
      <w:pPr>
        <w:jc w:val="both"/>
        <w:rPr>
          <w:rFonts w:ascii="Arial Narrow" w:hAnsi="Arial Narrow"/>
          <w:sz w:val="20"/>
          <w:szCs w:val="20"/>
        </w:rPr>
      </w:pPr>
      <w:r w:rsidRPr="009906A3">
        <w:rPr>
          <w:rFonts w:ascii="Arial Narrow" w:hAnsi="Arial Narrow"/>
          <w:sz w:val="20"/>
          <w:szCs w:val="20"/>
        </w:rPr>
        <w:t>Cenový p</w:t>
      </w:r>
      <w:r w:rsidR="00D1132C" w:rsidRPr="009906A3">
        <w:rPr>
          <w:rFonts w:ascii="Arial Narrow" w:hAnsi="Arial Narrow"/>
          <w:sz w:val="20"/>
          <w:szCs w:val="20"/>
        </w:rPr>
        <w:t xml:space="preserve">rieskum </w:t>
      </w:r>
      <w:r w:rsidR="00B07931" w:rsidRPr="009906A3">
        <w:rPr>
          <w:rFonts w:ascii="Arial Narrow" w:hAnsi="Arial Narrow"/>
          <w:sz w:val="20"/>
          <w:szCs w:val="20"/>
        </w:rPr>
        <w:t>trhu na preukázanie je potrebné predložiť k nasledovným položkám častiam rozpočtu ako prílohy žiadosti o NFP:</w:t>
      </w:r>
    </w:p>
    <w:p w:rsidR="00B07931" w:rsidRDefault="00B0793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 xml:space="preserve">všetky </w:t>
      </w:r>
      <w:r w:rsidR="00625F5B">
        <w:rPr>
          <w:rFonts w:ascii="Arial Narrow" w:hAnsi="Arial Narrow"/>
          <w:sz w:val="20"/>
          <w:szCs w:val="20"/>
        </w:rPr>
        <w:t>resp. relevantné</w:t>
      </w:r>
      <w:r w:rsidR="00625F5B" w:rsidRPr="009906A3">
        <w:rPr>
          <w:rFonts w:ascii="Arial Narrow" w:hAnsi="Arial Narrow"/>
          <w:sz w:val="20"/>
          <w:szCs w:val="20"/>
        </w:rPr>
        <w:t xml:space="preserve"> </w:t>
      </w:r>
      <w:r w:rsidRPr="009906A3">
        <w:rPr>
          <w:rFonts w:ascii="Arial Narrow" w:hAnsi="Arial Narrow"/>
          <w:sz w:val="20"/>
          <w:szCs w:val="20"/>
        </w:rPr>
        <w:t>položky v časti 2 „Zariadenie/vybavenie projektu a didaktické prostriedky</w:t>
      </w:r>
    </w:p>
    <w:p w:rsidR="003861B0" w:rsidRPr="009906A3" w:rsidRDefault="003861B0" w:rsidP="003861B0">
      <w:pPr>
        <w:pStyle w:val="Odsekzoznamu"/>
        <w:numPr>
          <w:ilvl w:val="0"/>
          <w:numId w:val="40"/>
        </w:numPr>
        <w:jc w:val="both"/>
        <w:rPr>
          <w:rFonts w:ascii="Arial Narrow" w:hAnsi="Arial Narrow"/>
          <w:sz w:val="20"/>
          <w:szCs w:val="20"/>
        </w:rPr>
      </w:pPr>
      <w:r w:rsidRPr="009906A3">
        <w:rPr>
          <w:rFonts w:ascii="Arial Narrow" w:hAnsi="Arial Narrow"/>
          <w:sz w:val="20"/>
          <w:szCs w:val="20"/>
        </w:rPr>
        <w:t>všetky</w:t>
      </w:r>
      <w:r>
        <w:rPr>
          <w:rFonts w:ascii="Arial Narrow" w:hAnsi="Arial Narrow"/>
          <w:sz w:val="20"/>
          <w:szCs w:val="20"/>
        </w:rPr>
        <w:t xml:space="preserve"> resp. relevantné</w:t>
      </w:r>
      <w:r w:rsidRPr="009906A3">
        <w:rPr>
          <w:rFonts w:ascii="Arial Narrow" w:hAnsi="Arial Narrow"/>
          <w:sz w:val="20"/>
          <w:szCs w:val="20"/>
        </w:rPr>
        <w:t xml:space="preserve"> položky v časti 4.</w:t>
      </w:r>
      <w:r>
        <w:rPr>
          <w:rFonts w:ascii="Arial Narrow" w:hAnsi="Arial Narrow"/>
          <w:sz w:val="20"/>
          <w:szCs w:val="20"/>
        </w:rPr>
        <w:t>3 „Dodávka služieb – personálne výdavky odborné (odborné činnosti)</w:t>
      </w:r>
    </w:p>
    <w:p w:rsidR="00B07931" w:rsidRDefault="00B0793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všetky</w:t>
      </w:r>
      <w:r w:rsidR="00625F5B">
        <w:rPr>
          <w:rFonts w:ascii="Arial Narrow" w:hAnsi="Arial Narrow"/>
          <w:sz w:val="20"/>
          <w:szCs w:val="20"/>
        </w:rPr>
        <w:t xml:space="preserve"> resp. relevantné</w:t>
      </w:r>
      <w:r w:rsidRPr="009906A3">
        <w:rPr>
          <w:rFonts w:ascii="Arial Narrow" w:hAnsi="Arial Narrow"/>
          <w:sz w:val="20"/>
          <w:szCs w:val="20"/>
        </w:rPr>
        <w:t xml:space="preserve"> položky v časti </w:t>
      </w:r>
      <w:r w:rsidR="00AB5E11" w:rsidRPr="009906A3">
        <w:rPr>
          <w:rFonts w:ascii="Arial Narrow" w:hAnsi="Arial Narrow"/>
          <w:sz w:val="20"/>
          <w:szCs w:val="20"/>
        </w:rPr>
        <w:t>4.</w:t>
      </w:r>
      <w:r w:rsidR="00945D71">
        <w:rPr>
          <w:rFonts w:ascii="Arial Narrow" w:hAnsi="Arial Narrow"/>
          <w:sz w:val="20"/>
          <w:szCs w:val="20"/>
        </w:rPr>
        <w:t>4</w:t>
      </w:r>
      <w:r w:rsidRPr="009906A3">
        <w:rPr>
          <w:rFonts w:ascii="Arial Narrow" w:hAnsi="Arial Narrow"/>
          <w:sz w:val="20"/>
          <w:szCs w:val="20"/>
        </w:rPr>
        <w:t xml:space="preserve"> „Ostatné výdavky – priame“</w:t>
      </w:r>
    </w:p>
    <w:p w:rsidR="00945D71" w:rsidRPr="009906A3" w:rsidRDefault="00945D71" w:rsidP="009906A3">
      <w:pPr>
        <w:pStyle w:val="Odsekzoznamu"/>
        <w:numPr>
          <w:ilvl w:val="0"/>
          <w:numId w:val="40"/>
        </w:numPr>
        <w:jc w:val="both"/>
        <w:rPr>
          <w:rFonts w:ascii="Arial Narrow" w:hAnsi="Arial Narrow"/>
          <w:sz w:val="20"/>
          <w:szCs w:val="20"/>
        </w:rPr>
      </w:pPr>
      <w:r w:rsidRPr="009906A3">
        <w:rPr>
          <w:rFonts w:ascii="Arial Narrow" w:hAnsi="Arial Narrow"/>
          <w:sz w:val="20"/>
          <w:szCs w:val="20"/>
        </w:rPr>
        <w:t>všetky</w:t>
      </w:r>
      <w:r w:rsidR="00625F5B">
        <w:rPr>
          <w:rFonts w:ascii="Arial Narrow" w:hAnsi="Arial Narrow"/>
          <w:sz w:val="20"/>
          <w:szCs w:val="20"/>
        </w:rPr>
        <w:t xml:space="preserve"> resp. relevantné</w:t>
      </w:r>
      <w:r w:rsidRPr="009906A3">
        <w:rPr>
          <w:rFonts w:ascii="Arial Narrow" w:hAnsi="Arial Narrow"/>
          <w:sz w:val="20"/>
          <w:szCs w:val="20"/>
        </w:rPr>
        <w:t xml:space="preserve"> položky v časti 4.</w:t>
      </w:r>
      <w:r>
        <w:rPr>
          <w:rFonts w:ascii="Arial Narrow" w:hAnsi="Arial Narrow"/>
          <w:sz w:val="20"/>
          <w:szCs w:val="20"/>
        </w:rPr>
        <w:t xml:space="preserve">5 „Podpora frekventantov“ </w:t>
      </w:r>
    </w:p>
    <w:p w:rsidR="00D6203D" w:rsidRPr="009906A3" w:rsidRDefault="00D6203D" w:rsidP="009906A3">
      <w:pPr>
        <w:pStyle w:val="Bodytextbold"/>
        <w:spacing w:before="0"/>
        <w:ind w:left="0" w:firstLine="0"/>
        <w:rPr>
          <w:rFonts w:ascii="Arial Narrow" w:hAnsi="Arial Narrow"/>
          <w:sz w:val="20"/>
          <w:szCs w:val="20"/>
        </w:rPr>
      </w:pPr>
    </w:p>
    <w:p w:rsidR="00D6203D" w:rsidRPr="00515148" w:rsidRDefault="00AB5E11" w:rsidP="009906A3">
      <w:pPr>
        <w:pStyle w:val="Bodytextbold"/>
        <w:spacing w:before="0"/>
        <w:ind w:left="0" w:firstLine="0"/>
        <w:rPr>
          <w:rFonts w:ascii="Arial Narrow" w:hAnsi="Arial Narrow"/>
          <w:b w:val="0"/>
          <w:color w:val="auto"/>
          <w:sz w:val="20"/>
          <w:szCs w:val="20"/>
        </w:rPr>
      </w:pPr>
      <w:r w:rsidRPr="009906A3">
        <w:rPr>
          <w:rFonts w:ascii="Arial Narrow" w:hAnsi="Arial Narrow"/>
          <w:sz w:val="20"/>
          <w:szCs w:val="20"/>
        </w:rPr>
        <w:t xml:space="preserve">Cenový </w:t>
      </w:r>
      <w:proofErr w:type="spellStart"/>
      <w:r w:rsidRPr="009906A3">
        <w:rPr>
          <w:rFonts w:ascii="Arial Narrow" w:hAnsi="Arial Narrow"/>
          <w:sz w:val="20"/>
          <w:szCs w:val="20"/>
        </w:rPr>
        <w:t>prieskum</w:t>
      </w:r>
      <w:proofErr w:type="spellEnd"/>
      <w:r w:rsidRPr="009906A3">
        <w:rPr>
          <w:rFonts w:ascii="Arial Narrow" w:hAnsi="Arial Narrow"/>
          <w:sz w:val="20"/>
          <w:szCs w:val="20"/>
        </w:rPr>
        <w:t xml:space="preserve"> trhu je </w:t>
      </w:r>
      <w:proofErr w:type="spellStart"/>
      <w:r w:rsidRPr="009906A3">
        <w:rPr>
          <w:rFonts w:ascii="Arial Narrow" w:hAnsi="Arial Narrow"/>
          <w:sz w:val="20"/>
          <w:szCs w:val="20"/>
        </w:rPr>
        <w:t>potrebné</w:t>
      </w:r>
      <w:proofErr w:type="spellEnd"/>
      <w:r w:rsidRPr="009906A3">
        <w:rPr>
          <w:rFonts w:ascii="Arial Narrow" w:hAnsi="Arial Narrow"/>
          <w:sz w:val="20"/>
          <w:szCs w:val="20"/>
        </w:rPr>
        <w:t xml:space="preserve"> predložiť na všetky tovary a služby plán</w:t>
      </w:r>
      <w:r w:rsidR="00D6203D" w:rsidRPr="009906A3">
        <w:rPr>
          <w:rFonts w:ascii="Arial Narrow" w:hAnsi="Arial Narrow"/>
          <w:sz w:val="20"/>
          <w:szCs w:val="20"/>
        </w:rPr>
        <w:t>ované v </w:t>
      </w:r>
      <w:proofErr w:type="spellStart"/>
      <w:r w:rsidR="00D6203D" w:rsidRPr="009906A3">
        <w:rPr>
          <w:rFonts w:ascii="Arial Narrow" w:hAnsi="Arial Narrow"/>
          <w:sz w:val="20"/>
          <w:szCs w:val="20"/>
        </w:rPr>
        <w:t>žiadosti</w:t>
      </w:r>
      <w:proofErr w:type="spellEnd"/>
      <w:r w:rsidR="00D6203D" w:rsidRPr="009906A3">
        <w:rPr>
          <w:rFonts w:ascii="Arial Narrow" w:hAnsi="Arial Narrow"/>
          <w:sz w:val="20"/>
          <w:szCs w:val="20"/>
        </w:rPr>
        <w:t xml:space="preserve"> o NFP/projekt - </w:t>
      </w:r>
      <w:r w:rsidR="00D6203D" w:rsidRPr="009906A3">
        <w:rPr>
          <w:rFonts w:ascii="Arial Narrow" w:hAnsi="Arial Narrow"/>
          <w:b w:val="0"/>
          <w:color w:val="auto"/>
          <w:sz w:val="20"/>
          <w:szCs w:val="20"/>
        </w:rPr>
        <w:t xml:space="preserve">podrobnosti sú uvedené v časti </w:t>
      </w:r>
      <w:r w:rsidR="00515148">
        <w:rPr>
          <w:rFonts w:ascii="Arial Narrow" w:hAnsi="Arial Narrow"/>
          <w:b w:val="0"/>
          <w:color w:val="auto"/>
          <w:sz w:val="20"/>
          <w:szCs w:val="20"/>
        </w:rPr>
        <w:t xml:space="preserve"> </w:t>
      </w:r>
      <w:r w:rsidR="007E454E">
        <w:rPr>
          <w:rFonts w:ascii="Arial Narrow" w:hAnsi="Arial Narrow"/>
          <w:b w:val="0"/>
          <w:color w:val="auto"/>
          <w:sz w:val="20"/>
          <w:szCs w:val="20"/>
        </w:rPr>
        <w:t>d)</w:t>
      </w:r>
      <w:r w:rsidR="00FD0B6F">
        <w:rPr>
          <w:rFonts w:ascii="Arial Narrow" w:hAnsi="Arial Narrow"/>
          <w:b w:val="0"/>
          <w:color w:val="auto"/>
          <w:sz w:val="20"/>
          <w:szCs w:val="20"/>
        </w:rPr>
        <w:t xml:space="preserve"> </w:t>
      </w:r>
      <w:r w:rsidR="007E454E">
        <w:rPr>
          <w:rFonts w:ascii="Arial Narrow" w:hAnsi="Arial Narrow"/>
          <w:b w:val="0"/>
          <w:color w:val="auto"/>
          <w:sz w:val="20"/>
          <w:szCs w:val="20"/>
        </w:rPr>
        <w:t xml:space="preserve"> </w:t>
      </w:r>
      <w:proofErr w:type="spellStart"/>
      <w:r w:rsidR="00FD0B6F">
        <w:rPr>
          <w:rFonts w:ascii="Arial Narrow" w:hAnsi="Arial Narrow"/>
          <w:b w:val="0"/>
          <w:color w:val="auto"/>
          <w:sz w:val="20"/>
          <w:szCs w:val="20"/>
        </w:rPr>
        <w:t>vyzvania</w:t>
      </w:r>
      <w:proofErr w:type="spellEnd"/>
      <w:r w:rsidR="00FD0B6F">
        <w:rPr>
          <w:rFonts w:ascii="Arial Narrow" w:hAnsi="Arial Narrow"/>
          <w:b w:val="0"/>
          <w:color w:val="auto"/>
          <w:sz w:val="20"/>
          <w:szCs w:val="20"/>
        </w:rPr>
        <w:t xml:space="preserve"> </w:t>
      </w:r>
      <w:r w:rsidR="00D6203D" w:rsidRPr="009906A3">
        <w:rPr>
          <w:rFonts w:ascii="Arial Narrow" w:hAnsi="Arial Narrow"/>
          <w:b w:val="0"/>
          <w:color w:val="auto"/>
          <w:sz w:val="20"/>
          <w:szCs w:val="20"/>
        </w:rPr>
        <w:t>„</w:t>
      </w:r>
      <w:r w:rsidR="00D6203D" w:rsidRPr="009906A3">
        <w:rPr>
          <w:rFonts w:ascii="Arial Narrow" w:hAnsi="Arial Narrow"/>
          <w:b w:val="0"/>
          <w:color w:val="auto"/>
          <w:sz w:val="20"/>
          <w:szCs w:val="20"/>
          <w:lang w:val="sk-SK"/>
        </w:rPr>
        <w:t>Oprávnenosť výdavkov realizácie projektu“</w:t>
      </w:r>
      <w:r w:rsidR="00D6203D" w:rsidRPr="009906A3">
        <w:rPr>
          <w:rFonts w:ascii="Arial Narrow" w:hAnsi="Arial Narrow"/>
          <w:b w:val="0"/>
          <w:color w:val="auto"/>
          <w:sz w:val="20"/>
          <w:szCs w:val="20"/>
        </w:rPr>
        <w:t xml:space="preserve"> – bod </w:t>
      </w:r>
      <w:r w:rsidR="007E454E">
        <w:rPr>
          <w:rFonts w:ascii="Arial Narrow" w:hAnsi="Arial Narrow"/>
          <w:b w:val="0"/>
          <w:color w:val="auto"/>
          <w:sz w:val="20"/>
          <w:szCs w:val="20"/>
        </w:rPr>
        <w:t>10</w:t>
      </w:r>
      <w:r w:rsidR="00515148"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rPr>
        <w:t>„</w:t>
      </w:r>
      <w:r w:rsidR="00D6203D" w:rsidRPr="009906A3">
        <w:rPr>
          <w:rFonts w:ascii="Arial Narrow" w:hAnsi="Arial Narrow"/>
          <w:b w:val="0"/>
          <w:color w:val="auto"/>
          <w:sz w:val="20"/>
          <w:szCs w:val="20"/>
          <w:lang w:val="sk-SK"/>
        </w:rPr>
        <w:t>Podmienka, že výdavky projektu sú  oprávnené</w:t>
      </w:r>
      <w:r w:rsidR="00D6203D" w:rsidRPr="009906A3">
        <w:rPr>
          <w:rFonts w:ascii="Arial Narrow" w:hAnsi="Arial Narrow"/>
          <w:b w:val="0"/>
          <w:color w:val="auto"/>
          <w:sz w:val="20"/>
          <w:szCs w:val="20"/>
        </w:rPr>
        <w:t xml:space="preserve"> </w:t>
      </w:r>
      <w:r w:rsidR="00D6203D" w:rsidRPr="009906A3">
        <w:rPr>
          <w:rFonts w:ascii="Arial Narrow" w:hAnsi="Arial Narrow"/>
          <w:b w:val="0"/>
          <w:color w:val="auto"/>
          <w:sz w:val="20"/>
          <w:szCs w:val="20"/>
          <w:lang w:val="sk-SK"/>
        </w:rPr>
        <w:t>a nárokovaná výška výdavkov je oprávnená na  financovanie z OP ĽZ“</w:t>
      </w:r>
      <w:r w:rsidR="00515148">
        <w:rPr>
          <w:rFonts w:ascii="Arial Narrow" w:hAnsi="Arial Narrow"/>
          <w:b w:val="0"/>
          <w:color w:val="auto"/>
          <w:sz w:val="20"/>
          <w:szCs w:val="20"/>
          <w:lang w:val="sk-SK"/>
        </w:rPr>
        <w:t xml:space="preserve"> </w:t>
      </w:r>
      <w:r w:rsidR="00515148" w:rsidRPr="00515148">
        <w:rPr>
          <w:rFonts w:ascii="Arial Narrow" w:hAnsi="Arial Narrow"/>
          <w:b w:val="0"/>
          <w:color w:val="auto"/>
          <w:sz w:val="20"/>
          <w:szCs w:val="20"/>
          <w:lang w:val="sk-SK"/>
        </w:rPr>
        <w:t xml:space="preserve">(časť týkajúca sa preukazovania </w:t>
      </w:r>
      <w:r w:rsidR="00515148" w:rsidRPr="00515148">
        <w:rPr>
          <w:rFonts w:ascii="Arial Narrow" w:hAnsi="Arial Narrow"/>
          <w:b w:val="0"/>
          <w:sz w:val="20"/>
          <w:szCs w:val="20"/>
          <w:lang w:val="sk-SK"/>
        </w:rPr>
        <w:t>efektívnosti a hospodárnosti cien/výdavkov uvedených v rozpočte projektu</w:t>
      </w:r>
      <w:r w:rsidR="00515148">
        <w:rPr>
          <w:rFonts w:ascii="Arial Narrow" w:hAnsi="Arial Narrow"/>
          <w:b w:val="0"/>
          <w:sz w:val="20"/>
          <w:szCs w:val="20"/>
          <w:lang w:val="sk-SK"/>
        </w:rPr>
        <w:t xml:space="preserve"> a zásady výkonu prieskumu trhu</w:t>
      </w:r>
      <w:r w:rsidR="00515148"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lang w:val="sk-SK"/>
        </w:rPr>
        <w:t>.</w:t>
      </w:r>
      <w:r w:rsidR="00D6203D" w:rsidRPr="00515148">
        <w:rPr>
          <w:rFonts w:ascii="Arial Narrow" w:hAnsi="Arial Narrow"/>
          <w:b w:val="0"/>
          <w:color w:val="auto"/>
          <w:sz w:val="20"/>
          <w:szCs w:val="20"/>
        </w:rPr>
        <w:t xml:space="preserve"> </w:t>
      </w:r>
    </w:p>
    <w:p w:rsidR="00B07931" w:rsidRPr="00515148" w:rsidRDefault="00B07931" w:rsidP="009906A3">
      <w:pPr>
        <w:jc w:val="both"/>
        <w:rPr>
          <w:rFonts w:ascii="Arial Narrow" w:hAnsi="Arial Narrow"/>
          <w:sz w:val="20"/>
          <w:szCs w:val="20"/>
        </w:rPr>
      </w:pPr>
    </w:p>
    <w:sectPr w:rsidR="00B07931" w:rsidRPr="0051514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D6A" w:rsidRDefault="00830D6A" w:rsidP="008E4422">
      <w:r>
        <w:separator/>
      </w:r>
    </w:p>
  </w:endnote>
  <w:endnote w:type="continuationSeparator" w:id="0">
    <w:p w:rsidR="00830D6A" w:rsidRDefault="00830D6A"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Segoe UI"/>
    <w:panose1 w:val="020B0502020202020204"/>
    <w:charset w:val="EE"/>
    <w:family w:val="swiss"/>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D6A" w:rsidRDefault="00830D6A" w:rsidP="008E4422">
      <w:r>
        <w:separator/>
      </w:r>
    </w:p>
  </w:footnote>
  <w:footnote w:type="continuationSeparator" w:id="0">
    <w:p w:rsidR="00830D6A" w:rsidRDefault="00830D6A" w:rsidP="008E4422">
      <w:r>
        <w:continuationSeparator/>
      </w:r>
    </w:p>
  </w:footnote>
  <w:footnote w:id="1">
    <w:p w:rsidR="00D53671" w:rsidRPr="00D53671" w:rsidRDefault="00D53671" w:rsidP="00D53671">
      <w:pPr>
        <w:pStyle w:val="Textpoznmkypodiarou"/>
        <w:rPr>
          <w:rFonts w:ascii="Arial" w:hAnsi="Arial" w:cs="Arial"/>
          <w:sz w:val="16"/>
          <w:szCs w:val="16"/>
        </w:rPr>
      </w:pPr>
      <w:r w:rsidRPr="00FD3E63">
        <w:rPr>
          <w:rStyle w:val="Odkaznapoznmkupodiarou"/>
        </w:rPr>
        <w:footnoteRef/>
      </w:r>
      <w:r w:rsidRPr="00FD3E63">
        <w:t xml:space="preserve"> </w:t>
      </w:r>
      <w:r w:rsidRPr="00D53671">
        <w:rPr>
          <w:rFonts w:ascii="Arial" w:hAnsi="Arial" w:cs="Arial"/>
          <w:sz w:val="16"/>
          <w:szCs w:val="16"/>
        </w:rPr>
        <w:t>Relevantné zložky mzdy vrátane pohyblivých zložiek (napr. osobné príplatky).</w:t>
      </w:r>
    </w:p>
  </w:footnote>
  <w:footnote w:id="2">
    <w:p w:rsidR="0046595F" w:rsidRPr="00724526" w:rsidRDefault="0046595F" w:rsidP="0046595F">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V zmysle časti 2.2.2 Vymedzenie priamych nákladov, nepriamych nákladov a nákladov na zamestnancov, Usmernenia týkajúce sa zjednodušených možností vykazovania nákladov.</w:t>
      </w:r>
    </w:p>
  </w:footnote>
  <w:footnote w:id="3">
    <w:p w:rsidR="00D20615" w:rsidRPr="00724526" w:rsidRDefault="00D20615" w:rsidP="00D20615">
      <w:pPr>
        <w:pStyle w:val="Textpoznmkypodiarou"/>
        <w:jc w:val="both"/>
        <w:rPr>
          <w:rFonts w:ascii="Arial" w:hAnsi="Arial" w:cs="Arial"/>
          <w:sz w:val="16"/>
          <w:szCs w:val="16"/>
        </w:rPr>
      </w:pPr>
      <w:r w:rsidRPr="00724526">
        <w:rPr>
          <w:rFonts w:ascii="Arial" w:hAnsi="Arial" w:cs="Arial"/>
          <w:sz w:val="16"/>
          <w:szCs w:val="16"/>
          <w:vertAlign w:val="superscript"/>
        </w:rPr>
        <w:footnoteRef/>
      </w:r>
      <w:r w:rsidRPr="00724526">
        <w:rPr>
          <w:rFonts w:ascii="Arial" w:hAnsi="Arial" w:cs="Arial"/>
          <w:sz w:val="16"/>
          <w:szCs w:val="16"/>
        </w:rPr>
        <w:t xml:space="preserve"> 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rsidR="00D20615" w:rsidRPr="00724526" w:rsidRDefault="00D20615" w:rsidP="00D20615">
      <w:pPr>
        <w:pStyle w:val="Textpoznmkypodiarou"/>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Ide o už vytvorené publikácie, učebnice, pracovné zošity, voľne dostupné k zakúpeniu, nejedná sa o tvorbu nových učebníc, pracovných zošitov, učebných textov.</w:t>
      </w:r>
    </w:p>
  </w:footnote>
  <w:footnote w:id="5">
    <w:p w:rsidR="00D20615" w:rsidRPr="00724526" w:rsidRDefault="00D20615" w:rsidP="00D20615">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Aktivitami projektu sa napríklad rozumie </w:t>
      </w:r>
      <w:r w:rsidR="000A6C10" w:rsidRPr="00724526">
        <w:rPr>
          <w:rFonts w:ascii="Arial" w:hAnsi="Arial" w:cs="Arial"/>
          <w:sz w:val="16"/>
          <w:szCs w:val="16"/>
        </w:rPr>
        <w:t>odborné aktivity (napr. vzdelávanie frekventantov)</w:t>
      </w:r>
      <w:r w:rsidRPr="00724526">
        <w:rPr>
          <w:rFonts w:ascii="Arial" w:hAnsi="Arial" w:cs="Arial"/>
          <w:sz w:val="16"/>
          <w:szCs w:val="16"/>
        </w:rPr>
        <w:t xml:space="preserve">  </w:t>
      </w:r>
    </w:p>
  </w:footnote>
  <w:footnote w:id="6">
    <w:p w:rsidR="00D20615" w:rsidRPr="00724526" w:rsidRDefault="00D20615" w:rsidP="00D20615">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Operačný systém (napr. Windows) je súčasťou obstarávacej ceny výpočtovej techniky (notebook, desktop PC), t.j. cena výpočtovej techniky zahŕňa aj operačný systém. Operačný systém sa nerozpočtuje ako samostatná rozpočtová podpoložka.</w:t>
      </w:r>
    </w:p>
  </w:footnote>
  <w:footnote w:id="7">
    <w:p w:rsidR="00D20615" w:rsidRPr="00724526" w:rsidRDefault="00D20615" w:rsidP="00D20615">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8">
    <w:p w:rsidR="00D20615" w:rsidRPr="00724526" w:rsidRDefault="00D20615" w:rsidP="00D20615">
      <w:pPr>
        <w:pStyle w:val="Textpoznmkypodiarou"/>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Max. do výšky ceny v mieste obvyklej.</w:t>
      </w:r>
    </w:p>
  </w:footnote>
  <w:footnote w:id="9">
    <w:p w:rsidR="00D20615" w:rsidRPr="00724526" w:rsidRDefault="00D20615" w:rsidP="00D20615">
      <w:pPr>
        <w:autoSpaceDE w:val="0"/>
        <w:autoSpaceDN w:val="0"/>
        <w:adjustRightInd w:val="0"/>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w:t>
      </w:r>
      <w:r w:rsidR="00AF228B" w:rsidRPr="00724526">
        <w:rPr>
          <w:rFonts w:ascii="Arial" w:hAnsi="Arial" w:cs="Arial"/>
          <w:sz w:val="16"/>
          <w:szCs w:val="16"/>
        </w:rPr>
        <w:t xml:space="preserve"> Európskeho parlamentu a Rady (EÚ</w:t>
      </w:r>
      <w:r w:rsidRPr="00724526">
        <w:rPr>
          <w:rFonts w:ascii="Arial" w:hAnsi="Arial" w:cs="Arial"/>
          <w:sz w:val="16"/>
          <w:szCs w:val="16"/>
        </w:rPr>
        <w:t xml:space="preserve">) č. </w:t>
      </w:r>
      <w:r w:rsidR="000A6C10" w:rsidRPr="00724526">
        <w:rPr>
          <w:rFonts w:ascii="Arial" w:hAnsi="Arial" w:cs="Arial"/>
          <w:sz w:val="16"/>
          <w:szCs w:val="16"/>
        </w:rPr>
        <w:t>1303/2013</w:t>
      </w:r>
      <w:r w:rsidRPr="00724526">
        <w:rPr>
          <w:rFonts w:ascii="Arial" w:hAnsi="Arial" w:cs="Arial"/>
          <w:sz w:val="16"/>
          <w:szCs w:val="16"/>
        </w:rPr>
        <w:t xml:space="preserve"> a nariadením </w:t>
      </w:r>
      <w:r w:rsidR="00AF228B" w:rsidRPr="00724526">
        <w:rPr>
          <w:rFonts w:ascii="Arial" w:hAnsi="Arial" w:cs="Arial"/>
          <w:sz w:val="16"/>
          <w:szCs w:val="16"/>
        </w:rPr>
        <w:t>Európskeho parlamentu a Rady (EÚ</w:t>
      </w:r>
      <w:r w:rsidRPr="00724526">
        <w:rPr>
          <w:rFonts w:ascii="Arial" w:hAnsi="Arial" w:cs="Arial"/>
          <w:sz w:val="16"/>
          <w:szCs w:val="16"/>
        </w:rPr>
        <w:t xml:space="preserve">) č. </w:t>
      </w:r>
      <w:r w:rsidR="00AF228B" w:rsidRPr="00724526">
        <w:rPr>
          <w:rFonts w:ascii="Arial" w:hAnsi="Arial" w:cs="Arial"/>
          <w:sz w:val="16"/>
          <w:szCs w:val="16"/>
        </w:rPr>
        <w:t xml:space="preserve">1304/2013 </w:t>
      </w:r>
      <w:r w:rsidRPr="00724526">
        <w:rPr>
          <w:rFonts w:ascii="Arial" w:hAnsi="Arial" w:cs="Arial"/>
          <w:sz w:val="16"/>
          <w:szCs w:val="16"/>
        </w:rPr>
        <w:t>a Zmluvou o poskytnutí NFP.</w:t>
      </w:r>
    </w:p>
  </w:footnote>
  <w:footnote w:id="10">
    <w:p w:rsidR="006C5EED" w:rsidRPr="00724526" w:rsidRDefault="006C5EED" w:rsidP="006C5EED">
      <w:pPr>
        <w:pStyle w:val="Textpoznmkypodiarou"/>
        <w:jc w:val="both"/>
        <w:rPr>
          <w:rFonts w:ascii="Arial" w:hAnsi="Arial" w:cs="Arial"/>
          <w:sz w:val="16"/>
          <w:szCs w:val="16"/>
        </w:rPr>
      </w:pPr>
      <w:r w:rsidRPr="00724526">
        <w:rPr>
          <w:rStyle w:val="Odkaznapoznmkupodiarou"/>
          <w:rFonts w:ascii="Arial" w:hAnsi="Arial" w:cs="Arial"/>
          <w:sz w:val="16"/>
          <w:szCs w:val="16"/>
        </w:rPr>
        <w:footnoteRef/>
      </w:r>
      <w:r w:rsidRPr="00724526">
        <w:rPr>
          <w:rFonts w:ascii="Arial" w:hAnsi="Arial" w:cs="Arial"/>
          <w:sz w:val="16"/>
          <w:szCs w:val="16"/>
        </w:rPr>
        <w:t>Uvedená zásada sa aplikuje aj v prípade majetku, ktorý nie je vykázaný ako dlhodobý hmotný/nehmotný majetok (napr. počítač, dataprojektor, rôzne školské pomôcky).</w:t>
      </w:r>
    </w:p>
  </w:footnote>
  <w:footnote w:id="11">
    <w:p w:rsidR="00D20615" w:rsidRPr="00E43B81"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2">
    <w:p w:rsidR="00D20615" w:rsidRPr="00D20615"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w:t>
      </w:r>
      <w:r w:rsidRPr="00825105">
        <w:rPr>
          <w:rFonts w:ascii="Arial Narrow" w:hAnsi="Arial Narrow" w:cs="Arial"/>
          <w:sz w:val="16"/>
          <w:szCs w:val="16"/>
        </w:rPr>
        <w:t xml:space="preserve">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825105">
        <w:rPr>
          <w:rFonts w:ascii="Arial Narrow" w:hAnsi="Arial Narrow" w:cs="Arial"/>
          <w:b/>
          <w:bCs/>
          <w:sz w:val="16"/>
          <w:szCs w:val="16"/>
        </w:rPr>
        <w:t xml:space="preserve">1500 EUR/projekt </w:t>
      </w:r>
      <w:r w:rsidRPr="00825105">
        <w:rPr>
          <w:rFonts w:ascii="Arial Narrow" w:hAnsi="Arial Narrow" w:cs="Arial"/>
          <w:sz w:val="16"/>
          <w:szCs w:val="16"/>
        </w:rPr>
        <w:t>(napr. konferencie,</w:t>
      </w:r>
      <w:r w:rsidRPr="00D20615">
        <w:rPr>
          <w:rFonts w:ascii="Arial Narrow" w:hAnsi="Arial Narrow" w:cs="Arial"/>
          <w:sz w:val="16"/>
          <w:szCs w:val="16"/>
        </w:rPr>
        <w:t xml:space="preserve"> seminár, pracovná porada).  </w:t>
      </w:r>
    </w:p>
  </w:footnote>
  <w:footnote w:id="13">
    <w:p w:rsidR="00D20615" w:rsidRPr="00D20615" w:rsidRDefault="00D20615" w:rsidP="00D20615">
      <w:pPr>
        <w:pStyle w:val="Textpoznmkypodiarou"/>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 Zabezpečené napríklad dodávateľsky. </w:t>
      </w:r>
    </w:p>
  </w:footnote>
  <w:footnote w:id="14">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Napr. odberateľsko-dodávateľských vzťahy (vrátane sankčných ustanovení), ale nevzťahuje sa na podanie žaloby a s tým súvisiacich úkonov voči </w:t>
      </w:r>
      <w:r w:rsidR="003861B0">
        <w:rPr>
          <w:rFonts w:ascii="Arial Narrow" w:hAnsi="Arial Narrow"/>
          <w:sz w:val="16"/>
          <w:szCs w:val="16"/>
        </w:rPr>
        <w:t>RO/S</w:t>
      </w:r>
      <w:r w:rsidRPr="005468C3">
        <w:rPr>
          <w:rFonts w:ascii="Arial Narrow" w:hAnsi="Arial Narrow"/>
          <w:sz w:val="16"/>
          <w:szCs w:val="16"/>
        </w:rPr>
        <w:t xml:space="preserve">O.  </w:t>
      </w:r>
    </w:p>
  </w:footnote>
  <w:footnote w:id="15">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16">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17">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 xml:space="preserve"> Ide najmä o prípady riadiacich aktivít zo strany štatutárneho orgánu prijímateľa (napr. konateľ súkromnej spoločnosti).</w:t>
      </w:r>
    </w:p>
  </w:footnote>
  <w:footnote w:id="18">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19">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003861B0">
        <w:rPr>
          <w:rFonts w:ascii="Arial Narrow" w:hAnsi="Arial Narrow"/>
          <w:sz w:val="16"/>
          <w:szCs w:val="16"/>
        </w:rPr>
        <w:t>S</w:t>
      </w:r>
      <w:r w:rsidRPr="005468C3">
        <w:rPr>
          <w:rFonts w:ascii="Arial Narrow" w:hAnsi="Arial Narrow"/>
          <w:sz w:val="16"/>
          <w:szCs w:val="16"/>
        </w:rPr>
        <w:t xml:space="preserve">O môže zaradiť predmetné výdavky do priamych výdavkov (okrem výdavkov súvisiacich s informovanosťou a komunikáciou, ktoré sú vždy zaraďované do nepriamych výdavkov) v prípade, ak predstavujú významné výdavky v rámci hlavných aktivít projektu z hľadiska objemu alebo charakteru vo vzťahu k projektu a sú jednoznačne k týmto hlavným aktivitám </w:t>
      </w:r>
      <w:proofErr w:type="spellStart"/>
      <w:r w:rsidRPr="005468C3">
        <w:rPr>
          <w:rFonts w:ascii="Arial Narrow" w:hAnsi="Arial Narrow"/>
          <w:sz w:val="16"/>
          <w:szCs w:val="16"/>
        </w:rPr>
        <w:t>priraditeľné</w:t>
      </w:r>
      <w:proofErr w:type="spellEnd"/>
      <w:r w:rsidRPr="005468C3">
        <w:rPr>
          <w:rFonts w:ascii="Arial Narrow" w:hAnsi="Arial Narrow"/>
          <w:sz w:val="16"/>
          <w:szCs w:val="16"/>
        </w:rPr>
        <w:t xml:space="preserve"> (napr. financovanie </w:t>
      </w:r>
      <w:proofErr w:type="spellStart"/>
      <w:r w:rsidRPr="005468C3">
        <w:rPr>
          <w:rFonts w:ascii="Arial Narrow" w:hAnsi="Arial Narrow"/>
          <w:sz w:val="16"/>
          <w:szCs w:val="16"/>
        </w:rPr>
        <w:t>call</w:t>
      </w:r>
      <w:proofErr w:type="spellEnd"/>
      <w:r w:rsidRPr="005468C3">
        <w:rPr>
          <w:rFonts w:ascii="Arial Narrow" w:hAnsi="Arial Narrow"/>
          <w:sz w:val="16"/>
          <w:szCs w:val="16"/>
        </w:rPr>
        <w:t xml:space="preserve"> centra zabezpečujúceho elimináciu násilia na ženách a pod.). Uvedené zaradenie do priamych výdavkov však musí RO zdôvodniť. Vo všeobecnosti však platí, že sa jedná o typické režijné výdavky, </w:t>
      </w:r>
      <w:proofErr w:type="spellStart"/>
      <w:r w:rsidRPr="005468C3">
        <w:rPr>
          <w:rFonts w:ascii="Arial Narrow" w:hAnsi="Arial Narrow"/>
          <w:sz w:val="16"/>
          <w:szCs w:val="16"/>
        </w:rPr>
        <w:t>t.j</w:t>
      </w:r>
      <w:proofErr w:type="spellEnd"/>
      <w:r w:rsidRPr="005468C3">
        <w:rPr>
          <w:rFonts w:ascii="Arial Narrow" w:hAnsi="Arial Narrow"/>
          <w:sz w:val="16"/>
          <w:szCs w:val="16"/>
        </w:rPr>
        <w:t xml:space="preserve">. výdavky s relatívne nízkou hodnotou, pri ktorých je prácne preukazovať ich vzťah a výšku k priamym výdavkom a preto sú zaraďované do nepriamych výdavkov. </w:t>
      </w:r>
    </w:p>
  </w:footnote>
  <w:footnote w:id="20">
    <w:p w:rsidR="005468C3" w:rsidRPr="005468C3" w:rsidRDefault="005468C3" w:rsidP="005468C3">
      <w:pPr>
        <w:pStyle w:val="Textpoznmkypodiarou"/>
        <w:jc w:val="both"/>
        <w:rPr>
          <w:rFonts w:ascii="Arial Narrow" w:hAnsi="Arial Narrow"/>
          <w:sz w:val="16"/>
          <w:szCs w:val="16"/>
        </w:rPr>
      </w:pPr>
      <w:r w:rsidRPr="005468C3">
        <w:rPr>
          <w:rStyle w:val="Odkaznapoznmkupodiarou"/>
          <w:rFonts w:ascii="Arial Narrow" w:hAnsi="Arial Narrow"/>
          <w:sz w:val="16"/>
          <w:szCs w:val="16"/>
        </w:rPr>
        <w:footnoteRef/>
      </w:r>
      <w:r w:rsidRPr="005468C3">
        <w:rPr>
          <w:rFonts w:ascii="Arial Narrow" w:hAnsi="Arial Narrow"/>
          <w:sz w:val="16"/>
          <w:szCs w:val="16"/>
        </w:rPr>
        <w:t>V zmysle prílohy XII všeobecného nariadenia  (výdavky týkajúce sa mediálnych aktivít ako súčasť hlavných aktivít projektu, resp. mediálne aktivity implementované ako hlavné aktivity projektu, sú zahrnuté do priamych výdavkov projektu).</w:t>
      </w:r>
    </w:p>
  </w:footnote>
  <w:footnote w:id="21">
    <w:p w:rsidR="005468C3" w:rsidRPr="00284F0C" w:rsidRDefault="005468C3" w:rsidP="005468C3">
      <w:pPr>
        <w:pStyle w:val="Textpoznmkypodiarou"/>
      </w:pPr>
      <w:r w:rsidRPr="005468C3">
        <w:rPr>
          <w:rStyle w:val="Odkaznapoznmkupodiarou"/>
          <w:rFonts w:ascii="Arial Narrow" w:hAnsi="Arial Narrow"/>
          <w:sz w:val="16"/>
          <w:szCs w:val="16"/>
        </w:rPr>
        <w:footnoteRef/>
      </w:r>
      <w:r w:rsidRPr="005468C3">
        <w:rPr>
          <w:rFonts w:ascii="Arial Narrow" w:hAnsi="Arial Narrow"/>
          <w:sz w:val="16"/>
          <w:szCs w:val="16"/>
        </w:rPr>
        <w:t>V zmysle § 4 ods. 1 zákona č. 283/2002 Z. z. v znení neskorších predpisov.</w:t>
      </w:r>
    </w:p>
  </w:footnote>
  <w:footnote w:id="22">
    <w:p w:rsidR="00152EDD" w:rsidRDefault="00152EDD" w:rsidP="00152EDD">
      <w:pPr>
        <w:pStyle w:val="Textpoznmkypodiarou"/>
        <w:jc w:val="both"/>
        <w:rPr>
          <w:rFonts w:ascii="Arial" w:hAnsi="Arial" w:cs="Arial"/>
          <w:sz w:val="16"/>
          <w:szCs w:val="16"/>
        </w:rPr>
      </w:pPr>
      <w:r>
        <w:rPr>
          <w:rStyle w:val="Odkaznapoznmkupodiarou"/>
          <w:rFonts w:ascii="Arial" w:hAnsi="Arial" w:cs="Arial"/>
        </w:rPr>
        <w:footnoteRef/>
      </w:r>
      <w:r>
        <w:rPr>
          <w:rFonts w:ascii="Arial" w:hAnsi="Arial" w:cs="Arial"/>
          <w:sz w:val="16"/>
          <w:szCs w:val="16"/>
        </w:rPr>
        <w:t xml:space="preserve"> 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1BE" w:rsidRDefault="002151BE">
    <w:pPr>
      <w:pStyle w:val="Hlavika"/>
    </w:pPr>
    <w:r>
      <w:rPr>
        <w:noProof/>
      </w:rPr>
      <w:drawing>
        <wp:inline distT="0" distB="0" distL="0" distR="0" wp14:anchorId="6148D4CD" wp14:editId="4218A85F">
          <wp:extent cx="5581816" cy="409630"/>
          <wp:effectExtent l="0" t="0" r="0" b="9525"/>
          <wp:docPr id="2" name="Obrázok 2" descr="C:\Users\julia.bosakova\Desktop\komunikacia\logá\oplz.hlavicka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a.bosakova\Desktop\komunikacia\logá\oplz.hlavicka2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342" cy="4099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F4D09F"/>
    <w:multiLevelType w:val="hybridMultilevel"/>
    <w:tmpl w:val="AF49EC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61CD226"/>
    <w:multiLevelType w:val="hybridMultilevel"/>
    <w:tmpl w:val="F5E16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FFC0AF5"/>
    <w:multiLevelType w:val="hybridMultilevel"/>
    <w:tmpl w:val="DF1C7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972EC56"/>
    <w:multiLevelType w:val="hybridMultilevel"/>
    <w:tmpl w:val="67DFD6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8568CB"/>
    <w:multiLevelType w:val="hybridMultilevel"/>
    <w:tmpl w:val="994FC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C29F768"/>
    <w:multiLevelType w:val="hybridMultilevel"/>
    <w:tmpl w:val="97C1FA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5CC2542"/>
    <w:multiLevelType w:val="hybridMultilevel"/>
    <w:tmpl w:val="1B167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D76CB2"/>
    <w:multiLevelType w:val="hybridMultilevel"/>
    <w:tmpl w:val="5BE86D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cs="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cs="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cs="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10" w15:restartNumberingAfterBreak="0">
    <w:nsid w:val="0FED2C4F"/>
    <w:multiLevelType w:val="hybridMultilevel"/>
    <w:tmpl w:val="9880DE8E"/>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1" w15:restartNumberingAfterBreak="0">
    <w:nsid w:val="1A8468E8"/>
    <w:multiLevelType w:val="hybridMultilevel"/>
    <w:tmpl w:val="E59AEC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D9D3C5D"/>
    <w:multiLevelType w:val="hybridMultilevel"/>
    <w:tmpl w:val="F2E252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F2B691F"/>
    <w:multiLevelType w:val="hybridMultilevel"/>
    <w:tmpl w:val="7C4E22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20723B0"/>
    <w:multiLevelType w:val="hybridMultilevel"/>
    <w:tmpl w:val="949812B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6"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CF0034"/>
    <w:multiLevelType w:val="hybridMultilevel"/>
    <w:tmpl w:val="1132FD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AB05A33"/>
    <w:multiLevelType w:val="hybridMultilevel"/>
    <w:tmpl w:val="7F4E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D8D3F13"/>
    <w:multiLevelType w:val="hybridMultilevel"/>
    <w:tmpl w:val="10EC97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E8CE4DD"/>
    <w:multiLevelType w:val="hybridMultilevel"/>
    <w:tmpl w:val="DCC9E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B072ED2"/>
    <w:multiLevelType w:val="hybridMultilevel"/>
    <w:tmpl w:val="5A64A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00679DB"/>
    <w:multiLevelType w:val="hybridMultilevel"/>
    <w:tmpl w:val="2312F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7" w15:restartNumberingAfterBreak="0">
    <w:nsid w:val="42A90977"/>
    <w:multiLevelType w:val="hybridMultilevel"/>
    <w:tmpl w:val="F488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2E6327C"/>
    <w:multiLevelType w:val="hybridMultilevel"/>
    <w:tmpl w:val="DE748FAA"/>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15:restartNumberingAfterBreak="0">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81633DE"/>
    <w:multiLevelType w:val="hybridMultilevel"/>
    <w:tmpl w:val="0AF49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F7D2DD4"/>
    <w:multiLevelType w:val="hybridMultilevel"/>
    <w:tmpl w:val="91FAB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48B2413"/>
    <w:multiLevelType w:val="hybridMultilevel"/>
    <w:tmpl w:val="5CC20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79B221A"/>
    <w:multiLevelType w:val="hybridMultilevel"/>
    <w:tmpl w:val="E27AF9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DC7D35"/>
    <w:multiLevelType w:val="hybridMultilevel"/>
    <w:tmpl w:val="4131E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B531B7D"/>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7" w15:restartNumberingAfterBreak="0">
    <w:nsid w:val="73014BAB"/>
    <w:multiLevelType w:val="hybridMultilevel"/>
    <w:tmpl w:val="C5D2BB06"/>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8" w15:restartNumberingAfterBreak="0">
    <w:nsid w:val="75404F5D"/>
    <w:multiLevelType w:val="hybridMultilevel"/>
    <w:tmpl w:val="F37275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5"/>
  </w:num>
  <w:num w:numId="3">
    <w:abstractNumId w:val="0"/>
  </w:num>
  <w:num w:numId="4">
    <w:abstractNumId w:val="34"/>
  </w:num>
  <w:num w:numId="5">
    <w:abstractNumId w:val="22"/>
  </w:num>
  <w:num w:numId="6">
    <w:abstractNumId w:val="5"/>
  </w:num>
  <w:num w:numId="7">
    <w:abstractNumId w:val="38"/>
  </w:num>
  <w:num w:numId="8">
    <w:abstractNumId w:val="3"/>
  </w:num>
  <w:num w:numId="9">
    <w:abstractNumId w:val="1"/>
  </w:num>
  <w:num w:numId="10">
    <w:abstractNumId w:val="4"/>
  </w:num>
  <w:num w:numId="11">
    <w:abstractNumId w:val="24"/>
  </w:num>
  <w:num w:numId="12">
    <w:abstractNumId w:val="12"/>
  </w:num>
  <w:num w:numId="13">
    <w:abstractNumId w:val="36"/>
  </w:num>
  <w:num w:numId="14">
    <w:abstractNumId w:val="28"/>
  </w:num>
  <w:num w:numId="15">
    <w:abstractNumId w:val="37"/>
  </w:num>
  <w:num w:numId="16">
    <w:abstractNumId w:val="28"/>
  </w:num>
  <w:num w:numId="17">
    <w:abstractNumId w:val="19"/>
  </w:num>
  <w:num w:numId="18">
    <w:abstractNumId w:val="14"/>
  </w:num>
  <w:num w:numId="19">
    <w:abstractNumId w:val="13"/>
  </w:num>
  <w:num w:numId="20">
    <w:abstractNumId w:val="27"/>
  </w:num>
  <w:num w:numId="21">
    <w:abstractNumId w:val="6"/>
  </w:num>
  <w:num w:numId="22">
    <w:abstractNumId w:val="21"/>
  </w:num>
  <w:num w:numId="23">
    <w:abstractNumId w:val="32"/>
  </w:num>
  <w:num w:numId="24">
    <w:abstractNumId w:val="31"/>
  </w:num>
  <w:num w:numId="25">
    <w:abstractNumId w:val="29"/>
  </w:num>
  <w:num w:numId="26">
    <w:abstractNumId w:val="30"/>
  </w:num>
  <w:num w:numId="27">
    <w:abstractNumId w:val="20"/>
  </w:num>
  <w:num w:numId="28">
    <w:abstractNumId w:val="9"/>
  </w:num>
  <w:num w:numId="29">
    <w:abstractNumId w:val="18"/>
  </w:num>
  <w:num w:numId="30">
    <w:abstractNumId w:val="11"/>
  </w:num>
  <w:num w:numId="31">
    <w:abstractNumId w:val="33"/>
  </w:num>
  <w:num w:numId="32">
    <w:abstractNumId w:val="26"/>
  </w:num>
  <w:num w:numId="33">
    <w:abstractNumId w:val="35"/>
  </w:num>
  <w:num w:numId="34">
    <w:abstractNumId w:val="17"/>
  </w:num>
  <w:num w:numId="35">
    <w:abstractNumId w:val="7"/>
  </w:num>
  <w:num w:numId="36">
    <w:abstractNumId w:val="15"/>
  </w:num>
  <w:num w:numId="37">
    <w:abstractNumId w:val="16"/>
  </w:num>
  <w:num w:numId="38">
    <w:abstractNumId w:val="39"/>
  </w:num>
  <w:num w:numId="39">
    <w:abstractNumId w:val="10"/>
  </w:num>
  <w:num w:numId="40">
    <w:abstractNumId w:val="23"/>
  </w:num>
  <w:num w:numId="41">
    <w:abstractNumId w:val="8"/>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CF3"/>
    <w:rsid w:val="000134FD"/>
    <w:rsid w:val="000167B0"/>
    <w:rsid w:val="000321E4"/>
    <w:rsid w:val="000A6C10"/>
    <w:rsid w:val="000C3303"/>
    <w:rsid w:val="00134E78"/>
    <w:rsid w:val="001422A6"/>
    <w:rsid w:val="00152EDD"/>
    <w:rsid w:val="0016143C"/>
    <w:rsid w:val="00185AAF"/>
    <w:rsid w:val="001868D9"/>
    <w:rsid w:val="001A57BE"/>
    <w:rsid w:val="001D0D43"/>
    <w:rsid w:val="00206F6B"/>
    <w:rsid w:val="002151BE"/>
    <w:rsid w:val="00221A28"/>
    <w:rsid w:val="0022610D"/>
    <w:rsid w:val="0025484D"/>
    <w:rsid w:val="00254BB1"/>
    <w:rsid w:val="002557FE"/>
    <w:rsid w:val="00264985"/>
    <w:rsid w:val="00277B44"/>
    <w:rsid w:val="002B2BC8"/>
    <w:rsid w:val="002F7B77"/>
    <w:rsid w:val="00306F9D"/>
    <w:rsid w:val="0032096D"/>
    <w:rsid w:val="003223F0"/>
    <w:rsid w:val="00327E56"/>
    <w:rsid w:val="00332589"/>
    <w:rsid w:val="00333CDC"/>
    <w:rsid w:val="00336A26"/>
    <w:rsid w:val="00362EC4"/>
    <w:rsid w:val="00364CF3"/>
    <w:rsid w:val="00377D0A"/>
    <w:rsid w:val="003861B0"/>
    <w:rsid w:val="00393449"/>
    <w:rsid w:val="003A33E9"/>
    <w:rsid w:val="0043519D"/>
    <w:rsid w:val="00464125"/>
    <w:rsid w:val="0046595F"/>
    <w:rsid w:val="00475444"/>
    <w:rsid w:val="004C3E45"/>
    <w:rsid w:val="004D183B"/>
    <w:rsid w:val="005026C0"/>
    <w:rsid w:val="00515148"/>
    <w:rsid w:val="005468C3"/>
    <w:rsid w:val="00553201"/>
    <w:rsid w:val="00605C84"/>
    <w:rsid w:val="00625F5B"/>
    <w:rsid w:val="00666288"/>
    <w:rsid w:val="006B5549"/>
    <w:rsid w:val="006C5EED"/>
    <w:rsid w:val="00700DE6"/>
    <w:rsid w:val="00715BDE"/>
    <w:rsid w:val="00724526"/>
    <w:rsid w:val="007569C6"/>
    <w:rsid w:val="00761662"/>
    <w:rsid w:val="007805F4"/>
    <w:rsid w:val="00784536"/>
    <w:rsid w:val="007B2FF7"/>
    <w:rsid w:val="007E454E"/>
    <w:rsid w:val="00821636"/>
    <w:rsid w:val="00825105"/>
    <w:rsid w:val="00830D6A"/>
    <w:rsid w:val="00864A47"/>
    <w:rsid w:val="00886BEC"/>
    <w:rsid w:val="008B6D37"/>
    <w:rsid w:val="008E4422"/>
    <w:rsid w:val="008E705A"/>
    <w:rsid w:val="00903BB1"/>
    <w:rsid w:val="009124C8"/>
    <w:rsid w:val="0091574B"/>
    <w:rsid w:val="00934854"/>
    <w:rsid w:val="00945D71"/>
    <w:rsid w:val="00946189"/>
    <w:rsid w:val="00947827"/>
    <w:rsid w:val="009906A3"/>
    <w:rsid w:val="009B0455"/>
    <w:rsid w:val="009D122F"/>
    <w:rsid w:val="009D4DAF"/>
    <w:rsid w:val="009F38F2"/>
    <w:rsid w:val="00A23E8B"/>
    <w:rsid w:val="00A32484"/>
    <w:rsid w:val="00A8588A"/>
    <w:rsid w:val="00A96EA1"/>
    <w:rsid w:val="00AA5BAD"/>
    <w:rsid w:val="00AB5E11"/>
    <w:rsid w:val="00AE0ED1"/>
    <w:rsid w:val="00AF1734"/>
    <w:rsid w:val="00AF228B"/>
    <w:rsid w:val="00B07931"/>
    <w:rsid w:val="00B17E95"/>
    <w:rsid w:val="00B5028E"/>
    <w:rsid w:val="00B806E1"/>
    <w:rsid w:val="00BA7C81"/>
    <w:rsid w:val="00BB3198"/>
    <w:rsid w:val="00C20DB8"/>
    <w:rsid w:val="00C47ED9"/>
    <w:rsid w:val="00C61619"/>
    <w:rsid w:val="00D10309"/>
    <w:rsid w:val="00D11104"/>
    <w:rsid w:val="00D1132C"/>
    <w:rsid w:val="00D20615"/>
    <w:rsid w:val="00D26715"/>
    <w:rsid w:val="00D4696A"/>
    <w:rsid w:val="00D5186F"/>
    <w:rsid w:val="00D53671"/>
    <w:rsid w:val="00D6203D"/>
    <w:rsid w:val="00D833D7"/>
    <w:rsid w:val="00D85D9C"/>
    <w:rsid w:val="00DA334C"/>
    <w:rsid w:val="00DB2E1B"/>
    <w:rsid w:val="00DB592F"/>
    <w:rsid w:val="00E07B12"/>
    <w:rsid w:val="00E43B81"/>
    <w:rsid w:val="00E45F04"/>
    <w:rsid w:val="00E45FE7"/>
    <w:rsid w:val="00E463C5"/>
    <w:rsid w:val="00E54C71"/>
    <w:rsid w:val="00E85665"/>
    <w:rsid w:val="00ED010F"/>
    <w:rsid w:val="00EE0C1E"/>
    <w:rsid w:val="00EF7E38"/>
    <w:rsid w:val="00F03694"/>
    <w:rsid w:val="00F45E52"/>
    <w:rsid w:val="00F55986"/>
    <w:rsid w:val="00FA3BDF"/>
    <w:rsid w:val="00FC21AD"/>
    <w:rsid w:val="00FD0B6F"/>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411773-D0B3-4A57-9C95-3827B7B4F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customStyle="1" w:styleId="Bodytextbold">
    <w:name w:val="Body text bold"/>
    <w:basedOn w:val="Normlny"/>
    <w:next w:val="Normlny"/>
    <w:qFormat/>
    <w:rsid w:val="00D6203D"/>
    <w:pPr>
      <w:tabs>
        <w:tab w:val="left" w:pos="1134"/>
      </w:tabs>
      <w:spacing w:before="120"/>
      <w:ind w:left="1021" w:hanging="1021"/>
      <w:jc w:val="both"/>
    </w:pPr>
    <w:rPr>
      <w:rFonts w:ascii="Arial" w:hAnsi="Arial"/>
      <w:b/>
      <w:color w:val="000000"/>
      <w:sz w:val="19"/>
      <w:szCs w:val="22"/>
      <w:lang w:val="cs-CZ" w:eastAsia="en-US"/>
    </w:rPr>
  </w:style>
  <w:style w:type="paragraph" w:styleId="Revzia">
    <w:name w:val="Revision"/>
    <w:hidden/>
    <w:uiPriority w:val="99"/>
    <w:semiHidden/>
    <w:rsid w:val="00377D0A"/>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151BE"/>
    <w:pPr>
      <w:tabs>
        <w:tab w:val="center" w:pos="4536"/>
        <w:tab w:val="right" w:pos="9072"/>
      </w:tabs>
    </w:pPr>
  </w:style>
  <w:style w:type="character" w:customStyle="1" w:styleId="HlavikaChar">
    <w:name w:val="Hlavička Char"/>
    <w:basedOn w:val="Predvolenpsmoodseku"/>
    <w:link w:val="Hlavika"/>
    <w:uiPriority w:val="99"/>
    <w:rsid w:val="002151B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2151BE"/>
    <w:pPr>
      <w:tabs>
        <w:tab w:val="center" w:pos="4536"/>
        <w:tab w:val="right" w:pos="9072"/>
      </w:tabs>
    </w:pPr>
  </w:style>
  <w:style w:type="character" w:customStyle="1" w:styleId="PtaChar">
    <w:name w:val="Päta Char"/>
    <w:basedOn w:val="Predvolenpsmoodseku"/>
    <w:link w:val="Pta"/>
    <w:uiPriority w:val="99"/>
    <w:rsid w:val="002151BE"/>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91610-B9CC-4495-8F06-06113A60F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2013</Words>
  <Characters>11475</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MSVVaSSR</Company>
  <LinksUpToDate>false</LinksUpToDate>
  <CharactersWithSpaces>13462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Kováčiková Miriam</dc:creator>
  <cp:lastModifiedBy>Paľková Veronika</cp:lastModifiedBy>
  <cp:revision>4</cp:revision>
  <cp:lastPrinted>2016-03-29T09:40:00Z</cp:lastPrinted>
  <dcterms:created xsi:type="dcterms:W3CDTF">2018-07-19T12:55:00Z</dcterms:created>
  <dcterms:modified xsi:type="dcterms:W3CDTF">2018-07-26T08:21:00Z</dcterms:modified>
</cp:coreProperties>
</file>