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1530B" w14:textId="4ACB05D3" w:rsidR="006A345C" w:rsidRPr="00D62B6E" w:rsidRDefault="006A345C" w:rsidP="000E529C">
      <w:pPr>
        <w:pStyle w:val="Nadpis1"/>
        <w:spacing w:after="0"/>
      </w:pPr>
      <w:r w:rsidRPr="00D62B6E">
        <w:t xml:space="preserve">Metodika rozpisu dotácií zo štátneho rozpočtu </w:t>
      </w:r>
      <w:r w:rsidRPr="00D62B6E">
        <w:br/>
      </w:r>
      <w:r w:rsidR="002B55C4" w:rsidRPr="00D62B6E">
        <w:t xml:space="preserve">verejným </w:t>
      </w:r>
      <w:r w:rsidRPr="00D62B6E">
        <w:t>vysokým školám na rok 20</w:t>
      </w:r>
      <w:r w:rsidR="0072698D" w:rsidRPr="00D62B6E">
        <w:t>2</w:t>
      </w:r>
      <w:r w:rsidR="001C0523">
        <w:t>5</w:t>
      </w:r>
    </w:p>
    <w:p w14:paraId="0D4BC0EA" w14:textId="7817B7F2" w:rsidR="00FE4613" w:rsidRPr="00D62B6E" w:rsidRDefault="004A3B34" w:rsidP="004A3B34">
      <w:pPr>
        <w:tabs>
          <w:tab w:val="left" w:pos="5498"/>
        </w:tabs>
      </w:pPr>
      <w:r>
        <w:tab/>
      </w:r>
    </w:p>
    <w:p w14:paraId="2E348469" w14:textId="6606F3C9" w:rsidR="006A345C" w:rsidRPr="00D62B6E" w:rsidRDefault="000D2431" w:rsidP="00D62B6E">
      <w:pPr>
        <w:jc w:val="both"/>
      </w:pPr>
      <w:r w:rsidRPr="00D62B6E">
        <w:t>Dokument</w:t>
      </w:r>
      <w:r w:rsidR="006A345C" w:rsidRPr="00D62B6E">
        <w:t xml:space="preserve"> obsahuje</w:t>
      </w:r>
      <w:r w:rsidR="00B27D52" w:rsidRPr="00D62B6E">
        <w:t xml:space="preserve"> </w:t>
      </w:r>
      <w:r w:rsidR="006A345C" w:rsidRPr="00D62B6E">
        <w:t>postup rozpisu dotácií zo štátneho rozpočtu</w:t>
      </w:r>
      <w:r w:rsidR="002B55C4" w:rsidRPr="00D62B6E">
        <w:t xml:space="preserve"> verejným</w:t>
      </w:r>
      <w:r w:rsidR="006A345C" w:rsidRPr="00D62B6E">
        <w:t xml:space="preserve"> </w:t>
      </w:r>
      <w:r w:rsidR="00A26B8C" w:rsidRPr="00D62B6E">
        <w:t xml:space="preserve">vysokým </w:t>
      </w:r>
      <w:r w:rsidR="008E6DF2" w:rsidRPr="00D62B6E">
        <w:t>školám na</w:t>
      </w:r>
      <w:r w:rsidR="00D212CD" w:rsidRPr="00D62B6E">
        <w:t> </w:t>
      </w:r>
      <w:r w:rsidR="00D13508" w:rsidRPr="00D62B6E">
        <w:t>rok 20</w:t>
      </w:r>
      <w:r w:rsidR="0072698D" w:rsidRPr="00D62B6E">
        <w:t>2</w:t>
      </w:r>
      <w:r w:rsidR="001C0523">
        <w:t>5</w:t>
      </w:r>
      <w:r w:rsidR="006A345C" w:rsidRPr="00D62B6E">
        <w:t>.</w:t>
      </w:r>
    </w:p>
    <w:p w14:paraId="2FC87AD9" w14:textId="77777777" w:rsidR="006A345C" w:rsidRPr="00D62B6E" w:rsidRDefault="006A345C" w:rsidP="000E529C">
      <w:pPr>
        <w:pStyle w:val="Nadpis3vavomal"/>
        <w:rPr>
          <w:i/>
          <w:iCs/>
          <w:lang w:val="sk-SK"/>
        </w:rPr>
      </w:pPr>
      <w:r w:rsidRPr="00D62B6E">
        <w:rPr>
          <w:i/>
          <w:iCs/>
          <w:lang w:val="sk-SK"/>
        </w:rPr>
        <w:t>1. Východiská</w:t>
      </w:r>
    </w:p>
    <w:p w14:paraId="3EE3B6F6" w14:textId="2BEF6414" w:rsidR="00975C7D" w:rsidRDefault="006A345C" w:rsidP="00B96D72">
      <w:pPr>
        <w:pStyle w:val="odsek"/>
      </w:pPr>
      <w:r w:rsidRPr="00D62B6E">
        <w:t>Metodika vychádza z ustanovení zákona č. 131/2002 Z. z. o vysokých školách a o zmene a</w:t>
      </w:r>
      <w:r w:rsidR="004E168B" w:rsidRPr="00D62B6E">
        <w:t> </w:t>
      </w:r>
      <w:r w:rsidRPr="00D62B6E">
        <w:t xml:space="preserve">doplnení niektorých zákonov v znení neskorších predpisov (ďalej len “zákon”). Vznikla </w:t>
      </w:r>
      <w:r w:rsidR="001C0523">
        <w:t xml:space="preserve">zásadným prepracovaním </w:t>
      </w:r>
      <w:r w:rsidRPr="00D62B6E">
        <w:t>metodiky rozpisu dotácií zo štátneho rozpočtu vere</w:t>
      </w:r>
      <w:r w:rsidR="00D13508" w:rsidRPr="00D62B6E">
        <w:t>jným vysokým školám na rok 20</w:t>
      </w:r>
      <w:r w:rsidR="004B4B7C" w:rsidRPr="00D62B6E">
        <w:t>2</w:t>
      </w:r>
      <w:r w:rsidR="001C0523">
        <w:t>4</w:t>
      </w:r>
      <w:r w:rsidRPr="00D62B6E">
        <w:t>.</w:t>
      </w:r>
      <w:r w:rsidR="00975C7D">
        <w:t xml:space="preserve"> Hlavným cieľom je výrazne zjednodušiť a sprehľadniť metodiku, a to najmä týmito opatreniami:</w:t>
      </w:r>
    </w:p>
    <w:p w14:paraId="636A79CD" w14:textId="16A16CE5" w:rsidR="00975C7D" w:rsidRDefault="00975C7D" w:rsidP="00E364F9">
      <w:pPr>
        <w:pStyle w:val="odsek"/>
        <w:numPr>
          <w:ilvl w:val="0"/>
          <w:numId w:val="0"/>
        </w:numPr>
      </w:pPr>
      <w:r w:rsidRPr="00975C7D">
        <w:t>a)</w:t>
      </w:r>
      <w:r>
        <w:t xml:space="preserve"> v podprograme 077 11 (vzdelávanie) sa nebude dotácia rozdeľovať na mzdy / odvody a tovary / služby, ale poskytne sa vo forme bežných výdavkov (BV), tak ako to platí pre podprogram 077 12</w:t>
      </w:r>
      <w:r>
        <w:rPr>
          <w:lang w:val="en-US"/>
        </w:rPr>
        <w:t>;</w:t>
      </w:r>
    </w:p>
    <w:p w14:paraId="11F84E29" w14:textId="2450324A" w:rsidR="00975C7D" w:rsidRDefault="00975C7D" w:rsidP="00E364F9">
      <w:pPr>
        <w:pStyle w:val="odsek"/>
        <w:numPr>
          <w:ilvl w:val="0"/>
          <w:numId w:val="0"/>
        </w:numPr>
      </w:pPr>
      <w:r>
        <w:t xml:space="preserve">b) </w:t>
      </w:r>
      <w:r w:rsidR="006C2785">
        <w:t xml:space="preserve">zaokrúhlia sa </w:t>
      </w:r>
      <w:r>
        <w:t>koeficient</w:t>
      </w:r>
      <w:r w:rsidR="006C2785">
        <w:t>y</w:t>
      </w:r>
      <w:r>
        <w:t xml:space="preserve"> študijných odborov</w:t>
      </w:r>
      <w:r w:rsidR="003371C4">
        <w:t> na jedno desatinné miesto</w:t>
      </w:r>
      <w:r>
        <w:rPr>
          <w:lang w:val="en-US"/>
        </w:rPr>
        <w:t>;</w:t>
      </w:r>
    </w:p>
    <w:p w14:paraId="3B08C424" w14:textId="34C0DFCF" w:rsidR="00975C7D" w:rsidRDefault="00975C7D" w:rsidP="00E364F9">
      <w:pPr>
        <w:pStyle w:val="odsek"/>
        <w:numPr>
          <w:ilvl w:val="0"/>
          <w:numId w:val="0"/>
        </w:numPr>
      </w:pPr>
      <w:r>
        <w:t>c) v podprograme 077 11 (vzdelávanie) sa nebude časť dotácie (tzv.  „</w:t>
      </w:r>
      <w:proofErr w:type="spellStart"/>
      <w:r>
        <w:t>scholarship</w:t>
      </w:r>
      <w:proofErr w:type="spellEnd"/>
      <w:r>
        <w:t>“, teda výkon za publikácie vo vzdelávaní) rozpisovať za všetky publikácie, ale výhradne za pedagogické a umelecké publikácie</w:t>
      </w:r>
      <w:r w:rsidR="002E7FA1">
        <w:t xml:space="preserve"> a za umeleckú činnosť</w:t>
      </w:r>
      <w:r>
        <w:rPr>
          <w:lang w:val="en-US"/>
        </w:rPr>
        <w:t>;</w:t>
      </w:r>
    </w:p>
    <w:p w14:paraId="7EE34149" w14:textId="2BDFEE43" w:rsidR="00975C7D" w:rsidRDefault="00975C7D" w:rsidP="00E364F9">
      <w:pPr>
        <w:pStyle w:val="odsek"/>
        <w:numPr>
          <w:ilvl w:val="0"/>
          <w:numId w:val="0"/>
        </w:numPr>
      </w:pPr>
      <w:r>
        <w:t xml:space="preserve">d) v podprograme 077 11 (vzdelávanie) sa zrušia </w:t>
      </w:r>
      <w:proofErr w:type="spellStart"/>
      <w:r>
        <w:t>nápočty</w:t>
      </w:r>
      <w:proofErr w:type="spellEnd"/>
      <w:r>
        <w:t xml:space="preserve"> s malými sumami, vyžadujúce si veľké množstvo údajov na rozpis na jednotlivé vysoké školy, ako sú napríklad malé paušálne sumy na podporu mobilít a pod.</w:t>
      </w:r>
      <w:r>
        <w:rPr>
          <w:lang w:val="en-US"/>
        </w:rPr>
        <w:t>;</w:t>
      </w:r>
    </w:p>
    <w:p w14:paraId="59D6BE6E" w14:textId="30F91777" w:rsidR="00F9300C" w:rsidRDefault="00975C7D" w:rsidP="00E364F9">
      <w:pPr>
        <w:pStyle w:val="odsek"/>
        <w:numPr>
          <w:ilvl w:val="0"/>
          <w:numId w:val="0"/>
        </w:numPr>
      </w:pPr>
      <w:r>
        <w:t>e) v podprograme 077 12 (veda a výskum) sa zásadne zjednoduší a zredukuje počet kategórií, váh a koeficientov za jednotlivé kategórie publikačnej činnosti</w:t>
      </w:r>
      <w:r w:rsidR="003371C4">
        <w:t>, a podporovať sa budú iba vedecké publikácie</w:t>
      </w:r>
      <w:r w:rsidR="00F9300C">
        <w:rPr>
          <w:lang w:val="en-US"/>
        </w:rPr>
        <w:t>;</w:t>
      </w:r>
    </w:p>
    <w:p w14:paraId="466BAFC3" w14:textId="77777777" w:rsidR="00554B0D" w:rsidRDefault="00F9300C" w:rsidP="00554B0D">
      <w:pPr>
        <w:pStyle w:val="odsek"/>
        <w:numPr>
          <w:ilvl w:val="0"/>
          <w:numId w:val="0"/>
        </w:numPr>
        <w:rPr>
          <w:lang w:val="en-US"/>
        </w:rPr>
      </w:pPr>
      <w:r>
        <w:t>f) v podprograme 077 12 (veda a výskum) sa zavedie nový prvok – automatické odmeňovanie  excelentných vedeckých výsledkov formou dodatkov k dotačným zmluvám priebežne počas daného kalendárneho roku</w:t>
      </w:r>
      <w:r>
        <w:rPr>
          <w:lang w:val="en-US"/>
        </w:rPr>
        <w:t>;</w:t>
      </w:r>
    </w:p>
    <w:p w14:paraId="3F457ED5" w14:textId="51848025" w:rsidR="003371C4" w:rsidRPr="00772C55" w:rsidRDefault="00F9300C" w:rsidP="00554B0D">
      <w:pPr>
        <w:pStyle w:val="odsek"/>
        <w:numPr>
          <w:ilvl w:val="0"/>
          <w:numId w:val="0"/>
        </w:numPr>
      </w:pPr>
      <w:r>
        <w:t xml:space="preserve">g) </w:t>
      </w:r>
      <w:r w:rsidRPr="00047D21">
        <w:t>v podprograme 077 15 sa</w:t>
      </w:r>
      <w:r w:rsidR="009E1BF9">
        <w:t xml:space="preserve"> v priebehu roka 2025</w:t>
      </w:r>
      <w:r w:rsidRPr="00047D21">
        <w:t xml:space="preserve"> zásadne uprav</w:t>
      </w:r>
      <w:r w:rsidR="009E1BF9">
        <w:t>í</w:t>
      </w:r>
      <w:r w:rsidRPr="00047D21">
        <w:t xml:space="preserve"> počet a výška motivačných štipendií pre študentov vybraných študijných odborov</w:t>
      </w:r>
      <w:r w:rsidR="00101384" w:rsidRPr="00047D21">
        <w:t xml:space="preserve"> a vybraných študijných programov</w:t>
      </w:r>
      <w:r w:rsidRPr="00047D21">
        <w:t>, aby boli reálnou motiváciou podľa nedost</w:t>
      </w:r>
      <w:r w:rsidR="00101384" w:rsidRPr="00047D21">
        <w:t>atkových povolaní na trhu práce</w:t>
      </w:r>
      <w:r w:rsidR="009E1BF9">
        <w:t>, predbežne zostáva objem finančných prostriedkov nerozpísaný</w:t>
      </w:r>
      <w:r w:rsidRPr="00047D21">
        <w:t>;</w:t>
      </w:r>
    </w:p>
    <w:p w14:paraId="2D9B9A8A" w14:textId="7C61A332" w:rsidR="00136949" w:rsidRPr="00772C55" w:rsidRDefault="003371C4" w:rsidP="00554B0D">
      <w:pPr>
        <w:pStyle w:val="odsek"/>
        <w:numPr>
          <w:ilvl w:val="0"/>
          <w:numId w:val="0"/>
        </w:numPr>
      </w:pPr>
      <w:r w:rsidRPr="00772C55">
        <w:t>h) v podprograme 077 11 sa koeficient študentov 2. stupňa zníži z 1,50 na 1,</w:t>
      </w:r>
      <w:r w:rsidR="00554B0D" w:rsidRPr="00772C55">
        <w:t>0</w:t>
      </w:r>
      <w:r w:rsidRPr="00772C55">
        <w:t>0</w:t>
      </w:r>
      <w:r w:rsidR="00136949" w:rsidRPr="00772C55">
        <w:t>;</w:t>
      </w:r>
      <w:r w:rsidR="00772C55" w:rsidRPr="00772C55">
        <w:t xml:space="preserve"> koeficient študentov profesijných </w:t>
      </w:r>
      <w:r w:rsidR="00772C55">
        <w:t>bakalárskych programov sa zvyšuje na 2,00</w:t>
      </w:r>
      <w:r w:rsidR="00772C55">
        <w:rPr>
          <w:lang w:val="en-US"/>
        </w:rPr>
        <w:t>;</w:t>
      </w:r>
    </w:p>
    <w:p w14:paraId="00B7F53C" w14:textId="77777777" w:rsidR="00136949" w:rsidRPr="00772C55" w:rsidRDefault="00136949" w:rsidP="00554B0D">
      <w:pPr>
        <w:pStyle w:val="odsek"/>
        <w:numPr>
          <w:ilvl w:val="0"/>
          <w:numId w:val="0"/>
        </w:numPr>
      </w:pPr>
      <w:r w:rsidRPr="00772C55">
        <w:t xml:space="preserve">i) </w:t>
      </w:r>
      <w:r w:rsidR="003371C4" w:rsidRPr="00772C55">
        <w:t xml:space="preserve"> </w:t>
      </w:r>
      <w:r w:rsidRPr="00772C55">
        <w:t>v podprograme 077 11 sa ruší základný príspevok na prevádzku vysokých škôl;</w:t>
      </w:r>
    </w:p>
    <w:p w14:paraId="391DB458" w14:textId="356C6724" w:rsidR="006A345C" w:rsidRPr="00554B0D" w:rsidRDefault="00136949" w:rsidP="00554B0D">
      <w:pPr>
        <w:pStyle w:val="odsek"/>
        <w:numPr>
          <w:ilvl w:val="0"/>
          <w:numId w:val="0"/>
        </w:numPr>
        <w:rPr>
          <w:lang w:val="en-US"/>
        </w:rPr>
      </w:pPr>
      <w:r w:rsidRPr="00772C55">
        <w:t>j</w:t>
      </w:r>
      <w:r w:rsidR="003D5E00" w:rsidRPr="00772C55">
        <w:t>) v podprograme 077 11 sa ruší príspevok na centrálnu administratívu a váhy podielov na výkone podľa stupňov</w:t>
      </w:r>
      <w:r w:rsidR="003D5E00">
        <w:t xml:space="preserve"> štúdia</w:t>
      </w:r>
      <w:r w:rsidR="003D5E00">
        <w:rPr>
          <w:lang w:val="en-US"/>
        </w:rPr>
        <w:t>;</w:t>
      </w:r>
      <w:r w:rsidR="003D5E00">
        <w:t xml:space="preserve"> </w:t>
      </w:r>
      <w:r w:rsidR="003D5E00">
        <w:rPr>
          <w:vanish/>
          <w:lang w:val="en-US"/>
        </w:rPr>
        <w:t xml:space="preserve"> </w:t>
      </w:r>
      <w:r>
        <w:rPr>
          <w:vanish/>
          <w:lang w:val="en-US"/>
        </w:rPr>
        <w:cr/>
        <w:t>ok na prevádzku vysokých škôl.vysokých škôl. ke lekárstvo</w:t>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t xml:space="preserve"> </w:t>
      </w:r>
    </w:p>
    <w:p w14:paraId="439C61D2" w14:textId="77777777" w:rsidR="004D54F2" w:rsidRPr="00D62B6E" w:rsidRDefault="006A345C" w:rsidP="004D54F2">
      <w:pPr>
        <w:pStyle w:val="odsek"/>
      </w:pPr>
      <w:r w:rsidRPr="00D62B6E">
        <w:lastRenderedPageBreak/>
        <w:t>Na základe ustanovenia § 89 ods. 2 zákona pozostáva finančná podpora zo štátneho rozpočtu pre</w:t>
      </w:r>
      <w:r w:rsidR="004E168B" w:rsidRPr="00D62B6E">
        <w:t> </w:t>
      </w:r>
      <w:r w:rsidRPr="00D62B6E">
        <w:t>verejnú vysokú školu z nasledujúcich štyroch dotácií poskytovaných na základe zmluvy:</w:t>
      </w:r>
    </w:p>
    <w:p w14:paraId="61618490" w14:textId="77777777" w:rsidR="004D54F2" w:rsidRPr="00D62B6E" w:rsidRDefault="004D54F2" w:rsidP="00762DBB">
      <w:pPr>
        <w:pStyle w:val="odsek"/>
        <w:numPr>
          <w:ilvl w:val="1"/>
          <w:numId w:val="2"/>
        </w:numPr>
        <w:spacing w:before="0" w:after="0"/>
        <w:ind w:left="142" w:hanging="19"/>
      </w:pPr>
      <w:r w:rsidRPr="00D62B6E">
        <w:t>d</w:t>
      </w:r>
      <w:r w:rsidR="006A345C" w:rsidRPr="00D62B6E">
        <w:t xml:space="preserve">otácia na uskutočňovanie akreditovaných študijných programov, </w:t>
      </w:r>
    </w:p>
    <w:p w14:paraId="752768E4" w14:textId="77777777" w:rsidR="006A345C" w:rsidRPr="00D62B6E" w:rsidRDefault="006A345C" w:rsidP="00762DBB">
      <w:pPr>
        <w:pStyle w:val="odsek"/>
        <w:numPr>
          <w:ilvl w:val="1"/>
          <w:numId w:val="2"/>
        </w:numPr>
        <w:spacing w:before="0" w:after="0"/>
        <w:ind w:left="142" w:hanging="19"/>
      </w:pPr>
      <w:r w:rsidRPr="00D62B6E">
        <w:t xml:space="preserve">dotácia na výskumnú, vývojovú alebo umeleckú činnosť, </w:t>
      </w:r>
    </w:p>
    <w:p w14:paraId="03EFF834" w14:textId="77777777" w:rsidR="006A345C" w:rsidRPr="00D62B6E" w:rsidRDefault="006A345C" w:rsidP="00762DBB">
      <w:pPr>
        <w:pStyle w:val="odsek"/>
        <w:numPr>
          <w:ilvl w:val="1"/>
          <w:numId w:val="2"/>
        </w:numPr>
        <w:spacing w:before="0" w:after="0"/>
        <w:ind w:left="142" w:hanging="19"/>
      </w:pPr>
      <w:r w:rsidRPr="00D62B6E">
        <w:t xml:space="preserve">dotácia na rozvoj vysokej školy, </w:t>
      </w:r>
    </w:p>
    <w:p w14:paraId="2811A2A8" w14:textId="77777777" w:rsidR="006A345C" w:rsidRPr="00D62B6E" w:rsidRDefault="006A345C" w:rsidP="00762DBB">
      <w:pPr>
        <w:pStyle w:val="odsek"/>
        <w:numPr>
          <w:ilvl w:val="1"/>
          <w:numId w:val="2"/>
        </w:numPr>
        <w:spacing w:before="0" w:after="0"/>
        <w:ind w:left="142" w:hanging="19"/>
      </w:pPr>
      <w:bookmarkStart w:id="0" w:name="_Ref281944534"/>
      <w:r w:rsidRPr="00D62B6E">
        <w:t>dotácia na sociálnu podporu študentov.</w:t>
      </w:r>
      <w:bookmarkEnd w:id="0"/>
    </w:p>
    <w:p w14:paraId="4799D09C" w14:textId="77777777" w:rsidR="006A345C" w:rsidRPr="00D62B6E" w:rsidRDefault="006A345C" w:rsidP="004D54F2">
      <w:pPr>
        <w:pStyle w:val="odsek"/>
      </w:pPr>
      <w:r w:rsidRPr="00D62B6E">
        <w:t xml:space="preserve">Dotácie zo štátneho rozpočtu na bežné výdavky </w:t>
      </w:r>
      <w:r w:rsidR="0072050E" w:rsidRPr="00D62B6E">
        <w:t xml:space="preserve">sa poskytujú </w:t>
      </w:r>
      <w:r w:rsidRPr="00D62B6E">
        <w:t>verejným vysokým školám formou bežných transferov (podpoložka 641 008 ekonomickej klasifikácie).</w:t>
      </w:r>
    </w:p>
    <w:p w14:paraId="72E4D8BF" w14:textId="77777777" w:rsidR="006A345C" w:rsidRPr="00D62B6E" w:rsidRDefault="006A345C" w:rsidP="004D54F2">
      <w:pPr>
        <w:pStyle w:val="odsek"/>
      </w:pPr>
      <w:r w:rsidRPr="00D62B6E">
        <w:t>Dotácie zo štátneho rozpočtu na kapitálové výdavky sa poskytujú</w:t>
      </w:r>
      <w:r w:rsidR="0072050E" w:rsidRPr="00D62B6E">
        <w:t xml:space="preserve"> verejným vysokým školám</w:t>
      </w:r>
      <w:r w:rsidRPr="00D62B6E">
        <w:t xml:space="preserve"> formou kapitálových transferov (podpoložka 721 003 ekonomickej klasifikácie).</w:t>
      </w:r>
    </w:p>
    <w:p w14:paraId="505BFCB0" w14:textId="699440AD" w:rsidR="006A345C" w:rsidRPr="00D62B6E" w:rsidRDefault="006A345C" w:rsidP="00554B0D">
      <w:pPr>
        <w:pStyle w:val="odsek"/>
      </w:pPr>
      <w:r w:rsidRPr="00D62B6E">
        <w:t>Celý rozpočet kapitoly Ministerstva školstva, vedy, výskumu a športu SR (ďalej len „</w:t>
      </w:r>
      <w:r w:rsidR="00A26B8C" w:rsidRPr="00D62B6E">
        <w:t xml:space="preserve">ministerstvo“) je aj v roku </w:t>
      </w:r>
      <w:r w:rsidR="001C0523" w:rsidRPr="00D62B6E">
        <w:t>202</w:t>
      </w:r>
      <w:r w:rsidR="001C0523">
        <w:t>5</w:t>
      </w:r>
      <w:r w:rsidR="001C0523" w:rsidRPr="00D62B6E">
        <w:t xml:space="preserve"> </w:t>
      </w:r>
      <w:r w:rsidRPr="00D62B6E">
        <w:t xml:space="preserve">zostavovaný vo  forme programov so stanovenými zámermi a cieľmi. Zámery a vybrané ciele programov sú </w:t>
      </w:r>
      <w:r w:rsidR="0062511E" w:rsidRPr="00D62B6E">
        <w:t xml:space="preserve">podľa </w:t>
      </w:r>
      <w:r w:rsidRPr="00D62B6E">
        <w:t xml:space="preserve">§ 2 písm. d) </w:t>
      </w:r>
      <w:r w:rsidR="000254CA" w:rsidRPr="00D62B6E">
        <w:t>bod 2</w:t>
      </w:r>
      <w:r w:rsidR="005B3B60" w:rsidRPr="00D62B6E">
        <w:t xml:space="preserve"> </w:t>
      </w:r>
      <w:r w:rsidRPr="00D62B6E">
        <w:t xml:space="preserve">zákona </w:t>
      </w:r>
      <w:r w:rsidR="00D04277">
        <w:t xml:space="preserve">            </w:t>
      </w:r>
      <w:r w:rsidRPr="00D62B6E">
        <w:t>č.</w:t>
      </w:r>
      <w:r w:rsidR="007B7F39" w:rsidRPr="00D62B6E">
        <w:t> </w:t>
      </w:r>
      <w:r w:rsidRPr="00D62B6E">
        <w:t>523/2004</w:t>
      </w:r>
      <w:r w:rsidR="00EF3228" w:rsidRPr="00D62B6E">
        <w:t> </w:t>
      </w:r>
      <w:r w:rsidRPr="00D62B6E">
        <w:t>Z.</w:t>
      </w:r>
      <w:r w:rsidR="00D04277">
        <w:t xml:space="preserve"> </w:t>
      </w:r>
      <w:r w:rsidRPr="00D62B6E">
        <w:t>z. o rozpočtových pravidlách verejnej správy a o zmene a doplnení niektorých zákonov (ďalej len „zákon o rozpočtových pravidlách“)</w:t>
      </w:r>
      <w:r w:rsidR="0062511E" w:rsidRPr="00D62B6E">
        <w:t xml:space="preserve"> záväznými ukazovateľmi štátneho rozpočtu</w:t>
      </w:r>
      <w:r w:rsidRPr="00D62B6E">
        <w:t>.</w:t>
      </w:r>
    </w:p>
    <w:p w14:paraId="73F9DBF4" w14:textId="0F41BB70" w:rsidR="00325C59" w:rsidRPr="00D62B6E" w:rsidRDefault="00F32B37" w:rsidP="007234CF">
      <w:pPr>
        <w:pStyle w:val="odsek"/>
      </w:pPr>
      <w:r w:rsidRPr="00D62B6E">
        <w:t>V porovnaní s rokom 20</w:t>
      </w:r>
      <w:r w:rsidR="004B4B7C" w:rsidRPr="00D62B6E">
        <w:t>2</w:t>
      </w:r>
      <w:r w:rsidR="001C0523">
        <w:t>4</w:t>
      </w:r>
      <w:r w:rsidR="00D13508" w:rsidRPr="00D62B6E">
        <w:t xml:space="preserve"> </w:t>
      </w:r>
      <w:r w:rsidR="00C45CAE" w:rsidRPr="00D62B6E">
        <w:t xml:space="preserve">nastávajú </w:t>
      </w:r>
      <w:r w:rsidR="00D13508" w:rsidRPr="00D62B6E">
        <w:t>pre rok 20</w:t>
      </w:r>
      <w:r w:rsidR="005740BA" w:rsidRPr="00D62B6E">
        <w:t>2</w:t>
      </w:r>
      <w:r w:rsidR="001C0523">
        <w:t>5</w:t>
      </w:r>
      <w:r w:rsidR="006A345C" w:rsidRPr="00D62B6E">
        <w:t xml:space="preserve"> v metodike rozpisu finančných prostriedkov </w:t>
      </w:r>
      <w:r w:rsidR="00C45CAE" w:rsidRPr="00D62B6E">
        <w:t>najmä nasledujúce zmeny</w:t>
      </w:r>
      <w:r w:rsidR="00315488" w:rsidRPr="00D62B6E">
        <w:t>:</w:t>
      </w:r>
      <w:r w:rsidR="00B714FC" w:rsidRPr="00D62B6E">
        <w:t xml:space="preserve"> </w:t>
      </w:r>
    </w:p>
    <w:p w14:paraId="3FA06CC3" w14:textId="3DA9A651" w:rsidR="005611E4" w:rsidRPr="003F5538" w:rsidRDefault="00863FCA" w:rsidP="00554B0D">
      <w:pPr>
        <w:pStyle w:val="odsek"/>
        <w:numPr>
          <w:ilvl w:val="0"/>
          <w:numId w:val="0"/>
        </w:numPr>
        <w:spacing w:before="0"/>
      </w:pPr>
      <w:r>
        <w:t>a</w:t>
      </w:r>
      <w:r w:rsidR="006B7EBE" w:rsidRPr="00D62B6E">
        <w:t xml:space="preserve">) </w:t>
      </w:r>
      <w:r w:rsidR="001C0523">
        <w:t>zrušenie</w:t>
      </w:r>
      <w:r w:rsidR="001C0523" w:rsidRPr="003F5538">
        <w:t xml:space="preserve"> </w:t>
      </w:r>
      <w:r w:rsidR="005611E4" w:rsidRPr="003F5538">
        <w:t xml:space="preserve">základného príspevku na </w:t>
      </w:r>
      <w:r w:rsidR="003F5538">
        <w:t>prevádzku vysokých škôl</w:t>
      </w:r>
      <w:r w:rsidR="001C0523">
        <w:rPr>
          <w:lang w:val="en-GB"/>
        </w:rPr>
        <w:t>;</w:t>
      </w:r>
      <w:r w:rsidR="003F5538">
        <w:t xml:space="preserve"> </w:t>
      </w:r>
      <w:r w:rsidR="001C0523">
        <w:t>príslušná suma je súčasťou bežných výdavkov v podprograme 077 11</w:t>
      </w:r>
      <w:r w:rsidR="003F5538">
        <w:t>;</w:t>
      </w:r>
    </w:p>
    <w:p w14:paraId="706E32E5" w14:textId="6D972F18" w:rsidR="006477EF" w:rsidRDefault="00397CB3" w:rsidP="004A3B34">
      <w:pPr>
        <w:pStyle w:val="odsek"/>
        <w:numPr>
          <w:ilvl w:val="0"/>
          <w:numId w:val="0"/>
        </w:numPr>
        <w:spacing w:before="0" w:after="0"/>
      </w:pPr>
      <w:r>
        <w:t>b</w:t>
      </w:r>
      <w:r w:rsidR="00371EF0" w:rsidRPr="00D62B6E">
        <w:t>)</w:t>
      </w:r>
      <w:r w:rsidR="003D437E" w:rsidRPr="00D62B6E">
        <w:t xml:space="preserve"> </w:t>
      </w:r>
      <w:r w:rsidR="005611E4" w:rsidRPr="00D62B6E">
        <w:t>zvýšenie objemu finančných prostriedkov pre vysoké školy určeného na výskum a</w:t>
      </w:r>
      <w:r w:rsidR="00D71B96" w:rsidRPr="00D62B6E">
        <w:t> </w:t>
      </w:r>
      <w:r w:rsidR="005611E4" w:rsidRPr="00D62B6E">
        <w:t>vývoj</w:t>
      </w:r>
      <w:r w:rsidR="00D71B96" w:rsidRPr="00D62B6E">
        <w:t xml:space="preserve"> na</w:t>
      </w:r>
    </w:p>
    <w:p w14:paraId="6516C8E3" w14:textId="084E5C34" w:rsidR="003D437E" w:rsidRDefault="006477EF">
      <w:pPr>
        <w:pStyle w:val="odsek"/>
        <w:numPr>
          <w:ilvl w:val="0"/>
          <w:numId w:val="0"/>
        </w:numPr>
        <w:spacing w:before="0"/>
      </w:pPr>
      <w:r>
        <w:t xml:space="preserve">prvku </w:t>
      </w:r>
      <w:r w:rsidR="00D71B96" w:rsidRPr="00D62B6E">
        <w:t>077 12 01</w:t>
      </w:r>
      <w:r w:rsidR="005611E4" w:rsidRPr="00D62B6E">
        <w:t xml:space="preserve"> o</w:t>
      </w:r>
      <w:r w:rsidR="00C764E2">
        <w:t> </w:t>
      </w:r>
      <w:r w:rsidR="005611E4" w:rsidRPr="00047D21">
        <w:t>sumu</w:t>
      </w:r>
      <w:r w:rsidR="00C764E2" w:rsidRPr="00047D21">
        <w:t xml:space="preserve"> </w:t>
      </w:r>
      <w:r w:rsidR="00D83260">
        <w:t>2 685 491</w:t>
      </w:r>
      <w:r w:rsidR="00554B0D">
        <w:t xml:space="preserve"> €</w:t>
      </w:r>
      <w:r>
        <w:t>;</w:t>
      </w:r>
    </w:p>
    <w:p w14:paraId="2986F559" w14:textId="13AD0FA8" w:rsidR="00405402" w:rsidRDefault="00405402">
      <w:pPr>
        <w:pStyle w:val="odsek"/>
        <w:numPr>
          <w:ilvl w:val="0"/>
          <w:numId w:val="0"/>
        </w:numPr>
        <w:spacing w:before="0"/>
      </w:pPr>
      <w:r>
        <w:t xml:space="preserve">c) znižuje sa objem </w:t>
      </w:r>
      <w:r w:rsidRPr="00D62B6E">
        <w:t>finančných prostried</w:t>
      </w:r>
      <w:r>
        <w:t>kov vo výške 1</w:t>
      </w:r>
      <w:r w:rsidR="000C3F8A">
        <w:t>2 138 132</w:t>
      </w:r>
      <w:r>
        <w:t xml:space="preserve"> € </w:t>
      </w:r>
      <w:r w:rsidR="00EE7034">
        <w:t xml:space="preserve">na prvku 077 11 01 </w:t>
      </w:r>
      <w:r>
        <w:t xml:space="preserve">pre </w:t>
      </w:r>
      <w:r w:rsidR="00EE7034">
        <w:t xml:space="preserve">verejné </w:t>
      </w:r>
      <w:r>
        <w:t xml:space="preserve">vysoké školy určený </w:t>
      </w:r>
      <w:r w:rsidR="00D83260">
        <w:t>na zmiernenie negatívneho</w:t>
      </w:r>
      <w:r>
        <w:t xml:space="preserve"> dopad</w:t>
      </w:r>
      <w:r w:rsidR="00D83260">
        <w:t>u</w:t>
      </w:r>
      <w:r>
        <w:t xml:space="preserve"> zvýšených cien energií; </w:t>
      </w:r>
    </w:p>
    <w:p w14:paraId="4CC9289B" w14:textId="2A62429F" w:rsidR="006477EF" w:rsidRPr="00D62B6E" w:rsidRDefault="00405402">
      <w:pPr>
        <w:pStyle w:val="odsek"/>
        <w:numPr>
          <w:ilvl w:val="0"/>
          <w:numId w:val="0"/>
        </w:numPr>
        <w:spacing w:before="0"/>
      </w:pPr>
      <w:r>
        <w:t>d</w:t>
      </w:r>
      <w:r w:rsidR="006477EF">
        <w:t xml:space="preserve">) </w:t>
      </w:r>
      <w:r>
        <w:t>zvyšuje sa objem</w:t>
      </w:r>
      <w:r w:rsidR="006477EF">
        <w:t xml:space="preserve"> finančných pros</w:t>
      </w:r>
      <w:r w:rsidR="00923924">
        <w:t>triedkov na realizáciu Národnej stratégie</w:t>
      </w:r>
      <w:r w:rsidR="006477EF">
        <w:t xml:space="preserve"> výskumu, vývoja a inovácií na prvku 077 12 06 v sume </w:t>
      </w:r>
      <w:r>
        <w:t>41 902 482</w:t>
      </w:r>
      <w:r w:rsidR="00554B0D" w:rsidRPr="00047D21">
        <w:t xml:space="preserve"> €</w:t>
      </w:r>
      <w:r w:rsidR="00D87168" w:rsidRPr="00047D21">
        <w:t>.</w:t>
      </w:r>
      <w:r w:rsidR="00D87168">
        <w:t xml:space="preserve"> </w:t>
      </w:r>
      <w:r w:rsidR="00554B0D">
        <w:t>Ako bolo uvedené v</w:t>
      </w:r>
      <w:r w:rsidR="00397CB3">
        <w:t> </w:t>
      </w:r>
      <w:r w:rsidR="00554B0D">
        <w:t>metodike</w:t>
      </w:r>
      <w:r w:rsidR="00397CB3">
        <w:t xml:space="preserve"> rozpisu dotácií 2024 (článok 6, písmeno h), o</w:t>
      </w:r>
      <w:r w:rsidR="00D87168" w:rsidRPr="00D87168">
        <w:t xml:space="preserve">d roku 2025 sa v súlade s Národnou stratégiou výskumu, vývoja a inovácií a zvýšeným objemom finančných prostriedkov bude v položke 077 12 01 (výkonové financovanie vedy) zvyšovať podiel pridelených prostriedkov za zahraničné výskumné granty, výskumnú činnosť v spolupráci s inými subjektami ako z verejnej správy, a počet absolventov doktorandského štúdia. Pri financovaní vedeckých publikácií v položke 077 12 01 sa zmení </w:t>
      </w:r>
      <w:proofErr w:type="spellStart"/>
      <w:r w:rsidR="00D87168" w:rsidRPr="00D87168">
        <w:t>váhovanie</w:t>
      </w:r>
      <w:proofErr w:type="spellEnd"/>
      <w:r w:rsidR="00D87168" w:rsidRPr="00D87168">
        <w:t xml:space="preserve"> z JCI </w:t>
      </w:r>
      <w:proofErr w:type="spellStart"/>
      <w:r w:rsidR="00D87168" w:rsidRPr="00D87168">
        <w:t>kvartilov</w:t>
      </w:r>
      <w:proofErr w:type="spellEnd"/>
      <w:r w:rsidR="00D87168" w:rsidRPr="00D87168">
        <w:t xml:space="preserve"> </w:t>
      </w:r>
      <w:proofErr w:type="spellStart"/>
      <w:r w:rsidR="00D87168" w:rsidRPr="00D87168">
        <w:t>WoS</w:t>
      </w:r>
      <w:proofErr w:type="spellEnd"/>
      <w:r w:rsidR="00D87168" w:rsidRPr="00D87168">
        <w:t xml:space="preserve"> na AIS </w:t>
      </w:r>
      <w:proofErr w:type="spellStart"/>
      <w:r w:rsidR="00D87168" w:rsidRPr="00D87168">
        <w:t>kvartily</w:t>
      </w:r>
      <w:proofErr w:type="spellEnd"/>
      <w:r w:rsidR="00D87168" w:rsidRPr="00D87168">
        <w:t xml:space="preserve"> </w:t>
      </w:r>
      <w:proofErr w:type="spellStart"/>
      <w:r w:rsidR="00D87168" w:rsidRPr="00D87168">
        <w:t>WoS</w:t>
      </w:r>
      <w:proofErr w:type="spellEnd"/>
      <w:r w:rsidR="006477EF">
        <w:t xml:space="preserve">;  </w:t>
      </w:r>
    </w:p>
    <w:p w14:paraId="6F79969A" w14:textId="69F0D42B" w:rsidR="000A08D3" w:rsidRDefault="00405402">
      <w:pPr>
        <w:pStyle w:val="odsek"/>
        <w:numPr>
          <w:ilvl w:val="0"/>
          <w:numId w:val="0"/>
        </w:numPr>
        <w:spacing w:before="0"/>
      </w:pPr>
      <w:r>
        <w:t>e</w:t>
      </w:r>
      <w:r w:rsidR="007F316F" w:rsidRPr="00D62B6E">
        <w:t xml:space="preserve">) </w:t>
      </w:r>
      <w:r w:rsidR="007F316F" w:rsidRPr="009545E4">
        <w:t>zvýšenie</w:t>
      </w:r>
      <w:r w:rsidR="007F316F" w:rsidRPr="00D62B6E">
        <w:t xml:space="preserve"> príspevku na ubytovaných študentov verejných vysokých škôl v študentských domovoch</w:t>
      </w:r>
      <w:r w:rsidR="00D71B96" w:rsidRPr="00D62B6E">
        <w:t xml:space="preserve"> na </w:t>
      </w:r>
      <w:r w:rsidR="000D37FC">
        <w:t>prvku</w:t>
      </w:r>
      <w:r w:rsidR="00D71B96" w:rsidRPr="00D62B6E">
        <w:t xml:space="preserve"> 077 15 03</w:t>
      </w:r>
      <w:r w:rsidR="007F316F" w:rsidRPr="00D62B6E">
        <w:t xml:space="preserve"> z </w:t>
      </w:r>
      <w:r w:rsidR="000A08D3">
        <w:t>1</w:t>
      </w:r>
      <w:r w:rsidR="009E1BF9">
        <w:t>2</w:t>
      </w:r>
      <w:r w:rsidR="000A08D3" w:rsidRPr="00D62B6E">
        <w:t xml:space="preserve"> </w:t>
      </w:r>
      <w:r w:rsidR="00397CB3">
        <w:t>€</w:t>
      </w:r>
      <w:r w:rsidR="00397CB3" w:rsidRPr="00D62B6E">
        <w:t xml:space="preserve"> </w:t>
      </w:r>
      <w:r w:rsidR="007F316F" w:rsidRPr="00D62B6E">
        <w:t xml:space="preserve">na </w:t>
      </w:r>
      <w:r w:rsidR="00047D21">
        <w:t>15</w:t>
      </w:r>
      <w:r w:rsidR="000D37FC">
        <w:t xml:space="preserve"> </w:t>
      </w:r>
      <w:r w:rsidR="00397CB3">
        <w:t>€</w:t>
      </w:r>
      <w:r w:rsidR="000D37FC">
        <w:t>;</w:t>
      </w:r>
      <w:r w:rsidR="00397CB3" w:rsidRPr="00397CB3">
        <w:rPr>
          <w:b/>
        </w:rPr>
        <w:t xml:space="preserve"> </w:t>
      </w:r>
    </w:p>
    <w:p w14:paraId="6153B90B" w14:textId="5B696DA2" w:rsidR="00FA4841" w:rsidRDefault="00405402">
      <w:pPr>
        <w:pStyle w:val="odsek"/>
        <w:numPr>
          <w:ilvl w:val="0"/>
          <w:numId w:val="0"/>
        </w:numPr>
        <w:spacing w:before="0"/>
      </w:pPr>
      <w:r>
        <w:t>f</w:t>
      </w:r>
      <w:r w:rsidR="000A08D3">
        <w:t xml:space="preserve">) </w:t>
      </w:r>
      <w:r w:rsidR="000D37FC" w:rsidRPr="000D37FC">
        <w:t xml:space="preserve">zvýšenie príspevku na prevádzku študentských domovov verejných vysokých škôl na </w:t>
      </w:r>
      <w:r w:rsidR="000D37FC">
        <w:t>prvku</w:t>
      </w:r>
      <w:r w:rsidR="000D37FC" w:rsidRPr="000D37FC">
        <w:t xml:space="preserve"> 077 15 03 z </w:t>
      </w:r>
      <w:r w:rsidR="009E1BF9">
        <w:t>4</w:t>
      </w:r>
      <w:r w:rsidR="000D37FC" w:rsidRPr="000D37FC">
        <w:t xml:space="preserve">2 </w:t>
      </w:r>
      <w:r w:rsidR="00397CB3">
        <w:t>€</w:t>
      </w:r>
      <w:r w:rsidR="00397CB3" w:rsidRPr="000D37FC">
        <w:t xml:space="preserve"> </w:t>
      </w:r>
      <w:r w:rsidR="000D37FC" w:rsidRPr="000D37FC">
        <w:t xml:space="preserve">na </w:t>
      </w:r>
      <w:r w:rsidR="00047D21">
        <w:t>50</w:t>
      </w:r>
      <w:r w:rsidR="000D37FC" w:rsidRPr="000D37FC">
        <w:t xml:space="preserve"> </w:t>
      </w:r>
      <w:r w:rsidR="00397CB3">
        <w:t>€</w:t>
      </w:r>
      <w:r w:rsidR="000D37FC">
        <w:t>;</w:t>
      </w:r>
      <w:r w:rsidR="00397CB3">
        <w:t xml:space="preserve"> </w:t>
      </w:r>
    </w:p>
    <w:p w14:paraId="3609D9A3" w14:textId="13A0110C" w:rsidR="000D37FC" w:rsidRDefault="00405402" w:rsidP="000D37FC">
      <w:pPr>
        <w:pStyle w:val="odsek"/>
        <w:numPr>
          <w:ilvl w:val="0"/>
          <w:numId w:val="0"/>
        </w:numPr>
        <w:spacing w:before="0"/>
      </w:pPr>
      <w:r>
        <w:t>g</w:t>
      </w:r>
      <w:r w:rsidR="00CF5B5C">
        <w:t>)</w:t>
      </w:r>
      <w:r w:rsidR="000D37FC">
        <w:t xml:space="preserve"> pridelenie objemu finančných prostriedkov na </w:t>
      </w:r>
      <w:r w:rsidR="000D37FC" w:rsidRPr="000D37FC">
        <w:t>plnenie merateľných ukazovateľov zahrnutých do výkonnostných zmlúv</w:t>
      </w:r>
      <w:r w:rsidR="000D37FC">
        <w:t xml:space="preserve"> v sume </w:t>
      </w:r>
      <w:r w:rsidR="001C0523">
        <w:t>67</w:t>
      </w:r>
      <w:r w:rsidR="001C0523" w:rsidRPr="000D37FC">
        <w:t xml:space="preserve"> </w:t>
      </w:r>
      <w:r w:rsidR="001C0523">
        <w:t>0</w:t>
      </w:r>
      <w:r w:rsidR="000D37FC" w:rsidRPr="000D37FC">
        <w:t xml:space="preserve">00 000 </w:t>
      </w:r>
      <w:r w:rsidR="00397CB3">
        <w:t>€</w:t>
      </w:r>
      <w:r w:rsidR="00D87168">
        <w:t xml:space="preserve">. Zároveň sa v rozpise štátnej dotácie </w:t>
      </w:r>
      <w:r w:rsidR="00D87168">
        <w:lastRenderedPageBreak/>
        <w:t xml:space="preserve">vyčlení suma 33 500 000 </w:t>
      </w:r>
      <w:r w:rsidR="00397CB3">
        <w:t xml:space="preserve">€ </w:t>
      </w:r>
      <w:r w:rsidR="00D87168">
        <w:t>na plnenie merateľných ukazovateľov výkonnostných zmlúv. V rok</w:t>
      </w:r>
      <w:r w:rsidR="001C0523">
        <w:t>u</w:t>
      </w:r>
      <w:r w:rsidR="00D87168">
        <w:t xml:space="preserve"> 2025 sa tieto prostriedky rozpíšu podľa podielov na štátnej dotácii jednotlivých verejných vysokých škôl </w:t>
      </w:r>
      <w:r w:rsidR="00397CB3">
        <w:t xml:space="preserve">na výkone za vedu </w:t>
      </w:r>
      <w:r w:rsidR="00D87168">
        <w:t>za rok 202</w:t>
      </w:r>
      <w:r w:rsidR="001C0523">
        <w:t>5</w:t>
      </w:r>
      <w:r w:rsidR="00D87168">
        <w:t xml:space="preserve"> podľa tejto metodiky. Konkrétne merateľné ukazovatele a ich plnenia za jednotlivé verejné vysoké školy sa určia v prílohách k dotačným zmluvám</w:t>
      </w:r>
      <w:r w:rsidR="000D37FC">
        <w:t>;</w:t>
      </w:r>
    </w:p>
    <w:p w14:paraId="40DF6189" w14:textId="6FAD4EA6" w:rsidR="000D37FC" w:rsidRDefault="00405402" w:rsidP="000D37FC">
      <w:pPr>
        <w:pStyle w:val="odsek"/>
        <w:numPr>
          <w:ilvl w:val="0"/>
          <w:numId w:val="0"/>
        </w:numPr>
        <w:spacing w:before="0"/>
      </w:pPr>
      <w:r>
        <w:t>h</w:t>
      </w:r>
      <w:r w:rsidR="000D37FC">
        <w:t xml:space="preserve">) pridelenie </w:t>
      </w:r>
      <w:r w:rsidR="00017581">
        <w:t xml:space="preserve">príspevku </w:t>
      </w:r>
      <w:r w:rsidR="000D37FC">
        <w:t xml:space="preserve">finančných prostriedkov </w:t>
      </w:r>
      <w:r w:rsidR="000D37FC" w:rsidRPr="000D37FC">
        <w:t xml:space="preserve">na rekreačné poukazy v sume </w:t>
      </w:r>
      <w:r w:rsidR="00F96936">
        <w:t>1 374 195</w:t>
      </w:r>
      <w:r w:rsidR="00232A10" w:rsidRPr="000D37FC">
        <w:t xml:space="preserve"> </w:t>
      </w:r>
      <w:r w:rsidR="00397CB3">
        <w:t>€</w:t>
      </w:r>
      <w:r w:rsidR="000D37FC">
        <w:t xml:space="preserve"> pričom</w:t>
      </w:r>
      <w:r w:rsidR="000D37FC" w:rsidRPr="000D37FC">
        <w:t xml:space="preserve"> sa celkový objem prostriedkov prerozdelí podľa celkového počtu zamestnancov </w:t>
      </w:r>
      <w:r w:rsidR="00955327">
        <w:t>verejných vysokých škôl</w:t>
      </w:r>
      <w:r w:rsidR="000D37FC" w:rsidRPr="000D37FC">
        <w:t xml:space="preserve"> za 3</w:t>
      </w:r>
      <w:r w:rsidR="009E1BF9">
        <w:t>.</w:t>
      </w:r>
      <w:r w:rsidR="000D37FC" w:rsidRPr="000D37FC">
        <w:t xml:space="preserve"> kvartál roku 202</w:t>
      </w:r>
      <w:r w:rsidR="00397CB3">
        <w:t>4</w:t>
      </w:r>
      <w:r w:rsidR="000D37FC" w:rsidRPr="000D37FC">
        <w:t xml:space="preserve"> zo zdroja 111 – štátny rozpočet</w:t>
      </w:r>
      <w:r w:rsidR="000D37FC">
        <w:t>;</w:t>
      </w:r>
    </w:p>
    <w:p w14:paraId="5B27B244" w14:textId="411BCCC7" w:rsidR="00D87168" w:rsidRDefault="00405402" w:rsidP="000D37FC">
      <w:pPr>
        <w:pStyle w:val="odsek"/>
        <w:numPr>
          <w:ilvl w:val="0"/>
          <w:numId w:val="0"/>
        </w:numPr>
        <w:spacing w:before="0"/>
      </w:pPr>
      <w:r>
        <w:t>i</w:t>
      </w:r>
      <w:r w:rsidR="000D37FC">
        <w:t xml:space="preserve">) pridelenie finančných prostriedkov </w:t>
      </w:r>
      <w:r w:rsidR="000D37FC" w:rsidRPr="000D37FC">
        <w:t>na</w:t>
      </w:r>
      <w:r w:rsidR="000D37FC">
        <w:t xml:space="preserve"> Národnú stratégiu výskumu, vývoja a</w:t>
      </w:r>
      <w:r w:rsidR="00451A64">
        <w:t> </w:t>
      </w:r>
      <w:r w:rsidR="000D37FC">
        <w:t>inovácií</w:t>
      </w:r>
      <w:r w:rsidR="00451A64">
        <w:t xml:space="preserve"> </w:t>
      </w:r>
      <w:r w:rsidR="00451A64" w:rsidRPr="008C4E12">
        <w:t>(1.3.2.6)</w:t>
      </w:r>
      <w:r w:rsidR="000D37FC">
        <w:t xml:space="preserve"> na podprograme 077 1A v sume </w:t>
      </w:r>
      <w:r w:rsidR="00232A10" w:rsidRPr="00A543DF">
        <w:rPr>
          <w:bCs/>
        </w:rPr>
        <w:t>998 004</w:t>
      </w:r>
      <w:r w:rsidR="000D37FC" w:rsidRPr="00A543DF">
        <w:rPr>
          <w:bCs/>
        </w:rPr>
        <w:t xml:space="preserve"> </w:t>
      </w:r>
      <w:r w:rsidR="00397CB3" w:rsidRPr="00A543DF">
        <w:rPr>
          <w:bCs/>
        </w:rPr>
        <w:t>€</w:t>
      </w:r>
      <w:r w:rsidR="00D87168" w:rsidRPr="00A543DF">
        <w:rPr>
          <w:bCs/>
        </w:rPr>
        <w:t>;</w:t>
      </w:r>
    </w:p>
    <w:p w14:paraId="7B40D271" w14:textId="6EBFD2BE" w:rsidR="000D37FC" w:rsidRDefault="00405402" w:rsidP="000D37FC">
      <w:pPr>
        <w:pStyle w:val="odsek"/>
        <w:numPr>
          <w:ilvl w:val="0"/>
          <w:numId w:val="0"/>
        </w:numPr>
        <w:spacing w:before="0"/>
      </w:pPr>
      <w:r>
        <w:t>j</w:t>
      </w:r>
      <w:r w:rsidR="00D87168">
        <w:t xml:space="preserve">) </w:t>
      </w:r>
      <w:r w:rsidR="00671748" w:rsidRPr="00671748">
        <w:t>v podprograme 0</w:t>
      </w:r>
      <w:r w:rsidR="00671748">
        <w:t xml:space="preserve">77 11, </w:t>
      </w:r>
      <w:r w:rsidR="00671748" w:rsidRPr="00405402">
        <w:t>sa výkonová dotácia určuje v pomere na 9</w:t>
      </w:r>
      <w:r w:rsidR="00A543DF">
        <w:t>8</w:t>
      </w:r>
      <w:r w:rsidR="00671748" w:rsidRPr="00405402">
        <w:t xml:space="preserve"> % podľa počtu študentov a</w:t>
      </w:r>
      <w:r w:rsidR="00201FFB" w:rsidRPr="00405402">
        <w:t> </w:t>
      </w:r>
      <w:r w:rsidR="00671748" w:rsidRPr="00405402">
        <w:t>absolventov</w:t>
      </w:r>
      <w:r w:rsidR="00201FFB" w:rsidRPr="00405402">
        <w:t>, 2</w:t>
      </w:r>
      <w:r w:rsidR="00A543DF">
        <w:t xml:space="preserve"> </w:t>
      </w:r>
      <w:r w:rsidR="00201FFB" w:rsidRPr="00405402">
        <w:t>% sa vyčleňujú na umeleckú činnosť, na pedagogické a umelecké publikácie, z</w:t>
      </w:r>
      <w:r w:rsidR="002E7FA1" w:rsidRPr="00405402">
        <w:t> </w:t>
      </w:r>
      <w:r w:rsidR="00201FFB" w:rsidRPr="00405402">
        <w:t xml:space="preserve">2 % na pedagogické a umelecké publikácie sa vyčleňuje suma 2 814 </w:t>
      </w:r>
      <w:r w:rsidR="00C9303D" w:rsidRPr="00405402">
        <w:t>800</w:t>
      </w:r>
      <w:r w:rsidR="00201FFB" w:rsidRPr="00405402">
        <w:t xml:space="preserve"> </w:t>
      </w:r>
      <w:r w:rsidR="00C9303D" w:rsidRPr="00405402">
        <w:t>€</w:t>
      </w:r>
      <w:r w:rsidR="002E7FA1" w:rsidRPr="00405402">
        <w:t xml:space="preserve"> za rok 2023 </w:t>
      </w:r>
      <w:r w:rsidR="00201FFB" w:rsidRPr="00407FB2">
        <w:t>a</w:t>
      </w:r>
      <w:r w:rsidR="00201FFB" w:rsidRPr="00405402">
        <w:t xml:space="preserve"> suma na umeleckú </w:t>
      </w:r>
      <w:r w:rsidR="00C9303D" w:rsidRPr="00405402">
        <w:t>tvorbu</w:t>
      </w:r>
      <w:r w:rsidR="00201FFB" w:rsidRPr="00405402">
        <w:t xml:space="preserve"> sa vyčleňuje</w:t>
      </w:r>
      <w:r w:rsidR="00C9303D" w:rsidRPr="00405402">
        <w:t xml:space="preserve"> vo výške</w:t>
      </w:r>
      <w:r w:rsidR="00201FFB" w:rsidRPr="00405402">
        <w:t xml:space="preserve"> </w:t>
      </w:r>
      <w:r w:rsidR="00D83260">
        <w:t>4 643 197</w:t>
      </w:r>
      <w:r w:rsidR="008B0E16" w:rsidRPr="00405402">
        <w:t xml:space="preserve"> </w:t>
      </w:r>
      <w:r w:rsidR="00C9303D" w:rsidRPr="00405402">
        <w:t>€</w:t>
      </w:r>
      <w:r w:rsidR="00DF2D76" w:rsidRPr="00405402">
        <w:t>;</w:t>
      </w:r>
    </w:p>
    <w:p w14:paraId="36394DA9" w14:textId="3B3BFF5E" w:rsidR="005F66F7" w:rsidRDefault="00405402" w:rsidP="00DF2D76">
      <w:pPr>
        <w:pStyle w:val="odsek"/>
        <w:numPr>
          <w:ilvl w:val="0"/>
          <w:numId w:val="0"/>
        </w:numPr>
        <w:spacing w:before="0"/>
      </w:pPr>
      <w:r>
        <w:t>k</w:t>
      </w:r>
      <w:r w:rsidR="005F66F7" w:rsidRPr="005F66F7">
        <w:t xml:space="preserve">) </w:t>
      </w:r>
      <w:r w:rsidR="00F5131A" w:rsidRPr="00F5131A">
        <w:t>v rámci určenia výšky dotácie na špecifiká sa vyčleňuje 2 000 000 eur a rozdelí sa pomerne (na základe výšky spoluúčasti vysokých škôl na projekte z vlastných zdrojov) medzi vysoké školy,  ktoré sú súčasťou aliancií Európskych univerzít</w:t>
      </w:r>
      <w:r w:rsidR="0025751E" w:rsidRPr="00047D21">
        <w:rPr>
          <w:rStyle w:val="Odkaznapoznmkupodiarou"/>
        </w:rPr>
        <w:footnoteReference w:id="2"/>
      </w:r>
      <w:r w:rsidR="001C25F0" w:rsidRPr="00047D21">
        <w:t>)</w:t>
      </w:r>
      <w:r w:rsidR="005F66F7" w:rsidRPr="00047D21">
        <w:t>;</w:t>
      </w:r>
    </w:p>
    <w:p w14:paraId="2C0BE206" w14:textId="227A8C4E" w:rsidR="009E1BF9" w:rsidRDefault="00405402" w:rsidP="00DF2D76">
      <w:pPr>
        <w:pStyle w:val="odsek"/>
        <w:numPr>
          <w:ilvl w:val="0"/>
          <w:numId w:val="0"/>
        </w:numPr>
        <w:spacing w:before="0"/>
      </w:pPr>
      <w:r>
        <w:t>l</w:t>
      </w:r>
      <w:r w:rsidR="002C3D93">
        <w:t xml:space="preserve">) </w:t>
      </w:r>
      <w:r w:rsidR="009E1BF9" w:rsidRPr="009E1BF9">
        <w:t>v rámci prvku 077 11 01 sa vyčleňujú prostriedky na neúčelové špecifiká vo výške 2 000 000 €, ktoré sú určené podľa počtu študentov</w:t>
      </w:r>
      <w:r>
        <w:t xml:space="preserve"> k 31.10.2023 dennej formy</w:t>
      </w:r>
      <w:r w:rsidR="009E1BF9" w:rsidRPr="009E1BF9">
        <w:t xml:space="preserve"> štúdia k počtu zamestnancov verejných vysokých škôl k 30.9.2024</w:t>
      </w:r>
      <w:r w:rsidR="009E1BF9">
        <w:t>;</w:t>
      </w:r>
    </w:p>
    <w:p w14:paraId="60D60AAD" w14:textId="37FDF01C" w:rsidR="009F07FD" w:rsidRDefault="00405402" w:rsidP="00DF2D76">
      <w:pPr>
        <w:pStyle w:val="odsek"/>
        <w:numPr>
          <w:ilvl w:val="0"/>
          <w:numId w:val="0"/>
        </w:numPr>
        <w:spacing w:before="0"/>
      </w:pPr>
      <w:r>
        <w:t>m</w:t>
      </w:r>
      <w:r w:rsidR="009E1BF9">
        <w:t xml:space="preserve">) </w:t>
      </w:r>
      <w:r w:rsidR="002C3D93" w:rsidRPr="00E503C3">
        <w:t>spôsob výpočtu výkonu excelentných pracovísk v podprograme 077 12</w:t>
      </w:r>
      <w:r w:rsidR="00E503C3">
        <w:t xml:space="preserve"> sa stanovuje v prílohe č. 5</w:t>
      </w:r>
      <w:r w:rsidR="009F07FD" w:rsidRPr="00E503C3">
        <w:t>;</w:t>
      </w:r>
    </w:p>
    <w:p w14:paraId="39FB2AEC" w14:textId="77777777" w:rsidR="00D44AFB" w:rsidRDefault="009F07FD" w:rsidP="00DF2D76">
      <w:pPr>
        <w:pStyle w:val="odsek"/>
        <w:numPr>
          <w:ilvl w:val="0"/>
          <w:numId w:val="0"/>
        </w:numPr>
        <w:spacing w:before="0"/>
      </w:pPr>
      <w:r>
        <w:t>n) zvyšuje sa sadzba poistného</w:t>
      </w:r>
      <w:r w:rsidRPr="009F07FD">
        <w:t xml:space="preserve"> o 1 % z 35,2 % na 36,2 % na zdravotné poistenie </w:t>
      </w:r>
      <w:r>
        <w:t>zamestnancov</w:t>
      </w:r>
      <w:r w:rsidRPr="009F07FD">
        <w:t xml:space="preserve"> </w:t>
      </w:r>
      <w:r>
        <w:t>verejných vysokých škôl</w:t>
      </w:r>
      <w:r w:rsidR="00D44AFB">
        <w:t>;</w:t>
      </w:r>
    </w:p>
    <w:p w14:paraId="0709A97B" w14:textId="0DBB2BA2" w:rsidR="002C3D93" w:rsidRDefault="00D44AFB" w:rsidP="00DF2D76">
      <w:pPr>
        <w:pStyle w:val="odsek"/>
        <w:numPr>
          <w:ilvl w:val="0"/>
          <w:numId w:val="0"/>
        </w:numPr>
        <w:spacing w:before="0"/>
      </w:pPr>
      <w:r>
        <w:t xml:space="preserve">o) </w:t>
      </w:r>
      <w:r w:rsidRPr="00E503C3">
        <w:t>zavádza sa garantovan</w:t>
      </w:r>
      <w:r w:rsidR="00C229C8">
        <w:t>ý</w:t>
      </w:r>
      <w:r w:rsidRPr="00E503C3">
        <w:t xml:space="preserve"> </w:t>
      </w:r>
      <w:r w:rsidR="00E503C3" w:rsidRPr="00E503C3">
        <w:t>nárast</w:t>
      </w:r>
      <w:r w:rsidRPr="00E503C3">
        <w:t xml:space="preserve"> na programe 077 z podprogramu 077 11</w:t>
      </w:r>
      <w:r w:rsidR="006A4982" w:rsidRPr="00E503C3">
        <w:t xml:space="preserve"> 01</w:t>
      </w:r>
      <w:r w:rsidRPr="00E503C3">
        <w:t xml:space="preserve"> pre tie verejné vysoké školy, ktor</w:t>
      </w:r>
      <w:r w:rsidR="006A4982" w:rsidRPr="00E503C3">
        <w:t>ým</w:t>
      </w:r>
      <w:r w:rsidRPr="00E503C3">
        <w:t xml:space="preserve"> by pred zavedením korekcie </w:t>
      </w:r>
      <w:r w:rsidR="006A4982" w:rsidRPr="00E503C3">
        <w:t>vychádzala záporná výška bežnej dotácie na rok 2025</w:t>
      </w:r>
      <w:r w:rsidR="00DE5892" w:rsidRPr="00E503C3">
        <w:t xml:space="preserve"> na programe 077</w:t>
      </w:r>
      <w:r w:rsidR="006A4982" w:rsidRPr="00E503C3">
        <w:t xml:space="preserve"> voči výške bežnej dotácie na programe 077 z roku 2024, pričom výška garantovaného </w:t>
      </w:r>
      <w:r w:rsidR="00C229C8">
        <w:t>nárastu</w:t>
      </w:r>
      <w:r w:rsidR="006A4982" w:rsidRPr="00E503C3">
        <w:t xml:space="preserve"> je</w:t>
      </w:r>
      <w:r w:rsidR="00DE5892" w:rsidRPr="00E503C3">
        <w:t xml:space="preserve"> určená</w:t>
      </w:r>
      <w:r w:rsidR="006A4982" w:rsidRPr="00E503C3">
        <w:t xml:space="preserve"> vo výške 2 %</w:t>
      </w:r>
      <w:r w:rsidR="00DE5892" w:rsidRPr="00E503C3">
        <w:t xml:space="preserve"> nárastu </w:t>
      </w:r>
      <w:r w:rsidR="009F1FDE">
        <w:t xml:space="preserve">objemu na </w:t>
      </w:r>
      <w:r w:rsidR="00DE5892" w:rsidRPr="00E503C3">
        <w:t>podprograme 077 11 a 077 12</w:t>
      </w:r>
      <w:r w:rsidR="009F1FDE">
        <w:t xml:space="preserve"> v roku 2024</w:t>
      </w:r>
      <w:r w:rsidR="00DE5892" w:rsidRPr="00E503C3">
        <w:t xml:space="preserve">. </w:t>
      </w:r>
      <w:r w:rsidR="006A4982">
        <w:t xml:space="preserve"> </w:t>
      </w:r>
    </w:p>
    <w:p w14:paraId="0EE246C9" w14:textId="11B0F1F4" w:rsidR="006A345C" w:rsidRPr="00D62B6E" w:rsidRDefault="006A345C" w:rsidP="000E529C">
      <w:pPr>
        <w:pStyle w:val="Nadpis3vavomal"/>
        <w:rPr>
          <w:i/>
          <w:iCs/>
          <w:sz w:val="22"/>
          <w:lang w:val="sk-SK"/>
        </w:rPr>
      </w:pPr>
      <w:r w:rsidRPr="00D62B6E">
        <w:rPr>
          <w:i/>
          <w:iCs/>
          <w:sz w:val="22"/>
          <w:lang w:val="sk-SK"/>
        </w:rPr>
        <w:t>2. Celkový objem finančných prostried</w:t>
      </w:r>
      <w:r w:rsidR="002B6EEE" w:rsidRPr="00D62B6E">
        <w:rPr>
          <w:i/>
          <w:iCs/>
          <w:sz w:val="22"/>
          <w:lang w:val="sk-SK"/>
        </w:rPr>
        <w:t>kov pre vysoké školy na rok 20</w:t>
      </w:r>
      <w:r w:rsidR="001F071D" w:rsidRPr="00D62B6E">
        <w:rPr>
          <w:i/>
          <w:iCs/>
          <w:sz w:val="22"/>
          <w:lang w:val="sk-SK"/>
        </w:rPr>
        <w:t>2</w:t>
      </w:r>
      <w:r w:rsidR="001C0523">
        <w:rPr>
          <w:i/>
          <w:iCs/>
          <w:sz w:val="22"/>
          <w:lang w:val="sk-SK"/>
        </w:rPr>
        <w:t>5</w:t>
      </w:r>
      <w:r w:rsidRPr="00D62B6E">
        <w:rPr>
          <w:i/>
          <w:iCs/>
          <w:sz w:val="22"/>
          <w:lang w:val="sk-SK"/>
        </w:rPr>
        <w:t xml:space="preserve"> a ich štruktúra</w:t>
      </w:r>
    </w:p>
    <w:p w14:paraId="4C92D569" w14:textId="14191681" w:rsidR="006A345C" w:rsidRPr="007D601E" w:rsidRDefault="00DF5CE0" w:rsidP="00C86C3F">
      <w:pPr>
        <w:pStyle w:val="odsek"/>
        <w:rPr>
          <w:i/>
          <w:iCs/>
        </w:rPr>
      </w:pPr>
      <w:r w:rsidRPr="000A08D3">
        <w:t xml:space="preserve">Metodika a rozpis </w:t>
      </w:r>
      <w:r w:rsidR="004A13B0" w:rsidRPr="000A08D3">
        <w:t>vychádza</w:t>
      </w:r>
      <w:r w:rsidRPr="000A08D3">
        <w:t>jú z</w:t>
      </w:r>
      <w:r w:rsidR="00E406A7" w:rsidRPr="000A08D3">
        <w:t>o</w:t>
      </w:r>
      <w:r w:rsidR="00277441" w:rsidRPr="000A08D3">
        <w:t xml:space="preserve"> </w:t>
      </w:r>
      <w:r w:rsidR="00A525F2" w:rsidRPr="000A08D3">
        <w:t>zákona</w:t>
      </w:r>
      <w:r w:rsidR="00492157" w:rsidRPr="000A08D3">
        <w:t xml:space="preserve"> č</w:t>
      </w:r>
      <w:r w:rsidR="00C66059" w:rsidRPr="000A08D3">
        <w:t>.</w:t>
      </w:r>
      <w:r w:rsidR="001858B1" w:rsidRPr="000A08D3">
        <w:t xml:space="preserve"> .../202</w:t>
      </w:r>
      <w:r w:rsidR="001C0523">
        <w:t>4</w:t>
      </w:r>
      <w:r w:rsidR="00492157" w:rsidRPr="000A08D3">
        <w:t xml:space="preserve"> Z. z. </w:t>
      </w:r>
      <w:r w:rsidR="00277441" w:rsidRPr="000A08D3">
        <w:t>o štátnom rozpočte na rok 202</w:t>
      </w:r>
      <w:r w:rsidR="001C0523">
        <w:t>5</w:t>
      </w:r>
      <w:r w:rsidR="00277441" w:rsidRPr="000A08D3">
        <w:t xml:space="preserve"> </w:t>
      </w:r>
      <w:r w:rsidR="00CD53AE" w:rsidRPr="004E0128">
        <w:t>(ďalej len „zákon o štátnom rozpočte“)</w:t>
      </w:r>
      <w:r w:rsidR="00A35FBB" w:rsidRPr="004E0128">
        <w:t>.</w:t>
      </w:r>
      <w:r w:rsidR="004A13B0" w:rsidRPr="004E0128">
        <w:t xml:space="preserve"> </w:t>
      </w:r>
      <w:r w:rsidR="00C672C0" w:rsidRPr="000A08D3">
        <w:t>N</w:t>
      </w:r>
      <w:r w:rsidR="00F54E65" w:rsidRPr="000A08D3">
        <w:t>a transfer vysokým</w:t>
      </w:r>
      <w:r w:rsidR="002C06F5" w:rsidRPr="000A08D3">
        <w:t xml:space="preserve"> školám </w:t>
      </w:r>
      <w:r w:rsidR="00F54E65" w:rsidRPr="000A08D3">
        <w:t xml:space="preserve">ministerstvo rozpočtuje </w:t>
      </w:r>
      <w:r w:rsidR="000A08D3">
        <w:t>v roku 202</w:t>
      </w:r>
      <w:r w:rsidR="001C0523">
        <w:t>5</w:t>
      </w:r>
      <w:r w:rsidR="000A08D3">
        <w:t xml:space="preserve"> </w:t>
      </w:r>
      <w:r w:rsidR="00C672C0" w:rsidRPr="000A08D3">
        <w:t>s</w:t>
      </w:r>
      <w:r w:rsidR="00F54E65" w:rsidRPr="000A08D3">
        <w:t>umu</w:t>
      </w:r>
      <w:r w:rsidR="009A3FD0" w:rsidRPr="000A08D3">
        <w:t xml:space="preserve"> </w:t>
      </w:r>
      <w:r w:rsidR="00874E75" w:rsidRPr="00047D21">
        <w:rPr>
          <w:b/>
        </w:rPr>
        <w:t>825 814 584</w:t>
      </w:r>
      <w:r w:rsidR="001C0523">
        <w:t xml:space="preserve"> € (v roku 2024: </w:t>
      </w:r>
      <w:r w:rsidR="00E06C6A">
        <w:t xml:space="preserve">758 559 409 </w:t>
      </w:r>
      <w:r w:rsidR="00E06C6A" w:rsidRPr="000A08D3">
        <w:t>€</w:t>
      </w:r>
      <w:r w:rsidR="00B7449D" w:rsidRPr="000A08D3">
        <w:t>)</w:t>
      </w:r>
      <w:r w:rsidR="007B7F39" w:rsidRPr="000A08D3">
        <w:t xml:space="preserve">. </w:t>
      </w:r>
    </w:p>
    <w:p w14:paraId="381203DF" w14:textId="309954CA" w:rsidR="00B57259" w:rsidRPr="00D62B6E" w:rsidRDefault="001325DD" w:rsidP="000E529C">
      <w:pPr>
        <w:pStyle w:val="odsek"/>
      </w:pPr>
      <w:r w:rsidRPr="00D62B6E">
        <w:lastRenderedPageBreak/>
        <w:t xml:space="preserve">Ministerstvo vypracovalo návrh metodiky a rozpisu </w:t>
      </w:r>
      <w:r w:rsidR="00454FC4" w:rsidRPr="00D62B6E">
        <w:t xml:space="preserve">dotácií </w:t>
      </w:r>
      <w:r w:rsidRPr="00D62B6E">
        <w:t xml:space="preserve">a poskytlo ho na vyjadrenie reprezentáciám vysokých škôl </w:t>
      </w:r>
      <w:r w:rsidRPr="00B96647">
        <w:rPr>
          <w:b/>
        </w:rPr>
        <w:t>do</w:t>
      </w:r>
      <w:r w:rsidR="007B7F39" w:rsidRPr="00B96647">
        <w:rPr>
          <w:b/>
        </w:rPr>
        <w:t xml:space="preserve"> </w:t>
      </w:r>
      <w:r w:rsidR="009E1BF9">
        <w:rPr>
          <w:b/>
        </w:rPr>
        <w:t>10</w:t>
      </w:r>
      <w:r w:rsidR="00EA15B3" w:rsidRPr="00047D21">
        <w:rPr>
          <w:b/>
        </w:rPr>
        <w:t xml:space="preserve">. </w:t>
      </w:r>
      <w:r w:rsidR="009E1BF9">
        <w:rPr>
          <w:b/>
        </w:rPr>
        <w:t>12</w:t>
      </w:r>
      <w:r w:rsidR="00772C55" w:rsidRPr="00047D21">
        <w:rPr>
          <w:b/>
        </w:rPr>
        <w:t>.</w:t>
      </w:r>
      <w:r w:rsidR="000C6FB2" w:rsidRPr="00047D21">
        <w:rPr>
          <w:b/>
        </w:rPr>
        <w:t xml:space="preserve"> </w:t>
      </w:r>
      <w:r w:rsidR="0025701D" w:rsidRPr="00047D21">
        <w:rPr>
          <w:b/>
        </w:rPr>
        <w:t>202</w:t>
      </w:r>
      <w:r w:rsidR="00BF5B8E" w:rsidRPr="00047D21">
        <w:rPr>
          <w:b/>
        </w:rPr>
        <w:t>4</w:t>
      </w:r>
      <w:r w:rsidR="000B67DE" w:rsidRPr="00D62B6E">
        <w:t>.</w:t>
      </w:r>
      <w:r w:rsidR="00492157" w:rsidRPr="00D62B6E">
        <w:t xml:space="preserve"> Po schválení zákona o štátnom rozpočte</w:t>
      </w:r>
      <w:r w:rsidR="000C6FB2" w:rsidRPr="00D62B6E">
        <w:t xml:space="preserve"> </w:t>
      </w:r>
      <w:r w:rsidR="00492157" w:rsidRPr="00D62B6E">
        <w:t>a po vyjadrení reprezentácií vysokých škôl k návrhu metodiky a k rozpisu dotácií, ministerstvo vykonalo aktualizáciu niektorých vstupných údajov, zapracovalo relevantné podnety zo strany akademickej komunity a určilo definitívnu výšku dotácií pre jednotlivé vysoké školy. Po schválení metodiky a rozpisu ministerstvo predloží vysokým školám na podpis návrh dotačných zmlúv. Po podpise dotačnej zmluvy bude v súlade s ňou poskytovať vysokej škole dotáciu v priebehu roka postupne.</w:t>
      </w:r>
    </w:p>
    <w:p w14:paraId="262B5CFA" w14:textId="067CFB73" w:rsidR="006A345C" w:rsidRPr="00D62B6E" w:rsidRDefault="006A345C" w:rsidP="00A5062F">
      <w:pPr>
        <w:pStyle w:val="Nadpis3vavomal"/>
        <w:rPr>
          <w:i/>
          <w:lang w:val="sk-SK"/>
        </w:rPr>
      </w:pPr>
      <w:r w:rsidRPr="00D62B6E">
        <w:rPr>
          <w:i/>
          <w:lang w:val="sk-SK"/>
        </w:rPr>
        <w:t>3.1 Dotácia na uskutočňovanie akreditovaných študijných programov</w:t>
      </w:r>
      <w:r w:rsidR="001D0F74" w:rsidRPr="00D62B6E">
        <w:rPr>
          <w:i/>
          <w:lang w:val="sk-SK"/>
        </w:rPr>
        <w:t xml:space="preserve"> </w:t>
      </w:r>
      <w:r w:rsidR="00066FC0" w:rsidRPr="00D62B6E">
        <w:rPr>
          <w:i/>
          <w:lang w:val="sk-SK"/>
        </w:rPr>
        <w:t>(</w:t>
      </w:r>
      <w:r w:rsidR="00955327">
        <w:rPr>
          <w:i/>
          <w:lang w:val="sk-SK"/>
        </w:rPr>
        <w:t>prvok</w:t>
      </w:r>
      <w:r w:rsidR="00066FC0" w:rsidRPr="00D62B6E">
        <w:rPr>
          <w:i/>
          <w:lang w:val="sk-SK"/>
        </w:rPr>
        <w:t xml:space="preserve"> 077</w:t>
      </w:r>
      <w:r w:rsidR="00946DB8">
        <w:rPr>
          <w:i/>
          <w:lang w:val="sk-SK"/>
        </w:rPr>
        <w:t xml:space="preserve"> </w:t>
      </w:r>
      <w:r w:rsidR="00066FC0" w:rsidRPr="00D62B6E">
        <w:rPr>
          <w:i/>
          <w:lang w:val="sk-SK"/>
        </w:rPr>
        <w:t>11</w:t>
      </w:r>
      <w:r w:rsidR="00955327">
        <w:rPr>
          <w:i/>
          <w:lang w:val="sk-SK"/>
        </w:rPr>
        <w:t xml:space="preserve"> 01</w:t>
      </w:r>
      <w:r w:rsidR="00066FC0" w:rsidRPr="00D62B6E">
        <w:rPr>
          <w:i/>
          <w:lang w:val="sk-SK"/>
        </w:rPr>
        <w:t>)</w:t>
      </w:r>
    </w:p>
    <w:p w14:paraId="689AA9ED" w14:textId="154266A7" w:rsidR="006A345C" w:rsidRPr="00D62B6E" w:rsidRDefault="006A345C" w:rsidP="004D54F2">
      <w:pPr>
        <w:pStyle w:val="odsek"/>
      </w:pPr>
      <w:r w:rsidRPr="00D62B6E">
        <w:t>Dotácia na uskutočňovanie akreditovaných študijných programov sa poskytuje na základe §</w:t>
      </w:r>
      <w:r w:rsidR="00942753" w:rsidRPr="00D62B6E">
        <w:t> </w:t>
      </w:r>
      <w:r w:rsidRPr="00D62B6E">
        <w:t>89 ods. 4 zákona, ktorý uvádza: Pri určovaní dotácie na uskutočňovanie akreditovaných študijných programov je rozhodujúci počet študentov, počet absolventov, ekonomická náročnosť uskutočňovaných študijných programov,</w:t>
      </w:r>
      <w:r w:rsidR="00CA2F4F" w:rsidRPr="00D62B6E">
        <w:t xml:space="preserve"> kvalita,</w:t>
      </w:r>
      <w:r w:rsidRPr="00D62B6E">
        <w:t xml:space="preserve"> </w:t>
      </w:r>
      <w:r w:rsidR="00CA2F4F" w:rsidRPr="00D62B6E">
        <w:t xml:space="preserve">uplatnenie </w:t>
      </w:r>
      <w:r w:rsidRPr="00D62B6E">
        <w:t xml:space="preserve"> absolventov v praxi a ďalšie hľadiská súvisiace so zabezpečením výučby.</w:t>
      </w:r>
    </w:p>
    <w:p w14:paraId="1075D167" w14:textId="592F487B" w:rsidR="006A345C" w:rsidRPr="00D62B6E" w:rsidRDefault="006A345C" w:rsidP="004D54F2">
      <w:pPr>
        <w:pStyle w:val="odsek"/>
      </w:pPr>
      <w:r w:rsidRPr="00D62B6E">
        <w:t xml:space="preserve">Výdavky na uskutočňovanie akreditovaných študijných programov sú rozpočtované v rámci </w:t>
      </w:r>
      <w:r w:rsidR="00955327">
        <w:t>prvku</w:t>
      </w:r>
      <w:r w:rsidRPr="00D62B6E">
        <w:t xml:space="preserve"> </w:t>
      </w:r>
      <w:r w:rsidRPr="00D62B6E">
        <w:rPr>
          <w:i/>
          <w:iCs/>
        </w:rPr>
        <w:t xml:space="preserve">077 11 </w:t>
      </w:r>
      <w:r w:rsidR="00955327">
        <w:rPr>
          <w:i/>
          <w:iCs/>
        </w:rPr>
        <w:t>01</w:t>
      </w:r>
      <w:r w:rsidRPr="00D62B6E">
        <w:rPr>
          <w:i/>
          <w:iCs/>
        </w:rPr>
        <w:t>– Poskytovanie vysokoškolského vzdelávania a zabezpečenie prevádzky vysokých škôl.</w:t>
      </w:r>
      <w:r w:rsidRPr="00D62B6E">
        <w:t xml:space="preserve"> Prostredníctvom rozpisu dotácie na uskutočňovanie akreditovaných študijných programov získa verejná vysoká škola hlavn</w:t>
      </w:r>
      <w:r w:rsidR="00942753" w:rsidRPr="00D62B6E">
        <w:t>ú</w:t>
      </w:r>
      <w:r w:rsidRPr="00D62B6E">
        <w:t xml:space="preserve"> časť dotácie na </w:t>
      </w:r>
      <w:r w:rsidR="00F56093">
        <w:t xml:space="preserve">vzdelávanie a </w:t>
      </w:r>
      <w:r w:rsidRPr="00D62B6E">
        <w:t>prevádzku.</w:t>
      </w:r>
      <w:r w:rsidR="00877694" w:rsidRPr="00D62B6E">
        <w:t xml:space="preserve"> V </w:t>
      </w:r>
      <w:r w:rsidR="00352770">
        <w:t>rámci tejto dotácie sa vyčleňuje</w:t>
      </w:r>
      <w:r w:rsidR="00C9303D">
        <w:rPr>
          <w:b/>
        </w:rPr>
        <w:t xml:space="preserve"> </w:t>
      </w:r>
      <w:r w:rsidR="00C9303D" w:rsidRPr="00BF56E8">
        <w:rPr>
          <w:b/>
        </w:rPr>
        <w:t>40</w:t>
      </w:r>
      <w:r w:rsidR="009F07FD">
        <w:rPr>
          <w:b/>
        </w:rPr>
        <w:t>3 156 016</w:t>
      </w:r>
      <w:r w:rsidR="00AF51EA" w:rsidRPr="00943EA1">
        <w:rPr>
          <w:b/>
        </w:rPr>
        <w:t xml:space="preserve"> </w:t>
      </w:r>
      <w:r w:rsidR="007850FA" w:rsidRPr="00943EA1">
        <w:rPr>
          <w:b/>
        </w:rPr>
        <w:t>€</w:t>
      </w:r>
      <w:r w:rsidR="009A22C3" w:rsidRPr="00D62B6E">
        <w:rPr>
          <w:b/>
        </w:rPr>
        <w:t xml:space="preserve"> </w:t>
      </w:r>
      <w:r w:rsidR="009A22C3" w:rsidRPr="00D62B6E">
        <w:t>(výhradne formou bežných transferov)</w:t>
      </w:r>
      <w:r w:rsidR="00877694" w:rsidRPr="00D62B6E">
        <w:t>.</w:t>
      </w:r>
    </w:p>
    <w:p w14:paraId="12EF09E7" w14:textId="77777777" w:rsidR="006A345C" w:rsidRPr="00D62B6E" w:rsidRDefault="006A345C" w:rsidP="004D54F2">
      <w:pPr>
        <w:pStyle w:val="odsek"/>
      </w:pPr>
      <w:r w:rsidRPr="00D62B6E">
        <w:t>Verejná vysoká škola dostáva dotáciu na uskutočňovanie akreditovaných študijných programov vo forme bežného transferu</w:t>
      </w:r>
      <w:r w:rsidR="00E20547" w:rsidRPr="00D62B6E">
        <w:t xml:space="preserve"> alebo kapitálového transferu</w:t>
      </w:r>
      <w:r w:rsidRPr="00D62B6E">
        <w:t>. S výnimkou účelovo určených finančných prostriedkov a</w:t>
      </w:r>
      <w:r w:rsidR="002E4C03" w:rsidRPr="00D62B6E">
        <w:t> </w:t>
      </w:r>
      <w:r w:rsidRPr="00D62B6E">
        <w:t>záväzného ukazovateľa maximálnej výšky celkového objemu miezd nie je vnútorná štruktúra dotácie z</w:t>
      </w:r>
      <w:r w:rsidR="002E4C03" w:rsidRPr="00D62B6E">
        <w:t> </w:t>
      </w:r>
      <w:r w:rsidRPr="00D62B6E">
        <w:t>hľadiska jej použitia verejnou vysokou školou záväzne určená. Pri určovaní výšky dotácie na</w:t>
      </w:r>
      <w:r w:rsidR="002E4C03" w:rsidRPr="00D62B6E">
        <w:t> </w:t>
      </w:r>
      <w:r w:rsidRPr="00D62B6E">
        <w:t>uskutočňovanie akreditovaných študijných programov na jednotlivé verejné vysoké školy na úrovni ministerstva sa používa vnútorná štruktúra:</w:t>
      </w:r>
    </w:p>
    <w:p w14:paraId="775BA035" w14:textId="13CB135E" w:rsidR="006A345C" w:rsidRPr="00D62B6E" w:rsidRDefault="0069367C" w:rsidP="000368D6">
      <w:pPr>
        <w:pStyle w:val="odsek-pismeno"/>
        <w:numPr>
          <w:ilvl w:val="0"/>
          <w:numId w:val="11"/>
        </w:numPr>
        <w:spacing w:before="120" w:after="120"/>
        <w:ind w:left="839" w:hanging="357"/>
      </w:pPr>
      <w:r>
        <w:t>dotácia podľa výkonu</w:t>
      </w:r>
      <w:r w:rsidR="006A345C" w:rsidRPr="00D62B6E">
        <w:t xml:space="preserve">, </w:t>
      </w:r>
    </w:p>
    <w:p w14:paraId="472962ED" w14:textId="5FC31493" w:rsidR="006A345C" w:rsidRPr="00D62B6E" w:rsidRDefault="00B85DBC" w:rsidP="000368D6">
      <w:pPr>
        <w:pStyle w:val="odsek-pismeno"/>
        <w:numPr>
          <w:ilvl w:val="0"/>
          <w:numId w:val="11"/>
        </w:numPr>
        <w:spacing w:before="120" w:after="120"/>
        <w:ind w:left="839" w:hanging="357"/>
      </w:pPr>
      <w:bookmarkStart w:id="1" w:name="_Ref281944590"/>
      <w:r>
        <w:t>dotácia na špecifiká.</w:t>
      </w:r>
    </w:p>
    <w:bookmarkEnd w:id="1"/>
    <w:p w14:paraId="35515963" w14:textId="731230C6" w:rsidR="006A345C" w:rsidRPr="00D62B6E" w:rsidRDefault="006A345C" w:rsidP="004D54F2">
      <w:pPr>
        <w:pStyle w:val="odsek"/>
      </w:pPr>
      <w:r w:rsidRPr="00D62B6E">
        <w:t>Výsledná výška dotácie na uskutočňovanie akreditovaných študijných programov sa vypočíta ako súčet dotác</w:t>
      </w:r>
      <w:r w:rsidR="00C409D3" w:rsidRPr="00D62B6E">
        <w:t xml:space="preserve">ií uvedených v písmenách a) a </w:t>
      </w:r>
      <w:r w:rsidR="00F5131A">
        <w:t>b</w:t>
      </w:r>
      <w:r w:rsidR="00BF5B8E">
        <w:t>)</w:t>
      </w:r>
      <w:r w:rsidRPr="00D62B6E">
        <w:t xml:space="preserve"> predchádzajúceho odseku.</w:t>
      </w:r>
    </w:p>
    <w:p w14:paraId="0CDEE975" w14:textId="234CE600" w:rsidR="006A345C" w:rsidRPr="00D62B6E" w:rsidRDefault="006A345C" w:rsidP="00CF05D9">
      <w:pPr>
        <w:pStyle w:val="Nadpis7"/>
        <w:rPr>
          <w:rFonts w:ascii="Times New Roman" w:hAnsi="Times New Roman"/>
          <w:i/>
        </w:rPr>
      </w:pPr>
      <w:r w:rsidRPr="00D62B6E">
        <w:rPr>
          <w:rFonts w:ascii="Times New Roman" w:hAnsi="Times New Roman"/>
          <w:i/>
        </w:rPr>
        <w:t>3.1.1 Určenie výšky dotácie</w:t>
      </w:r>
      <w:r w:rsidR="0069367C">
        <w:rPr>
          <w:rFonts w:ascii="Times New Roman" w:hAnsi="Times New Roman"/>
          <w:i/>
        </w:rPr>
        <w:t xml:space="preserve"> podľa výkonu</w:t>
      </w:r>
      <w:r w:rsidR="003241B9" w:rsidRPr="00D62B6E">
        <w:rPr>
          <w:rFonts w:ascii="Times New Roman" w:hAnsi="Times New Roman"/>
          <w:i/>
        </w:rPr>
        <w:t xml:space="preserve">      </w:t>
      </w:r>
    </w:p>
    <w:p w14:paraId="14A1D1BE" w14:textId="339F441F" w:rsidR="004A18D5" w:rsidRDefault="003241B9" w:rsidP="0069367C">
      <w:pPr>
        <w:pStyle w:val="odsek"/>
      </w:pPr>
      <w:bookmarkStart w:id="2" w:name="_Ref338848135"/>
      <w:bookmarkStart w:id="3" w:name="_Ref282200865"/>
      <w:r w:rsidRPr="00D62B6E">
        <w:t xml:space="preserve">V rámci </w:t>
      </w:r>
      <w:r w:rsidR="001826F6">
        <w:t xml:space="preserve">výkonovej </w:t>
      </w:r>
      <w:r w:rsidR="00BF5B8E">
        <w:t xml:space="preserve">dotácie </w:t>
      </w:r>
      <w:r w:rsidRPr="00D62B6E">
        <w:t xml:space="preserve">sa </w:t>
      </w:r>
      <w:r w:rsidR="00D70CDC" w:rsidRPr="00D62B6E">
        <w:t>vyčleňuje</w:t>
      </w:r>
      <w:r w:rsidR="00AF51EA" w:rsidRPr="00D62B6E">
        <w:t xml:space="preserve"> </w:t>
      </w:r>
      <w:r w:rsidR="00D70CDC" w:rsidRPr="00D62B6E">
        <w:t>celková suma</w:t>
      </w:r>
      <w:r w:rsidR="003D227E">
        <w:t> </w:t>
      </w:r>
      <w:r w:rsidR="00C9303D">
        <w:rPr>
          <w:b/>
        </w:rPr>
        <w:t>37</w:t>
      </w:r>
      <w:r w:rsidR="009F07FD">
        <w:rPr>
          <w:b/>
        </w:rPr>
        <w:t>2 </w:t>
      </w:r>
      <w:r w:rsidR="00D44358">
        <w:rPr>
          <w:b/>
        </w:rPr>
        <w:t>695 088</w:t>
      </w:r>
      <w:r w:rsidR="00C9303D">
        <w:rPr>
          <w:b/>
        </w:rPr>
        <w:t xml:space="preserve"> </w:t>
      </w:r>
      <w:r w:rsidR="00BF5B8E">
        <w:t>€</w:t>
      </w:r>
      <w:r w:rsidRPr="00C95660">
        <w:t>.</w:t>
      </w:r>
      <w:r w:rsidRPr="00D62B6E">
        <w:rPr>
          <w:b/>
        </w:rPr>
        <w:t xml:space="preserve"> </w:t>
      </w:r>
    </w:p>
    <w:p w14:paraId="67D30845" w14:textId="27F6F016" w:rsidR="008A3A1E" w:rsidRPr="008A3A1E" w:rsidRDefault="007B504A" w:rsidP="00A971B5">
      <w:pPr>
        <w:pStyle w:val="odsek"/>
      </w:pPr>
      <w:bookmarkStart w:id="4" w:name="_Ref286586682"/>
      <w:bookmarkStart w:id="5" w:name="_Ref338850884"/>
      <w:bookmarkStart w:id="6" w:name="_Ref503763008"/>
      <w:bookmarkStart w:id="7" w:name="_Ref207071106"/>
      <w:bookmarkStart w:id="8" w:name="_Ref338850889"/>
      <w:bookmarkEnd w:id="2"/>
      <w:bookmarkEnd w:id="3"/>
      <w:bookmarkEnd w:id="4"/>
      <w:bookmarkEnd w:id="5"/>
      <w:bookmarkEnd w:id="6"/>
      <w:r>
        <w:t xml:space="preserve">Zo sumy </w:t>
      </w:r>
      <w:r w:rsidR="00874E75" w:rsidRPr="00367DFD">
        <w:rPr>
          <w:bCs/>
        </w:rPr>
        <w:t>2 8</w:t>
      </w:r>
      <w:r w:rsidR="00B22146" w:rsidRPr="00367DFD">
        <w:rPr>
          <w:bCs/>
        </w:rPr>
        <w:t>14</w:t>
      </w:r>
      <w:r w:rsidR="00874E75" w:rsidRPr="00367DFD">
        <w:rPr>
          <w:bCs/>
        </w:rPr>
        <w:t xml:space="preserve"> </w:t>
      </w:r>
      <w:r w:rsidR="00B22146" w:rsidRPr="00367DFD">
        <w:rPr>
          <w:bCs/>
        </w:rPr>
        <w:t>800</w:t>
      </w:r>
      <w:r w:rsidRPr="00367DFD">
        <w:rPr>
          <w:bCs/>
        </w:rPr>
        <w:t xml:space="preserve"> </w:t>
      </w:r>
      <w:r w:rsidR="00BF5B8E" w:rsidRPr="00367DFD">
        <w:rPr>
          <w:bCs/>
        </w:rPr>
        <w:t>€</w:t>
      </w:r>
      <w:r>
        <w:t xml:space="preserve"> sa </w:t>
      </w:r>
      <w:r w:rsidR="00BF5B8E">
        <w:t xml:space="preserve">dotácia </w:t>
      </w:r>
      <w:r w:rsidR="0069367C">
        <w:t xml:space="preserve">vo výške </w:t>
      </w:r>
      <w:r w:rsidR="00B22146">
        <w:t>2 561 200</w:t>
      </w:r>
      <w:r w:rsidR="0069367C">
        <w:t xml:space="preserve"> €</w:t>
      </w:r>
      <w:r w:rsidR="0069367C" w:rsidRPr="00D87168">
        <w:t xml:space="preserve"> </w:t>
      </w:r>
      <w:r w:rsidR="00874E75">
        <w:t xml:space="preserve">rozpisuje </w:t>
      </w:r>
      <w:r w:rsidR="0069367C" w:rsidRPr="00D87168">
        <w:t xml:space="preserve">podľa publikačnej činnosti </w:t>
      </w:r>
      <w:r w:rsidR="0069367C">
        <w:t>za pedagogické publikácie a 253</w:t>
      </w:r>
      <w:r w:rsidR="001826F6">
        <w:t> </w:t>
      </w:r>
      <w:r w:rsidR="00B22146">
        <w:t>600 €</w:t>
      </w:r>
      <w:r w:rsidR="0069367C">
        <w:t xml:space="preserve"> </w:t>
      </w:r>
      <w:r w:rsidR="0069367C" w:rsidRPr="00D87168">
        <w:t xml:space="preserve">podľa </w:t>
      </w:r>
      <w:r w:rsidR="0069367C">
        <w:t xml:space="preserve">publikačnej činnosti za umelecké publikácie </w:t>
      </w:r>
      <w:r>
        <w:t>pridelí verejn</w:t>
      </w:r>
      <w:r w:rsidR="004A18D5">
        <w:t>ým</w:t>
      </w:r>
      <w:r>
        <w:t xml:space="preserve"> vysok</w:t>
      </w:r>
      <w:r w:rsidR="004A18D5">
        <w:t>ým</w:t>
      </w:r>
      <w:r>
        <w:t xml:space="preserve"> škol</w:t>
      </w:r>
      <w:r w:rsidR="004A18D5">
        <w:t>ám</w:t>
      </w:r>
      <w:r>
        <w:t xml:space="preserve"> podľa vykazovacieho obdobia rok</w:t>
      </w:r>
      <w:r w:rsidR="0069367C">
        <w:t>u</w:t>
      </w:r>
      <w:r w:rsidR="00BF5B8E">
        <w:t xml:space="preserve"> 2023</w:t>
      </w:r>
      <w:r>
        <w:t xml:space="preserve"> pre publikačnú činnosť </w:t>
      </w:r>
      <w:r w:rsidRPr="007B504A">
        <w:t xml:space="preserve">podľa vyhlášky </w:t>
      </w:r>
      <w:r w:rsidR="00946DB8">
        <w:t>č. 397/2020</w:t>
      </w:r>
      <w:r w:rsidRPr="00D62B6E">
        <w:t xml:space="preserve"> podľa ich podielu na celkovej publikačnej činnosti vysokých škôl</w:t>
      </w:r>
      <w:r w:rsidR="00BF5B8E">
        <w:t xml:space="preserve"> za pedagogické a umelecké publikácie</w:t>
      </w:r>
      <w:r w:rsidRPr="00D62B6E">
        <w:t>.</w:t>
      </w:r>
      <w:r w:rsidR="0015441B">
        <w:t xml:space="preserve"> </w:t>
      </w:r>
      <w:r w:rsidRPr="00D62B6E">
        <w:t>Zohľadňuje sa publikačná činnosť doktorandov a zamestnancov vysokej školy zaznamenaná v centrálnom registri publikačnej činnosti (CREPČ) za</w:t>
      </w:r>
      <w:r>
        <w:t xml:space="preserve"> vykazovacie</w:t>
      </w:r>
      <w:r w:rsidRPr="00D62B6E">
        <w:t xml:space="preserve"> obdobie rok</w:t>
      </w:r>
      <w:r w:rsidR="0069367C">
        <w:t>u</w:t>
      </w:r>
      <w:r w:rsidR="00BF5B8E">
        <w:t xml:space="preserve"> 2023</w:t>
      </w:r>
      <w:r w:rsidR="001826F6">
        <w:t xml:space="preserve"> a roku 2022</w:t>
      </w:r>
      <w:r>
        <w:t xml:space="preserve"> podľa vyhlášky č. 397/2020</w:t>
      </w:r>
      <w:r w:rsidRPr="00D62B6E">
        <w:t>.</w:t>
      </w:r>
      <w:r w:rsidR="001826F6">
        <w:t xml:space="preserve"> Na umeleckú tvorbu sa vyčleňuje suma </w:t>
      </w:r>
      <w:r w:rsidR="00407FB2">
        <w:t>4 643 197</w:t>
      </w:r>
      <w:r w:rsidR="001826F6">
        <w:t xml:space="preserve"> </w:t>
      </w:r>
      <w:r w:rsidR="008A3A1E">
        <w:t>eur, pričom sa táto suma rozpíše na jednotlivé vysoké školy</w:t>
      </w:r>
      <w:r w:rsidR="008A3A1E" w:rsidRPr="008A3A1E">
        <w:t xml:space="preserve"> podľa ich podielu na celkovej umeleckej </w:t>
      </w:r>
      <w:r w:rsidR="008A3A1E">
        <w:t>tvorbe</w:t>
      </w:r>
      <w:r w:rsidR="008A3A1E" w:rsidRPr="008A3A1E">
        <w:t xml:space="preserve">. Podiel vysokej školy na umeleckej </w:t>
      </w:r>
      <w:r w:rsidR="008A3A1E">
        <w:t>tvorbe</w:t>
      </w:r>
      <w:r w:rsidR="008A3A1E" w:rsidRPr="008A3A1E">
        <w:t xml:space="preserve"> sa určuje ako vážený priemer podielov vysokej školy na prepočítanom počte </w:t>
      </w:r>
      <w:r w:rsidR="008A3A1E" w:rsidRPr="008A3A1E">
        <w:lastRenderedPageBreak/>
        <w:t xml:space="preserve">zaznamenanej umeleckej </w:t>
      </w:r>
      <w:r w:rsidR="008A3A1E">
        <w:t>tvorby</w:t>
      </w:r>
      <w:r w:rsidR="008A3A1E" w:rsidRPr="008A3A1E">
        <w:t xml:space="preserve"> v centrálnom registri evidencie umeleckej </w:t>
      </w:r>
      <w:r w:rsidR="008A3A1E">
        <w:t>tvorbe</w:t>
      </w:r>
      <w:r w:rsidR="008A3A1E" w:rsidRPr="008A3A1E">
        <w:t xml:space="preserve"> (CREUČ) za rok 2022</w:t>
      </w:r>
      <w:r w:rsidR="008A3A1E">
        <w:t xml:space="preserve"> a za rok 2023</w:t>
      </w:r>
      <w:r w:rsidR="00A971B5">
        <w:t xml:space="preserve"> vynásobenej váhami uvedenými v prílohe </w:t>
      </w:r>
      <w:r w:rsidR="00146877">
        <w:t>č. 1</w:t>
      </w:r>
      <w:r w:rsidR="00A971B5" w:rsidRPr="00A971B5">
        <w:t xml:space="preserve"> – Váhy jednotlivých kategórií umeleckých výkonov pre vykazovacie obdobie rokov 2022 a 2023</w:t>
      </w:r>
      <w:r w:rsidR="00A971B5">
        <w:t xml:space="preserve"> </w:t>
      </w:r>
      <w:r w:rsidR="008A3A1E" w:rsidRPr="008A3A1E">
        <w:t>podľa vyhlášky č. 397/2020.</w:t>
      </w:r>
    </w:p>
    <w:p w14:paraId="3AC30B45" w14:textId="0600309B" w:rsidR="00D659A4" w:rsidRPr="00D62B6E" w:rsidRDefault="006A345C" w:rsidP="0008625D">
      <w:pPr>
        <w:pStyle w:val="odsek"/>
      </w:pPr>
      <w:bookmarkStart w:id="9" w:name="_Ref281951226"/>
      <w:bookmarkEnd w:id="7"/>
      <w:bookmarkEnd w:id="8"/>
      <w:r w:rsidRPr="00D62B6E">
        <w:t xml:space="preserve">Výkon vysokej školy podľa počtu študentov sa určuje ako súčin prepočítaného počtu študentov (odsek </w:t>
      </w:r>
      <w:r w:rsidR="00C5400A" w:rsidRPr="00D62B6E">
        <w:fldChar w:fldCharType="begin"/>
      </w:r>
      <w:r w:rsidR="00C5400A" w:rsidRPr="00D62B6E">
        <w:instrText xml:space="preserve"> REF _Ref230320548 \n \h  \* MERGEFORMAT </w:instrText>
      </w:r>
      <w:r w:rsidR="00C5400A" w:rsidRPr="00D62B6E">
        <w:fldChar w:fldCharType="separate"/>
      </w:r>
      <w:r w:rsidR="00BF56E8">
        <w:t>(16)</w:t>
      </w:r>
      <w:r w:rsidR="00C5400A" w:rsidRPr="00D62B6E">
        <w:fldChar w:fldCharType="end"/>
      </w:r>
      <w:r w:rsidRPr="00D62B6E">
        <w:t>), koeficientu</w:t>
      </w:r>
      <w:r w:rsidR="00C409D3" w:rsidRPr="00D62B6E">
        <w:t xml:space="preserve"> odboru (KO) (odsek</w:t>
      </w:r>
      <w:r w:rsidR="000B448F" w:rsidRPr="00D62B6E">
        <w:t xml:space="preserve"> </w:t>
      </w:r>
      <w:r w:rsidR="000B448F" w:rsidRPr="00D62B6E">
        <w:fldChar w:fldCharType="begin"/>
      </w:r>
      <w:r w:rsidR="000B448F" w:rsidRPr="00D62B6E">
        <w:instrText xml:space="preserve"> REF _Ref383094888 \r \h </w:instrText>
      </w:r>
      <w:r w:rsidR="00FE4613" w:rsidRPr="00D62B6E">
        <w:instrText xml:space="preserve"> \* MERGEFORMAT </w:instrText>
      </w:r>
      <w:r w:rsidR="000B448F" w:rsidRPr="00D62B6E">
        <w:fldChar w:fldCharType="separate"/>
      </w:r>
      <w:r w:rsidR="00BF56E8">
        <w:t>(20)</w:t>
      </w:r>
      <w:r w:rsidR="000B448F" w:rsidRPr="00D62B6E">
        <w:fldChar w:fldCharType="end"/>
      </w:r>
      <w:r w:rsidRPr="00D62B6E">
        <w:t xml:space="preserve">), koeficientu </w:t>
      </w:r>
      <w:r w:rsidR="00A3754C" w:rsidRPr="00D62B6E">
        <w:t>intenzity výskumnej činnosti</w:t>
      </w:r>
      <w:r w:rsidR="004E5282" w:rsidRPr="00D62B6E">
        <w:t xml:space="preserve"> (K</w:t>
      </w:r>
      <w:r w:rsidR="00A3754C" w:rsidRPr="00D62B6E">
        <w:t>IVČ</w:t>
      </w:r>
      <w:r w:rsidR="004E5282" w:rsidRPr="00D62B6E">
        <w:t xml:space="preserve">) </w:t>
      </w:r>
      <w:r w:rsidRPr="00D62B6E">
        <w:t>a koeficientu uplatn</w:t>
      </w:r>
      <w:r w:rsidR="00FF1303" w:rsidRPr="00D62B6E">
        <w:t xml:space="preserve">enia absolventov vysokej školy podľa </w:t>
      </w:r>
      <w:r w:rsidRPr="00D62B6E">
        <w:t>odbor</w:t>
      </w:r>
      <w:r w:rsidR="00FF1303" w:rsidRPr="00D62B6E">
        <w:t>u</w:t>
      </w:r>
      <w:r w:rsidR="00A3754C" w:rsidRPr="00D62B6E">
        <w:t>/študijného programu</w:t>
      </w:r>
      <w:r w:rsidRPr="00D62B6E">
        <w:t xml:space="preserve"> (KAP). </w:t>
      </w:r>
      <w:r w:rsidRPr="00D62B6E">
        <w:rPr>
          <w:noProof/>
        </w:rPr>
        <w:t>Do výkonu vysokej školy sa započítava aj časť odvodená od prepočítaného počtu absolventov v predchádzajúcom akademickom roku vynásobeného KO</w:t>
      </w:r>
      <w:r w:rsidR="003A48E7" w:rsidRPr="00D62B6E">
        <w:rPr>
          <w:noProof/>
        </w:rPr>
        <w:t xml:space="preserve"> príslušného študijného odboru,</w:t>
      </w:r>
      <w:r w:rsidRPr="00D62B6E">
        <w:rPr>
          <w:noProof/>
        </w:rPr>
        <w:t xml:space="preserve"> KAP</w:t>
      </w:r>
      <w:r w:rsidR="003A48E7" w:rsidRPr="00D62B6E">
        <w:rPr>
          <w:noProof/>
        </w:rPr>
        <w:t xml:space="preserve"> a</w:t>
      </w:r>
      <w:r w:rsidR="00076047" w:rsidRPr="00D62B6E">
        <w:rPr>
          <w:noProof/>
        </w:rPr>
        <w:t> </w:t>
      </w:r>
      <w:r w:rsidR="003A48E7" w:rsidRPr="00D62B6E">
        <w:rPr>
          <w:noProof/>
        </w:rPr>
        <w:t>K</w:t>
      </w:r>
      <w:r w:rsidR="00570CC4" w:rsidRPr="00D62B6E">
        <w:rPr>
          <w:noProof/>
        </w:rPr>
        <w:t>IVČ</w:t>
      </w:r>
      <w:r w:rsidRPr="00D62B6E">
        <w:rPr>
          <w:noProof/>
        </w:rPr>
        <w:t>.</w:t>
      </w:r>
      <w:bookmarkEnd w:id="9"/>
      <w:r w:rsidR="0008625D" w:rsidRPr="00D62B6E">
        <w:t xml:space="preserve"> </w:t>
      </w:r>
    </w:p>
    <w:p w14:paraId="67942ABC" w14:textId="1F1B79F8" w:rsidR="006A345C" w:rsidRPr="00D62B6E" w:rsidRDefault="006A345C" w:rsidP="00517468">
      <w:pPr>
        <w:pStyle w:val="odsek"/>
      </w:pPr>
      <w:bookmarkStart w:id="10" w:name="_Ref230320548"/>
      <w:r w:rsidRPr="00D62B6E">
        <w:t xml:space="preserve">Pri výpočte </w:t>
      </w:r>
      <w:r w:rsidRPr="00D62B6E">
        <w:rPr>
          <w:b/>
          <w:bCs/>
        </w:rPr>
        <w:t>prepočítaného počtu študentov</w:t>
      </w:r>
      <w:r w:rsidR="002C06F5" w:rsidRPr="00D62B6E">
        <w:rPr>
          <w:b/>
          <w:bCs/>
        </w:rPr>
        <w:t xml:space="preserve"> </w:t>
      </w:r>
      <w:r w:rsidRPr="00D62B6E">
        <w:t xml:space="preserve">(PPŠ) sa vychádza z počtu študentov v akreditovaných študijných programoch k 31. októbru </w:t>
      </w:r>
      <w:r w:rsidR="00185F78">
        <w:t>202</w:t>
      </w:r>
      <w:r w:rsidR="00D333F6">
        <w:t>3</w:t>
      </w:r>
      <w:r w:rsidRPr="00D62B6E">
        <w:t xml:space="preserve">, v prípade absolventov sa zohľadňuje počet riadne skončených študentov v akademickom roku </w:t>
      </w:r>
      <w:r w:rsidR="00185F78">
        <w:t>202</w:t>
      </w:r>
      <w:r w:rsidR="00D333F6">
        <w:t>2</w:t>
      </w:r>
      <w:r w:rsidRPr="00D62B6E">
        <w:t>/</w:t>
      </w:r>
      <w:r w:rsidR="00185F78">
        <w:t>202</w:t>
      </w:r>
      <w:r w:rsidR="00D333F6">
        <w:t>3</w:t>
      </w:r>
      <w:r w:rsidRPr="00D62B6E">
        <w:t> </w:t>
      </w:r>
      <w:r w:rsidRPr="00D62B6E">
        <w:rPr>
          <w:rStyle w:val="Odkaznapoznmkupodiarou"/>
          <w:sz w:val="22"/>
        </w:rPr>
        <w:footnoteReference w:id="3"/>
      </w:r>
      <w:r w:rsidRPr="00D62B6E">
        <w:t>) podľa výstupu z centrálneho registra študentov (CRŠ). Na výpočet prepočítaného počtu študentov sa používajú koeficienty, ktorých hodnota závisí od formy a stupňa:</w:t>
      </w:r>
      <w:bookmarkEnd w:id="10"/>
    </w:p>
    <w:p w14:paraId="3A3851E1" w14:textId="77777777" w:rsidR="006A345C" w:rsidRPr="00D62B6E" w:rsidRDefault="006A345C" w:rsidP="00931048">
      <w:pPr>
        <w:pStyle w:val="Zoznam1"/>
      </w:pPr>
      <w:r w:rsidRPr="00D62B6E">
        <w:t>koeficienty pre dennú formu štúdia: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4502"/>
      </w:tblGrid>
      <w:tr w:rsidR="009575F9" w:rsidRPr="00D62B6E" w14:paraId="08DAA63F" w14:textId="77777777" w:rsidTr="0048708F">
        <w:tc>
          <w:tcPr>
            <w:tcW w:w="3652" w:type="dxa"/>
          </w:tcPr>
          <w:p w14:paraId="1DA9E794" w14:textId="77777777" w:rsidR="006A345C" w:rsidRPr="00D62B6E" w:rsidRDefault="006A345C" w:rsidP="00931048">
            <w:pPr>
              <w:pStyle w:val="texttabulkahlavicka"/>
            </w:pPr>
            <w:r w:rsidRPr="00D62B6E">
              <w:t>stupeň štúdia</w:t>
            </w:r>
          </w:p>
        </w:tc>
        <w:tc>
          <w:tcPr>
            <w:tcW w:w="1134" w:type="dxa"/>
          </w:tcPr>
          <w:p w14:paraId="1A25CD25" w14:textId="77777777" w:rsidR="006A345C" w:rsidRPr="00D62B6E" w:rsidRDefault="00325C59" w:rsidP="00931048">
            <w:pPr>
              <w:pStyle w:val="texttabulkahlavicka"/>
            </w:pPr>
            <w:r w:rsidRPr="00D62B6E">
              <w:t>K</w:t>
            </w:r>
            <w:r w:rsidR="006A345C" w:rsidRPr="00D62B6E">
              <w:t>oeficient</w:t>
            </w:r>
          </w:p>
        </w:tc>
        <w:tc>
          <w:tcPr>
            <w:tcW w:w="4502" w:type="dxa"/>
          </w:tcPr>
          <w:p w14:paraId="373BB6A5" w14:textId="77777777" w:rsidR="006A345C" w:rsidRPr="00D62B6E" w:rsidRDefault="006A345C" w:rsidP="00931048">
            <w:pPr>
              <w:pStyle w:val="texttabulkahlavicka"/>
            </w:pPr>
            <w:r w:rsidRPr="00D62B6E">
              <w:t>študenti, na ktorých sa koeficient vzťahuje</w:t>
            </w:r>
          </w:p>
        </w:tc>
      </w:tr>
      <w:tr w:rsidR="009575F9" w:rsidRPr="00D62B6E" w14:paraId="38A55C4E" w14:textId="77777777" w:rsidTr="0048708F">
        <w:tc>
          <w:tcPr>
            <w:tcW w:w="3652" w:type="dxa"/>
            <w:vMerge w:val="restart"/>
          </w:tcPr>
          <w:p w14:paraId="47286B3F" w14:textId="77777777" w:rsidR="003C147D" w:rsidRPr="00D62B6E" w:rsidRDefault="003C147D" w:rsidP="00931048">
            <w:pPr>
              <w:pStyle w:val="texttabulka"/>
            </w:pPr>
            <w:r w:rsidRPr="00D62B6E">
              <w:t>študijné programy prvého stupňa</w:t>
            </w:r>
          </w:p>
        </w:tc>
        <w:tc>
          <w:tcPr>
            <w:tcW w:w="1134" w:type="dxa"/>
          </w:tcPr>
          <w:p w14:paraId="74A717BD" w14:textId="77777777" w:rsidR="003C147D" w:rsidRPr="00D62B6E" w:rsidRDefault="003C147D" w:rsidP="00931048">
            <w:pPr>
              <w:pStyle w:val="texttabulka"/>
            </w:pPr>
            <w:r w:rsidRPr="00D62B6E">
              <w:t>0,70</w:t>
            </w:r>
          </w:p>
        </w:tc>
        <w:tc>
          <w:tcPr>
            <w:tcW w:w="4502" w:type="dxa"/>
          </w:tcPr>
          <w:p w14:paraId="4946B548" w14:textId="77777777" w:rsidR="003C147D" w:rsidRPr="00D62B6E" w:rsidRDefault="003C147D" w:rsidP="00931048">
            <w:pPr>
              <w:pStyle w:val="texttabulka"/>
            </w:pPr>
            <w:r w:rsidRPr="00D62B6E">
              <w:t>študenti v prvom roku štúdia, ktorým nevznikla povinnosť uhradiť školné</w:t>
            </w:r>
          </w:p>
        </w:tc>
      </w:tr>
      <w:tr w:rsidR="009575F9" w:rsidRPr="00D62B6E" w14:paraId="717CC513" w14:textId="77777777" w:rsidTr="0048708F">
        <w:tc>
          <w:tcPr>
            <w:tcW w:w="3652" w:type="dxa"/>
            <w:vMerge/>
          </w:tcPr>
          <w:p w14:paraId="3AD2EB50" w14:textId="77777777" w:rsidR="003C147D" w:rsidRPr="00D62B6E" w:rsidRDefault="003C147D" w:rsidP="00931048">
            <w:pPr>
              <w:pStyle w:val="texttabulka"/>
            </w:pPr>
          </w:p>
        </w:tc>
        <w:tc>
          <w:tcPr>
            <w:tcW w:w="1134" w:type="dxa"/>
          </w:tcPr>
          <w:p w14:paraId="489A20C6" w14:textId="77777777" w:rsidR="003C147D" w:rsidRPr="00D62B6E" w:rsidRDefault="003C147D" w:rsidP="00931048">
            <w:pPr>
              <w:pStyle w:val="texttabulka"/>
            </w:pPr>
            <w:r w:rsidRPr="00D62B6E">
              <w:t>1,00</w:t>
            </w:r>
          </w:p>
        </w:tc>
        <w:tc>
          <w:tcPr>
            <w:tcW w:w="4502" w:type="dxa"/>
          </w:tcPr>
          <w:p w14:paraId="5BE8150F" w14:textId="77777777" w:rsidR="003C147D" w:rsidRPr="00D62B6E" w:rsidRDefault="003C147D" w:rsidP="00931048">
            <w:pPr>
              <w:pStyle w:val="texttabulka"/>
            </w:pPr>
            <w:r w:rsidRPr="00D62B6E">
              <w:t>študenti v druhom a ďalšom roku štúdia, ktorým nevznikla povinnosť uhradiť školné</w:t>
            </w:r>
          </w:p>
        </w:tc>
      </w:tr>
      <w:tr w:rsidR="00177BC1" w:rsidRPr="00D62B6E" w14:paraId="206F3120" w14:textId="77777777" w:rsidTr="0048708F">
        <w:tc>
          <w:tcPr>
            <w:tcW w:w="3652" w:type="dxa"/>
            <w:vMerge/>
          </w:tcPr>
          <w:p w14:paraId="0E00975B" w14:textId="77777777" w:rsidR="00177BC1" w:rsidRPr="00D62B6E" w:rsidRDefault="00177BC1" w:rsidP="00931048">
            <w:pPr>
              <w:pStyle w:val="texttabulka"/>
            </w:pPr>
          </w:p>
        </w:tc>
        <w:tc>
          <w:tcPr>
            <w:tcW w:w="1134" w:type="dxa"/>
          </w:tcPr>
          <w:p w14:paraId="47BB49BC" w14:textId="59FB1923" w:rsidR="00177BC1" w:rsidRPr="00D62B6E" w:rsidRDefault="00177BC1" w:rsidP="00931048">
            <w:pPr>
              <w:pStyle w:val="texttabulka"/>
            </w:pPr>
            <w:r>
              <w:t>2,00</w:t>
            </w:r>
          </w:p>
        </w:tc>
        <w:tc>
          <w:tcPr>
            <w:tcW w:w="4502" w:type="dxa"/>
          </w:tcPr>
          <w:p w14:paraId="77089CAB" w14:textId="109D9914" w:rsidR="00177BC1" w:rsidRPr="00D62B6E" w:rsidRDefault="00177BC1" w:rsidP="00931048">
            <w:pPr>
              <w:pStyle w:val="texttabulka"/>
            </w:pPr>
            <w:r>
              <w:t>študenti</w:t>
            </w:r>
            <w:r w:rsidRPr="00D62B6E">
              <w:t xml:space="preserve"> profesijne orientovaných bakalárskych študijných programov</w:t>
            </w:r>
          </w:p>
        </w:tc>
      </w:tr>
      <w:tr w:rsidR="009575F9" w:rsidRPr="00D62B6E" w14:paraId="6B62242D" w14:textId="77777777" w:rsidTr="0048708F">
        <w:tc>
          <w:tcPr>
            <w:tcW w:w="3652" w:type="dxa"/>
            <w:vMerge/>
          </w:tcPr>
          <w:p w14:paraId="5AA167EE" w14:textId="77777777" w:rsidR="003C147D" w:rsidRPr="00D62B6E" w:rsidRDefault="003C147D" w:rsidP="00931048">
            <w:pPr>
              <w:pStyle w:val="texttabulka"/>
            </w:pPr>
          </w:p>
        </w:tc>
        <w:tc>
          <w:tcPr>
            <w:tcW w:w="1134" w:type="dxa"/>
          </w:tcPr>
          <w:p w14:paraId="7D1D0361" w14:textId="77777777" w:rsidR="003C147D" w:rsidRPr="00D62B6E" w:rsidRDefault="003C147D" w:rsidP="00931048">
            <w:pPr>
              <w:pStyle w:val="texttabulka"/>
            </w:pPr>
            <w:r w:rsidRPr="00D62B6E">
              <w:t>2,00</w:t>
            </w:r>
          </w:p>
        </w:tc>
        <w:tc>
          <w:tcPr>
            <w:tcW w:w="4502" w:type="dxa"/>
          </w:tcPr>
          <w:p w14:paraId="5D178BFC" w14:textId="77777777" w:rsidR="003C147D" w:rsidRPr="00D62B6E" w:rsidRDefault="003C147D" w:rsidP="00931048">
            <w:pPr>
              <w:pStyle w:val="texttabulka"/>
            </w:pPr>
            <w:r w:rsidRPr="00D62B6E">
              <w:t>absolventi profesijne orientovaných bakalárskych študijných programov</w:t>
            </w:r>
          </w:p>
        </w:tc>
      </w:tr>
      <w:tr w:rsidR="009575F9" w:rsidRPr="00D62B6E" w14:paraId="589DA2D4" w14:textId="77777777" w:rsidTr="0048708F">
        <w:tc>
          <w:tcPr>
            <w:tcW w:w="3652" w:type="dxa"/>
          </w:tcPr>
          <w:p w14:paraId="2F12C630" w14:textId="77777777" w:rsidR="006A345C" w:rsidRPr="00D62B6E" w:rsidRDefault="006A345C" w:rsidP="00931048">
            <w:pPr>
              <w:pStyle w:val="texttabulka"/>
            </w:pPr>
            <w:r w:rsidRPr="00D62B6E">
              <w:t>študijné programy druhého stupňa</w:t>
            </w:r>
          </w:p>
        </w:tc>
        <w:tc>
          <w:tcPr>
            <w:tcW w:w="1134" w:type="dxa"/>
          </w:tcPr>
          <w:p w14:paraId="7E49F261" w14:textId="26D82BBB" w:rsidR="006A345C" w:rsidRPr="00D62B6E" w:rsidRDefault="006A345C" w:rsidP="00177BC1">
            <w:pPr>
              <w:pStyle w:val="texttabulka"/>
            </w:pPr>
            <w:r w:rsidRPr="00D62B6E">
              <w:t>1,</w:t>
            </w:r>
            <w:r w:rsidR="00177BC1">
              <w:t>00</w:t>
            </w:r>
          </w:p>
        </w:tc>
        <w:tc>
          <w:tcPr>
            <w:tcW w:w="4502" w:type="dxa"/>
          </w:tcPr>
          <w:p w14:paraId="75E4765C" w14:textId="77777777" w:rsidR="006A345C" w:rsidRPr="00D62B6E" w:rsidRDefault="006A345C" w:rsidP="00931048">
            <w:pPr>
              <w:pStyle w:val="texttabulka"/>
            </w:pPr>
            <w:r w:rsidRPr="00D62B6E">
              <w:t>študenti, ktorým nevznikla povinnosť uhradiť školné</w:t>
            </w:r>
          </w:p>
        </w:tc>
      </w:tr>
      <w:tr w:rsidR="009575F9" w:rsidRPr="00D62B6E" w14:paraId="2A3CA15C" w14:textId="77777777" w:rsidTr="0048708F">
        <w:tc>
          <w:tcPr>
            <w:tcW w:w="3652" w:type="dxa"/>
          </w:tcPr>
          <w:p w14:paraId="327C7F26" w14:textId="77777777" w:rsidR="006A345C" w:rsidRPr="00D62B6E" w:rsidRDefault="006A345C" w:rsidP="00931048">
            <w:pPr>
              <w:pStyle w:val="texttabulka"/>
            </w:pPr>
            <w:r w:rsidRPr="00D62B6E">
              <w:t>študijné programy tretieho stupňa</w:t>
            </w:r>
          </w:p>
        </w:tc>
        <w:tc>
          <w:tcPr>
            <w:tcW w:w="1134" w:type="dxa"/>
          </w:tcPr>
          <w:p w14:paraId="6D26B05D" w14:textId="77777777" w:rsidR="006A345C" w:rsidRPr="00D62B6E" w:rsidRDefault="003D53FE" w:rsidP="00931048">
            <w:pPr>
              <w:pStyle w:val="texttabulka"/>
            </w:pPr>
            <w:r w:rsidRPr="00D62B6E">
              <w:t>12,00</w:t>
            </w:r>
          </w:p>
          <w:p w14:paraId="0048DEA5" w14:textId="77777777" w:rsidR="003D53FE" w:rsidRPr="00D62B6E" w:rsidRDefault="003D53FE" w:rsidP="00931048">
            <w:pPr>
              <w:pStyle w:val="texttabulka"/>
            </w:pPr>
            <w:r w:rsidRPr="00D62B6E">
              <w:t>SDS</w:t>
            </w:r>
            <w:r w:rsidRPr="00D62B6E">
              <w:rPr>
                <w:rStyle w:val="Odkaznapoznmkupodiarou"/>
              </w:rPr>
              <w:footnoteReference w:id="4"/>
            </w:r>
            <w:r w:rsidRPr="00D62B6E">
              <w:t>)</w:t>
            </w:r>
          </w:p>
        </w:tc>
        <w:tc>
          <w:tcPr>
            <w:tcW w:w="4502" w:type="dxa"/>
          </w:tcPr>
          <w:p w14:paraId="069200FD" w14:textId="77777777" w:rsidR="006A345C" w:rsidRPr="00D62B6E" w:rsidRDefault="006A345C" w:rsidP="00931048">
            <w:pPr>
              <w:pStyle w:val="texttabulka"/>
            </w:pPr>
            <w:r w:rsidRPr="00D62B6E">
              <w:t>študenti, ktorým nevznikla povinnosť uhr</w:t>
            </w:r>
            <w:r w:rsidR="00B066A5" w:rsidRPr="00D62B6E">
              <w:t>adiť školné</w:t>
            </w:r>
          </w:p>
        </w:tc>
      </w:tr>
    </w:tbl>
    <w:p w14:paraId="72E2152D" w14:textId="4358B96F" w:rsidR="00506611" w:rsidRPr="00D62B6E" w:rsidRDefault="006A345C" w:rsidP="004D54F2">
      <w:pPr>
        <w:pStyle w:val="odsek"/>
      </w:pPr>
      <w:r w:rsidRPr="00D62B6E">
        <w:t xml:space="preserve">Študenti v študijných programoch podľa § 53 ods. 3 zákona sa považujú </w:t>
      </w:r>
      <w:r w:rsidR="00222D2D" w:rsidRPr="00D62B6E">
        <w:t xml:space="preserve">prvé tri roky štúdia </w:t>
      </w:r>
      <w:r w:rsidRPr="00D62B6E">
        <w:t xml:space="preserve">za študentov študijného programu prvého stupňa, </w:t>
      </w:r>
      <w:r w:rsidR="00222D2D" w:rsidRPr="00D62B6E">
        <w:t xml:space="preserve">v ďalších rokoch </w:t>
      </w:r>
      <w:r w:rsidRPr="00D62B6E">
        <w:t>sa považujú za</w:t>
      </w:r>
      <w:r w:rsidR="00222D2D" w:rsidRPr="00D62B6E">
        <w:t> </w:t>
      </w:r>
      <w:r w:rsidRPr="00D62B6E">
        <w:t>študentov štu</w:t>
      </w:r>
      <w:r w:rsidR="002C3D93">
        <w:t>dijného programu druhého stupňa s koeficientom 1,</w:t>
      </w:r>
      <w:r w:rsidR="00A971B5">
        <w:t>0</w:t>
      </w:r>
      <w:r w:rsidR="002C3D93">
        <w:t>.</w:t>
      </w:r>
    </w:p>
    <w:p w14:paraId="665343C0" w14:textId="77777777" w:rsidR="007E42D3" w:rsidRPr="00D62B6E" w:rsidRDefault="006A345C" w:rsidP="007E42D3">
      <w:pPr>
        <w:pStyle w:val="odsek"/>
      </w:pPr>
      <w:r w:rsidRPr="00D62B6E">
        <w:t>Študenti, ktorým vznikla povinnosť uhradiť školné alebo uhrádzajú školné</w:t>
      </w:r>
      <w:r w:rsidR="00840F84" w:rsidRPr="00D62B6E">
        <w:t>,</w:t>
      </w:r>
      <w:r w:rsidRPr="00D62B6E">
        <w:t xml:space="preserve"> sa v prepočítanom počte študentov nezohľadňujú.</w:t>
      </w:r>
      <w:r w:rsidR="007E42D3" w:rsidRPr="00D62B6E">
        <w:t xml:space="preserve"> Z absolventov sa nezohľadňujú absolventi, v prípade ktorých nie sú </w:t>
      </w:r>
      <w:r w:rsidR="001D198E" w:rsidRPr="00D62B6E">
        <w:t xml:space="preserve">v CRŠ </w:t>
      </w:r>
      <w:r w:rsidR="007E42D3" w:rsidRPr="00D62B6E">
        <w:t>vyplnené údaje o udelenom diplome</w:t>
      </w:r>
      <w:r w:rsidR="001D198E" w:rsidRPr="00D62B6E">
        <w:t xml:space="preserve"> (počet takýchto absolventov sa odpočíta z počtu absolventov, ktorí neuhradili školné)</w:t>
      </w:r>
      <w:r w:rsidR="007E42D3" w:rsidRPr="00D62B6E">
        <w:t>.</w:t>
      </w:r>
      <w:r w:rsidR="00B62300" w:rsidRPr="00D62B6E">
        <w:t xml:space="preserve"> </w:t>
      </w:r>
    </w:p>
    <w:p w14:paraId="235B1CF4" w14:textId="50D51F9F" w:rsidR="002E31C7" w:rsidRPr="00D62B6E" w:rsidRDefault="002E31C7" w:rsidP="007E42D3">
      <w:pPr>
        <w:pStyle w:val="odsek"/>
      </w:pPr>
      <w:r w:rsidRPr="00D62B6E">
        <w:lastRenderedPageBreak/>
        <w:t>Počet absolventov sa znižuje o počet absolventov, ktorí riadne skončili štúdium v</w:t>
      </w:r>
      <w:r w:rsidR="00366E5B" w:rsidRPr="00D62B6E">
        <w:t> akademickom</w:t>
      </w:r>
      <w:r w:rsidRPr="00D62B6E">
        <w:t xml:space="preserve"> roku </w:t>
      </w:r>
      <w:r w:rsidR="00185F78">
        <w:t>202</w:t>
      </w:r>
      <w:r w:rsidR="00D333F6">
        <w:t>2</w:t>
      </w:r>
      <w:r w:rsidR="00185F78">
        <w:t>/202</w:t>
      </w:r>
      <w:r w:rsidR="00D333F6">
        <w:t>3</w:t>
      </w:r>
      <w:r w:rsidRPr="00D62B6E">
        <w:t xml:space="preserve">, ktorí </w:t>
      </w:r>
      <w:r w:rsidR="00366E5B" w:rsidRPr="00D62B6E">
        <w:t xml:space="preserve">boli </w:t>
      </w:r>
      <w:r w:rsidRPr="00D62B6E">
        <w:t xml:space="preserve">vedení ako uchádzači o zamestnanie a doba ich evidencie </w:t>
      </w:r>
      <w:r w:rsidR="00366E5B" w:rsidRPr="00D62B6E">
        <w:t xml:space="preserve">bola </w:t>
      </w:r>
      <w:r w:rsidRPr="00D62B6E">
        <w:t xml:space="preserve">180 </w:t>
      </w:r>
      <w:r w:rsidR="000E19F9" w:rsidRPr="00D62B6E">
        <w:t xml:space="preserve">a viac </w:t>
      </w:r>
      <w:r w:rsidRPr="00D62B6E">
        <w:t>dní.</w:t>
      </w:r>
      <w:r w:rsidR="009A095F" w:rsidRPr="00D62B6E">
        <w:t xml:space="preserve"> </w:t>
      </w:r>
    </w:p>
    <w:p w14:paraId="3ACA6C74" w14:textId="77777777" w:rsidR="006A345C" w:rsidRPr="00D62B6E" w:rsidRDefault="006A345C" w:rsidP="004D54F2">
      <w:pPr>
        <w:pStyle w:val="odsek"/>
      </w:pPr>
      <w:bookmarkStart w:id="11" w:name="_Ref383094888"/>
      <w:r w:rsidRPr="00D62B6E">
        <w:rPr>
          <w:b/>
          <w:bCs/>
        </w:rPr>
        <w:t>Koeficient odboru</w:t>
      </w:r>
      <w:r w:rsidRPr="00D62B6E">
        <w:t xml:space="preserve"> (KO) je odvodený od normatívneho počtu študentov na jedného vysokoškolského učiteľa a od normatívneho počtu nepedagogických zamestnancov na jedného vysokoškolského učiteľa pre d</w:t>
      </w:r>
      <w:r w:rsidR="00490E8A" w:rsidRPr="00D62B6E">
        <w:t>aný študijný odbor (príloha č. 2</w:t>
      </w:r>
      <w:r w:rsidRPr="00D62B6E">
        <w:t>).</w:t>
      </w:r>
      <w:bookmarkEnd w:id="11"/>
    </w:p>
    <w:p w14:paraId="02AF6C72" w14:textId="70CD84A8" w:rsidR="006A345C" w:rsidRPr="00D62B6E" w:rsidRDefault="006A345C" w:rsidP="00F56185">
      <w:pPr>
        <w:pStyle w:val="odsek"/>
        <w:rPr>
          <w:b/>
          <w:bCs/>
        </w:rPr>
      </w:pPr>
      <w:bookmarkStart w:id="12" w:name="_Ref184058312"/>
      <w:r w:rsidRPr="00D62B6E">
        <w:rPr>
          <w:b/>
          <w:bCs/>
        </w:rPr>
        <w:t xml:space="preserve">Koeficient </w:t>
      </w:r>
      <w:r w:rsidR="00B4769B" w:rsidRPr="00D62B6E">
        <w:rPr>
          <w:b/>
          <w:bCs/>
        </w:rPr>
        <w:t>intenzity výskumnej činnosti</w:t>
      </w:r>
      <w:r w:rsidRPr="00D62B6E">
        <w:t xml:space="preserve"> (K</w:t>
      </w:r>
      <w:r w:rsidR="00B4769B" w:rsidRPr="00D62B6E">
        <w:t>IVČ</w:t>
      </w:r>
      <w:r w:rsidRPr="00D62B6E">
        <w:t xml:space="preserve">) </w:t>
      </w:r>
      <w:r w:rsidR="009E4F75" w:rsidRPr="00D62B6E">
        <w:t xml:space="preserve">je odvodený od </w:t>
      </w:r>
      <w:r w:rsidR="00D90659" w:rsidRPr="00D62B6E">
        <w:t xml:space="preserve">pomeru </w:t>
      </w:r>
      <w:r w:rsidR="008266B9" w:rsidRPr="00D62B6E">
        <w:t xml:space="preserve">mediánu </w:t>
      </w:r>
      <w:r w:rsidR="00981A1B" w:rsidRPr="00D62B6E">
        <w:t xml:space="preserve">podielu </w:t>
      </w:r>
      <w:r w:rsidR="006404AC" w:rsidRPr="00D62B6E">
        <w:t xml:space="preserve">dotácie na prevádzku a rozvoj infraštruktúry pre výskum a vývoj </w:t>
      </w:r>
      <w:r w:rsidR="00867499" w:rsidRPr="00D62B6E">
        <w:t>pripadajúceho na</w:t>
      </w:r>
      <w:r w:rsidR="008460A6" w:rsidRPr="00D62B6E">
        <w:t> </w:t>
      </w:r>
      <w:r w:rsidR="00867499" w:rsidRPr="00D62B6E">
        <w:t>jedného akademického zamestnanca</w:t>
      </w:r>
      <w:r w:rsidR="00B651E2" w:rsidRPr="00D62B6E">
        <w:rPr>
          <w:rStyle w:val="Odkaznapoznmkupodiarou"/>
        </w:rPr>
        <w:footnoteReference w:id="5"/>
      </w:r>
      <w:r w:rsidR="00B651E2" w:rsidRPr="00D62B6E">
        <w:t>)</w:t>
      </w:r>
      <w:r w:rsidR="00867499" w:rsidRPr="00D62B6E">
        <w:t xml:space="preserve"> (</w:t>
      </w:r>
      <w:r w:rsidR="00DE5B80" w:rsidRPr="00D62B6E">
        <w:t>vysokoško</w:t>
      </w:r>
      <w:r w:rsidR="00173E0A" w:rsidRPr="00D62B6E">
        <w:t>lskí učitelia</w:t>
      </w:r>
      <w:r w:rsidR="00772C55">
        <w:t xml:space="preserve"> bez lektorov</w:t>
      </w:r>
      <w:r w:rsidR="00173E0A" w:rsidRPr="00D62B6E">
        <w:t xml:space="preserve">, výskumní a umeleckí pracovníci) </w:t>
      </w:r>
      <w:r w:rsidR="00F04C35" w:rsidRPr="00D62B6E">
        <w:t xml:space="preserve">za roky </w:t>
      </w:r>
      <w:r w:rsidR="00185F78">
        <w:t>202</w:t>
      </w:r>
      <w:r w:rsidR="00D333F6">
        <w:t>1</w:t>
      </w:r>
      <w:r w:rsidR="00F04C35" w:rsidRPr="00D62B6E">
        <w:t xml:space="preserve"> a</w:t>
      </w:r>
      <w:r w:rsidR="009E4E79" w:rsidRPr="00D62B6E">
        <w:t xml:space="preserve">ž </w:t>
      </w:r>
      <w:r w:rsidR="00185F78">
        <w:t>202</w:t>
      </w:r>
      <w:r w:rsidR="00D333F6">
        <w:t>3</w:t>
      </w:r>
      <w:r w:rsidR="009E4E79" w:rsidRPr="00D62B6E">
        <w:t xml:space="preserve"> a</w:t>
      </w:r>
      <w:r w:rsidR="00D25877" w:rsidRPr="00D62B6E">
        <w:t xml:space="preserve"> priemerného </w:t>
      </w:r>
      <w:r w:rsidR="0046711C" w:rsidRPr="00D62B6E">
        <w:t xml:space="preserve">mediánu podielu dotácie na prevádzku a rozvoj infraštruktúry pre výskum a vývoj pripadajúceho na jedného akademického zamestnanca </w:t>
      </w:r>
      <w:r w:rsidR="00F159ED" w:rsidRPr="00D62B6E">
        <w:t xml:space="preserve">všetkých verejných vysokých škôl za roky </w:t>
      </w:r>
      <w:r w:rsidR="000C2C9F">
        <w:t>202</w:t>
      </w:r>
      <w:r w:rsidR="00D333F6">
        <w:t>1</w:t>
      </w:r>
      <w:r w:rsidR="00F159ED" w:rsidRPr="00D62B6E">
        <w:t xml:space="preserve"> až </w:t>
      </w:r>
      <w:r w:rsidR="000C2C9F">
        <w:t>202</w:t>
      </w:r>
      <w:r w:rsidR="00D333F6">
        <w:t>3</w:t>
      </w:r>
      <w:r w:rsidR="00F159ED" w:rsidRPr="00D62B6E">
        <w:t xml:space="preserve">. V prípade študijných programov </w:t>
      </w:r>
      <w:r w:rsidR="00E922D9" w:rsidRPr="00D62B6E">
        <w:t>prvého stupňa sa</w:t>
      </w:r>
      <w:r w:rsidR="0091434B" w:rsidRPr="00D62B6E">
        <w:t xml:space="preserve"> použije nulová váha, pre študijné programy druhého stupňa váha 0,5 a pre študijné programy tretieho stupňa váha 1,0</w:t>
      </w:r>
      <w:r w:rsidR="004F589D" w:rsidRPr="00D62B6E">
        <w:t>, zvyšnou váhou sa zohľadní koeficient s hodnotou 1,0</w:t>
      </w:r>
      <w:r w:rsidR="0091434B" w:rsidRPr="00D62B6E">
        <w:t>.</w:t>
      </w:r>
      <w:bookmarkEnd w:id="12"/>
    </w:p>
    <w:p w14:paraId="1EDFFDC6" w14:textId="3087475D" w:rsidR="00D674B4" w:rsidRPr="00D62B6E" w:rsidRDefault="006A345C" w:rsidP="00C15C09">
      <w:pPr>
        <w:pStyle w:val="odsek"/>
        <w:spacing w:after="0"/>
      </w:pPr>
      <w:bookmarkStart w:id="13" w:name="_Ref230320621"/>
      <w:r w:rsidRPr="00D62B6E">
        <w:rPr>
          <w:b/>
          <w:bCs/>
        </w:rPr>
        <w:t xml:space="preserve">Koeficient uplatnenia absolventov vysokej školy </w:t>
      </w:r>
      <w:r w:rsidR="00FF1303" w:rsidRPr="00D62B6E">
        <w:rPr>
          <w:b/>
          <w:bCs/>
        </w:rPr>
        <w:t xml:space="preserve">podľa </w:t>
      </w:r>
      <w:r w:rsidRPr="00D62B6E">
        <w:rPr>
          <w:b/>
          <w:bCs/>
        </w:rPr>
        <w:t>odbor</w:t>
      </w:r>
      <w:r w:rsidR="00FF1303" w:rsidRPr="00D62B6E">
        <w:rPr>
          <w:b/>
          <w:bCs/>
        </w:rPr>
        <w:t>u</w:t>
      </w:r>
      <w:r w:rsidRPr="00D62B6E">
        <w:t xml:space="preserve"> (KAP) je odvodený od počtu absolventov vysokej školy v dennej forme štúdia v</w:t>
      </w:r>
      <w:r w:rsidR="00366E5B" w:rsidRPr="00D62B6E">
        <w:t xml:space="preserve"> akademickom </w:t>
      </w:r>
      <w:r w:rsidR="009857D5" w:rsidRPr="00D62B6E">
        <w:t>roku</w:t>
      </w:r>
      <w:r w:rsidR="00366E5B" w:rsidRPr="00D62B6E">
        <w:t xml:space="preserve"> </w:t>
      </w:r>
      <w:r w:rsidR="000C2C9F">
        <w:t>202</w:t>
      </w:r>
      <w:r w:rsidR="00D333F6">
        <w:t>2</w:t>
      </w:r>
      <w:r w:rsidR="000C2C9F">
        <w:t>/202</w:t>
      </w:r>
      <w:r w:rsidR="00D333F6">
        <w:t>3</w:t>
      </w:r>
      <w:r w:rsidR="00B200B7" w:rsidRPr="00D62B6E">
        <w:t xml:space="preserve"> a</w:t>
      </w:r>
      <w:r w:rsidRPr="00D62B6E">
        <w:t xml:space="preserve"> počtu evidovaných nezamestnanýc</w:t>
      </w:r>
      <w:r w:rsidR="00B200B7" w:rsidRPr="00D62B6E">
        <w:t>h absolventov vysokej školy</w:t>
      </w:r>
      <w:r w:rsidR="00366E5B" w:rsidRPr="00D62B6E">
        <w:t xml:space="preserve"> </w:t>
      </w:r>
      <w:r w:rsidR="00B200B7" w:rsidRPr="00D62B6E">
        <w:t xml:space="preserve">podľa údajov </w:t>
      </w:r>
      <w:bookmarkEnd w:id="13"/>
      <w:r w:rsidR="00BF6D9F" w:rsidRPr="00D62B6E">
        <w:t>z IS služieb zamestnanosti</w:t>
      </w:r>
      <w:r w:rsidR="00607E68" w:rsidRPr="00D62B6E">
        <w:t xml:space="preserve"> 180 a viac dní</w:t>
      </w:r>
      <w:r w:rsidRPr="00D62B6E">
        <w:t>.</w:t>
      </w:r>
      <w:r w:rsidR="00B200B7" w:rsidRPr="00D62B6E">
        <w:t xml:space="preserve"> Počty absolventov</w:t>
      </w:r>
      <w:r w:rsidR="00B55133" w:rsidRPr="00D62B6E">
        <w:rPr>
          <w:rStyle w:val="Odkaznapoznmkupodiarou"/>
        </w:rPr>
        <w:footnoteReference w:id="6"/>
      </w:r>
      <w:r w:rsidR="00B55133" w:rsidRPr="00D62B6E">
        <w:t>)</w:t>
      </w:r>
      <w:r w:rsidR="00B200B7" w:rsidRPr="00D62B6E">
        <w:t xml:space="preserve"> a počty nezamestnaných </w:t>
      </w:r>
      <w:r w:rsidR="00937548" w:rsidRPr="00D62B6E">
        <w:t xml:space="preserve">absolventov </w:t>
      </w:r>
      <w:r w:rsidR="00267AF6" w:rsidRPr="00D62B6E">
        <w:t xml:space="preserve">v rámci vysokej školy </w:t>
      </w:r>
      <w:r w:rsidR="00B200B7" w:rsidRPr="00D62B6E">
        <w:t>sa zohľadňujú</w:t>
      </w:r>
      <w:r w:rsidR="00680643" w:rsidRPr="00D62B6E">
        <w:t xml:space="preserve"> pre určenie KAP</w:t>
      </w:r>
      <w:r w:rsidR="00B200B7" w:rsidRPr="00D62B6E">
        <w:t xml:space="preserve"> osobitne pre jednotlivé</w:t>
      </w:r>
      <w:r w:rsidR="00B8744C" w:rsidRPr="00D62B6E">
        <w:t xml:space="preserve"> študijné </w:t>
      </w:r>
      <w:r w:rsidR="00AD1E9C" w:rsidRPr="00D62B6E">
        <w:t>programy</w:t>
      </w:r>
      <w:r w:rsidR="00B200B7" w:rsidRPr="00D62B6E">
        <w:t>.</w:t>
      </w:r>
      <w:r w:rsidR="00ED074C" w:rsidRPr="00D62B6E">
        <w:t xml:space="preserve"> Ak nie je možné KAP určiť pre dan</w:t>
      </w:r>
      <w:r w:rsidR="00AB75FE" w:rsidRPr="00D62B6E">
        <w:t>ý</w:t>
      </w:r>
      <w:r w:rsidR="00ED074C" w:rsidRPr="00D62B6E">
        <w:t xml:space="preserve"> študijný program (napr. v danom </w:t>
      </w:r>
      <w:r w:rsidR="00937548" w:rsidRPr="00D62B6E">
        <w:t xml:space="preserve">študijnom </w:t>
      </w:r>
      <w:r w:rsidR="00ED074C" w:rsidRPr="00D62B6E">
        <w:t>programe neboli v</w:t>
      </w:r>
      <w:r w:rsidR="00366E5B" w:rsidRPr="00D62B6E">
        <w:t xml:space="preserve"> akademickom </w:t>
      </w:r>
      <w:r w:rsidR="00ED074C" w:rsidRPr="00D62B6E">
        <w:t xml:space="preserve">roku </w:t>
      </w:r>
      <w:r w:rsidR="00C5594A">
        <w:t>202</w:t>
      </w:r>
      <w:r w:rsidR="00D333F6">
        <w:t>2</w:t>
      </w:r>
      <w:r w:rsidR="00366E5B" w:rsidRPr="00D62B6E">
        <w:t>/</w:t>
      </w:r>
      <w:r w:rsidR="00C5594A">
        <w:t>202</w:t>
      </w:r>
      <w:r w:rsidR="00D333F6">
        <w:t>3</w:t>
      </w:r>
      <w:r w:rsidR="00C5594A" w:rsidRPr="00D62B6E">
        <w:t xml:space="preserve"> </w:t>
      </w:r>
      <w:r w:rsidR="00ED074C" w:rsidRPr="00D62B6E">
        <w:t>absolventi), použije sa KAP vypočítan</w:t>
      </w:r>
      <w:r w:rsidR="00F56185" w:rsidRPr="00D62B6E">
        <w:t xml:space="preserve">ý </w:t>
      </w:r>
      <w:r w:rsidR="00F55E16" w:rsidRPr="00D62B6E">
        <w:t>odvodením od počtu absolventov a počtu nezamestnaných absolventov za všetky študijné programy</w:t>
      </w:r>
      <w:r w:rsidR="00F56185" w:rsidRPr="00D62B6E">
        <w:t xml:space="preserve"> zoskupených za danú vysokú školu, za daný študijný odbor a za daný stupeň.</w:t>
      </w:r>
      <w:r w:rsidR="00F55E16" w:rsidRPr="00D62B6E">
        <w:t xml:space="preserve"> </w:t>
      </w:r>
      <w:r w:rsidR="00F56185" w:rsidRPr="00D62B6E">
        <w:t xml:space="preserve">V prípade študijného programu prvého stupňa sa KAP upraví tak, že sa KAP určí váženým priemerom </w:t>
      </w:r>
      <w:proofErr w:type="spellStart"/>
      <w:r w:rsidR="00F56185" w:rsidRPr="00D62B6E">
        <w:t>KAPov</w:t>
      </w:r>
      <w:proofErr w:type="spellEnd"/>
      <w:r w:rsidR="00F56185" w:rsidRPr="00D62B6E">
        <w:t xml:space="preserve"> v jednotlivých stupňoch, využitím váhy počtu absolventov za študijné programy z jednej vysokej školy, študijného odboru a stupni.</w:t>
      </w:r>
      <w:r w:rsidR="00B200B7" w:rsidRPr="00D62B6E">
        <w:t xml:space="preserve"> V prípade, že vysoká škola zatiaľ nemá absolventov v</w:t>
      </w:r>
      <w:r w:rsidR="003971C1" w:rsidRPr="00D62B6E">
        <w:t> </w:t>
      </w:r>
      <w:r w:rsidR="00B200B7" w:rsidRPr="00D62B6E">
        <w:t>dan</w:t>
      </w:r>
      <w:r w:rsidR="003971C1" w:rsidRPr="00D62B6E">
        <w:t xml:space="preserve">om </w:t>
      </w:r>
      <w:r w:rsidR="00B200B7" w:rsidRPr="00D62B6E">
        <w:t>študijn</w:t>
      </w:r>
      <w:r w:rsidR="003971C1" w:rsidRPr="00D62B6E">
        <w:t>om</w:t>
      </w:r>
      <w:r w:rsidR="00B200B7" w:rsidRPr="00D62B6E">
        <w:t xml:space="preserve"> odbor</w:t>
      </w:r>
      <w:r w:rsidR="003971C1" w:rsidRPr="00D62B6E">
        <w:t>e</w:t>
      </w:r>
      <w:r w:rsidR="00F56185" w:rsidRPr="00D62B6E">
        <w:t xml:space="preserve"> alebo v stupni</w:t>
      </w:r>
      <w:r w:rsidR="00B200B7" w:rsidRPr="00D62B6E">
        <w:t>, ale má v nej študentov, zohľadní sa</w:t>
      </w:r>
      <w:r w:rsidR="00D81FB7" w:rsidRPr="00D62B6E">
        <w:t xml:space="preserve"> KAP odvodený z počtu všetkých absolventov a</w:t>
      </w:r>
      <w:r w:rsidR="00F56185" w:rsidRPr="00D62B6E">
        <w:t> všetkých nezamestnaných absolventov.</w:t>
      </w:r>
      <w:r w:rsidR="00B200B7" w:rsidRPr="00D62B6E">
        <w:t xml:space="preserve"> </w:t>
      </w:r>
      <w:r w:rsidR="00C9659D" w:rsidRPr="00D62B6E">
        <w:t>V prípade medziodborových študijných programov sa KAP určí</w:t>
      </w:r>
      <w:r w:rsidR="004B6486" w:rsidRPr="00D62B6E">
        <w:t xml:space="preserve"> z prvého študijného odboru.</w:t>
      </w:r>
    </w:p>
    <w:p w14:paraId="766C2916" w14:textId="1112B6E0" w:rsidR="000276B7" w:rsidRPr="00D62B6E" w:rsidRDefault="00D333F6" w:rsidP="00D674B4">
      <w:pPr>
        <w:pStyle w:val="odsek"/>
      </w:pPr>
      <w:r>
        <w:t>N</w:t>
      </w:r>
      <w:r w:rsidR="00631EAF">
        <w:t xml:space="preserve">a rekreačné poukazy sa rozpíše </w:t>
      </w:r>
      <w:r w:rsidR="009E1BF9">
        <w:t xml:space="preserve">suma </w:t>
      </w:r>
      <w:r w:rsidR="00F96936">
        <w:t>1 374</w:t>
      </w:r>
      <w:r w:rsidR="009E1BF9">
        <w:t> </w:t>
      </w:r>
      <w:r w:rsidR="00F96936">
        <w:t>195</w:t>
      </w:r>
      <w:r w:rsidR="009E1BF9">
        <w:t xml:space="preserve"> </w:t>
      </w:r>
      <w:r w:rsidR="00631EAF" w:rsidRPr="00121698">
        <w:t>€</w:t>
      </w:r>
      <w:r w:rsidR="001401C7" w:rsidRPr="00D62B6E">
        <w:t>.</w:t>
      </w:r>
      <w:r w:rsidR="00177BC1">
        <w:t xml:space="preserve"> </w:t>
      </w:r>
    </w:p>
    <w:p w14:paraId="2E711938" w14:textId="202A5EC8" w:rsidR="000276B7" w:rsidRDefault="000276B7" w:rsidP="004D54F2">
      <w:pPr>
        <w:pStyle w:val="odsek"/>
      </w:pPr>
      <w:r w:rsidRPr="00D62B6E">
        <w:t>Vyso</w:t>
      </w:r>
      <w:r w:rsidR="00851D5D" w:rsidRPr="00D62B6E">
        <w:t xml:space="preserve">ká škola, ktorá bude v roku </w:t>
      </w:r>
      <w:r w:rsidR="00C5594A">
        <w:t>202</w:t>
      </w:r>
      <w:r w:rsidR="00D333F6">
        <w:t>5</w:t>
      </w:r>
      <w:r w:rsidR="00C5594A" w:rsidRPr="00D62B6E">
        <w:t xml:space="preserve"> </w:t>
      </w:r>
      <w:r w:rsidRPr="00D62B6E">
        <w:t>prevádzkovať informačný systém vyvinutý aj pre</w:t>
      </w:r>
      <w:r w:rsidR="00851D5D" w:rsidRPr="00D62B6E">
        <w:t> </w:t>
      </w:r>
      <w:r w:rsidRPr="00D62B6E">
        <w:t xml:space="preserve">inú vysokú školu, môže požiadať o zvýšenie dotácie na úkor vysokej školy, ktorá tento systém používa. Podmienkou takéhoto prevodu je doručenie žiadosti o úpravu dotácie v súvislosti s prevádzkou informačného systému, ktorej súčasťou bude súhlas vysokej školy s prevodom finančných prostriedkov na prevádzku informačného systému v prospech žiadateľa na ministerstvo – </w:t>
      </w:r>
      <w:r w:rsidR="00412C77" w:rsidRPr="00D62B6E">
        <w:t>oddelenie</w:t>
      </w:r>
      <w:r w:rsidRPr="00D62B6E">
        <w:t xml:space="preserve"> </w:t>
      </w:r>
      <w:r w:rsidR="00E91011" w:rsidRPr="00D62B6E">
        <w:t>financov</w:t>
      </w:r>
      <w:r w:rsidR="001B486C" w:rsidRPr="00D62B6E">
        <w:t>ania vysokých škôl do 3</w:t>
      </w:r>
      <w:r w:rsidR="00EA3965">
        <w:t>0</w:t>
      </w:r>
      <w:r w:rsidRPr="00D62B6E">
        <w:t>.</w:t>
      </w:r>
      <w:r w:rsidR="00441BDF" w:rsidRPr="00D62B6E">
        <w:t> </w:t>
      </w:r>
      <w:r w:rsidR="00EA3965">
        <w:t>apríl</w:t>
      </w:r>
      <w:r w:rsidR="00652504" w:rsidRPr="00D62B6E">
        <w:t>a</w:t>
      </w:r>
      <w:r w:rsidR="001B486C" w:rsidRPr="00D62B6E">
        <w:t xml:space="preserve"> </w:t>
      </w:r>
      <w:r w:rsidR="000C2C9F">
        <w:t>202</w:t>
      </w:r>
      <w:r w:rsidR="00D333F6">
        <w:t>5</w:t>
      </w:r>
      <w:r w:rsidRPr="00D62B6E">
        <w:t>.</w:t>
      </w:r>
    </w:p>
    <w:p w14:paraId="50FEAEB8" w14:textId="77777777" w:rsidR="009E3742" w:rsidRPr="009E3742" w:rsidRDefault="00177BC1" w:rsidP="0015441B">
      <w:pPr>
        <w:pStyle w:val="odsek"/>
        <w:rPr>
          <w:i/>
        </w:rPr>
      </w:pPr>
      <w:r w:rsidRPr="00D62B6E">
        <w:t>Dotácia</w:t>
      </w:r>
      <w:r w:rsidR="00BF56E8">
        <w:t xml:space="preserve">, zatiaľ nerozpísaná, vo </w:t>
      </w:r>
      <w:r w:rsidR="00BF56E8" w:rsidRPr="00BF56E8">
        <w:t>výške</w:t>
      </w:r>
      <w:r w:rsidRPr="00BF56E8">
        <w:t xml:space="preserve"> 7 000 000 € </w:t>
      </w:r>
      <w:r w:rsidR="00BF56E8" w:rsidRPr="00BF56E8">
        <w:t xml:space="preserve">sa určuje </w:t>
      </w:r>
      <w:r w:rsidRPr="00BF56E8">
        <w:t>podľa počtu študentov</w:t>
      </w:r>
      <w:r w:rsidRPr="00BF56E8">
        <w:rPr>
          <w:rStyle w:val="Odkaznapoznmkupodiarou"/>
        </w:rPr>
        <w:footnoteReference w:id="7"/>
      </w:r>
      <w:r w:rsidRPr="00BF56E8">
        <w:t>) v dennej forme štúdia k 3</w:t>
      </w:r>
      <w:r w:rsidR="00772C55" w:rsidRPr="00BF56E8">
        <w:t>1</w:t>
      </w:r>
      <w:r w:rsidRPr="00BF56E8">
        <w:t>.</w:t>
      </w:r>
      <w:r w:rsidR="00772C55" w:rsidRPr="00BF56E8">
        <w:t xml:space="preserve"> </w:t>
      </w:r>
      <w:r w:rsidRPr="00BF56E8">
        <w:t>10.</w:t>
      </w:r>
      <w:r w:rsidR="00772C55" w:rsidRPr="00BF56E8">
        <w:t xml:space="preserve"> </w:t>
      </w:r>
      <w:r w:rsidRPr="00BF56E8">
        <w:t>2023 vo vybraných študijných odboroch</w:t>
      </w:r>
      <w:r w:rsidR="00101384" w:rsidRPr="00BF56E8">
        <w:t xml:space="preserve"> a programoch</w:t>
      </w:r>
      <w:r w:rsidR="009E3742">
        <w:t xml:space="preserve">, ktorých </w:t>
      </w:r>
      <w:r w:rsidR="009E3742">
        <w:lastRenderedPageBreak/>
        <w:t>zoznam bude</w:t>
      </w:r>
      <w:r w:rsidRPr="00BF56E8">
        <w:t xml:space="preserve"> uvedený v prílohe č. 4 (v prípade učiteľských študijných programov vo vybraných predmetoch). Podmienkou je, že KAP pre prís</w:t>
      </w:r>
      <w:r w:rsidRPr="00D62B6E">
        <w:t>lušný študijný program v danom študijnom odbore na danej vysokej škole je viac ako 0,94,</w:t>
      </w:r>
      <w:r w:rsidR="006F3347">
        <w:t xml:space="preserve"> táto dotácia je účelová a použiť sa môže buď na zvýšenie záujmu</w:t>
      </w:r>
      <w:r w:rsidR="009B75CE">
        <w:t xml:space="preserve"> o štúdium vo vybraných študijných odboroch</w:t>
      </w:r>
      <w:r w:rsidR="00101384">
        <w:t xml:space="preserve"> a programoch</w:t>
      </w:r>
      <w:r w:rsidR="009B75CE">
        <w:t xml:space="preserve">, alebo na </w:t>
      </w:r>
      <w:r w:rsidR="00874222">
        <w:t>udržanie na</w:t>
      </w:r>
      <w:r w:rsidR="00772C55">
        <w:t xml:space="preserve"> štúdi</w:t>
      </w:r>
      <w:r w:rsidR="00874222">
        <w:t>u</w:t>
      </w:r>
      <w:r w:rsidR="00772C55">
        <w:t xml:space="preserve"> </w:t>
      </w:r>
      <w:r w:rsidR="009B75CE">
        <w:t>pre študentov vo vybraných študijných odboroch</w:t>
      </w:r>
      <w:r w:rsidR="00101384">
        <w:t xml:space="preserve"> a programoch</w:t>
      </w:r>
      <w:r w:rsidR="009B75CE">
        <w:t>.</w:t>
      </w:r>
      <w:r w:rsidR="00772C55">
        <w:t xml:space="preserve"> </w:t>
      </w:r>
    </w:p>
    <w:p w14:paraId="7591F126" w14:textId="750DE4AF" w:rsidR="006A345C" w:rsidRPr="009E3742" w:rsidRDefault="006A345C" w:rsidP="009E3742">
      <w:pPr>
        <w:pStyle w:val="odsek"/>
        <w:numPr>
          <w:ilvl w:val="0"/>
          <w:numId w:val="0"/>
        </w:numPr>
        <w:rPr>
          <w:i/>
        </w:rPr>
      </w:pPr>
      <w:r w:rsidRPr="009E3742">
        <w:rPr>
          <w:i/>
        </w:rPr>
        <w:t>3.1.</w:t>
      </w:r>
      <w:r w:rsidR="00263589" w:rsidRPr="009E3742">
        <w:rPr>
          <w:i/>
        </w:rPr>
        <w:t>3</w:t>
      </w:r>
      <w:r w:rsidRPr="009E3742">
        <w:rPr>
          <w:i/>
        </w:rPr>
        <w:t xml:space="preserve"> Určenie výšky dotácie na špecifiká</w:t>
      </w:r>
    </w:p>
    <w:p w14:paraId="7ADD3590" w14:textId="4D13CF9B" w:rsidR="00E10FB4" w:rsidRPr="00D62B6E" w:rsidRDefault="00E10FB4" w:rsidP="00177BC1">
      <w:pPr>
        <w:pStyle w:val="odsek"/>
      </w:pPr>
      <w:bookmarkStart w:id="14" w:name="_Ref282198800"/>
      <w:r w:rsidRPr="00D62B6E">
        <w:t>V rámci</w:t>
      </w:r>
      <w:r w:rsidR="00F40283" w:rsidRPr="00D62B6E">
        <w:t xml:space="preserve"> dotácie na špecifiká sa vyčleňuje</w:t>
      </w:r>
      <w:r w:rsidR="0083662D" w:rsidRPr="00D62B6E">
        <w:t> </w:t>
      </w:r>
      <w:r w:rsidR="00651756">
        <w:t>suma</w:t>
      </w:r>
      <w:r w:rsidR="00C9303D">
        <w:rPr>
          <w:b/>
        </w:rPr>
        <w:t xml:space="preserve"> 11 </w:t>
      </w:r>
      <w:r w:rsidR="00D44358">
        <w:rPr>
          <w:b/>
        </w:rPr>
        <w:t>229</w:t>
      </w:r>
      <w:r w:rsidR="00C9303D">
        <w:rPr>
          <w:b/>
        </w:rPr>
        <w:t> </w:t>
      </w:r>
      <w:r w:rsidR="00D44358">
        <w:rPr>
          <w:b/>
        </w:rPr>
        <w:t>246</w:t>
      </w:r>
      <w:r w:rsidR="00C9303D">
        <w:rPr>
          <w:b/>
        </w:rPr>
        <w:t xml:space="preserve"> </w:t>
      </w:r>
      <w:r w:rsidR="00145105">
        <w:t>€</w:t>
      </w:r>
      <w:r w:rsidR="00C9303D">
        <w:t>.</w:t>
      </w:r>
      <w:r w:rsidR="003A0367" w:rsidRPr="00D62B6E">
        <w:t xml:space="preserve">    </w:t>
      </w:r>
    </w:p>
    <w:p w14:paraId="135CD1C5" w14:textId="09B65053" w:rsidR="006A345C" w:rsidRPr="00D62B6E" w:rsidRDefault="006A345C" w:rsidP="004D54F2">
      <w:pPr>
        <w:pStyle w:val="odsek"/>
      </w:pPr>
      <w:r w:rsidRPr="00D62B6E">
        <w:t>V osobitne odôvodnených prípadoch je možné na základe žiadosti verejnej vysokej školy obsahujúcej kalkuláciu nákladov (pokiaľ nie je uvedené inak) v rámci rozpisu výdavkov na</w:t>
      </w:r>
      <w:r w:rsidR="00E02BC7" w:rsidRPr="00D62B6E">
        <w:t> </w:t>
      </w:r>
      <w:r w:rsidRPr="00D62B6E">
        <w:t>uskutočňovanie akreditovaných študijných programov verejnej vysokej škole poskytnúť aj finančné prostriedky nevyhnutné na pokrytie jej aktivít, ktoré nie sú zohľadnené v čiastkach určených podľa predchádzajúcich bodov. Osobitne sa zohľadňujú</w:t>
      </w:r>
      <w:bookmarkEnd w:id="14"/>
    </w:p>
    <w:p w14:paraId="6AE8412A" w14:textId="77777777" w:rsidR="006A345C" w:rsidRPr="00D62B6E" w:rsidRDefault="006A345C" w:rsidP="000368D6">
      <w:pPr>
        <w:pStyle w:val="odsek-pismeno"/>
        <w:numPr>
          <w:ilvl w:val="0"/>
          <w:numId w:val="13"/>
        </w:numPr>
        <w:spacing w:before="120" w:after="120"/>
        <w:ind w:left="839" w:hanging="357"/>
      </w:pPr>
      <w:r w:rsidRPr="00D62B6E">
        <w:t>výdavky na špeciálne pracoviská, ktoré použitá metodika nezohľadňuje,</w:t>
      </w:r>
      <w:r w:rsidRPr="00D62B6E">
        <w:rPr>
          <w:rStyle w:val="Odkaznapoznmkupodiarou"/>
          <w:sz w:val="22"/>
        </w:rPr>
        <w:footnoteReference w:id="8"/>
      </w:r>
      <w:r w:rsidRPr="00D62B6E">
        <w:t>)</w:t>
      </w:r>
    </w:p>
    <w:p w14:paraId="6B18D6DA" w14:textId="77777777" w:rsidR="009778BA" w:rsidRPr="00D62B6E" w:rsidRDefault="006A345C" w:rsidP="000368D6">
      <w:pPr>
        <w:pStyle w:val="odsek-pismeno"/>
        <w:numPr>
          <w:ilvl w:val="0"/>
          <w:numId w:val="13"/>
        </w:numPr>
        <w:spacing w:before="120" w:after="120"/>
        <w:ind w:left="839" w:hanging="357"/>
      </w:pPr>
      <w:r w:rsidRPr="00D62B6E">
        <w:t>výdavky na praktickú výučbu</w:t>
      </w:r>
      <w:r w:rsidR="009778BA" w:rsidRPr="00D62B6E">
        <w:t>,</w:t>
      </w:r>
    </w:p>
    <w:p w14:paraId="32F746EF" w14:textId="77777777" w:rsidR="00E138A2" w:rsidRPr="00D62B6E" w:rsidRDefault="009778BA" w:rsidP="000368D6">
      <w:pPr>
        <w:pStyle w:val="odsek-pismeno"/>
        <w:numPr>
          <w:ilvl w:val="0"/>
          <w:numId w:val="13"/>
        </w:numPr>
        <w:spacing w:before="120" w:after="120"/>
        <w:ind w:left="839" w:hanging="357"/>
      </w:pPr>
      <w:r w:rsidRPr="00D62B6E">
        <w:t>podpora študentov so špecifickými potrebami</w:t>
      </w:r>
      <w:r w:rsidR="00E138A2" w:rsidRPr="00D62B6E">
        <w:t>,</w:t>
      </w:r>
    </w:p>
    <w:p w14:paraId="7D7D361F" w14:textId="00208A63" w:rsidR="006A345C" w:rsidRPr="005F770E" w:rsidRDefault="00E138A2" w:rsidP="005F770E">
      <w:pPr>
        <w:pStyle w:val="odsek-pismeno"/>
        <w:numPr>
          <w:ilvl w:val="0"/>
          <w:numId w:val="13"/>
        </w:numPr>
        <w:spacing w:before="120" w:after="120"/>
        <w:ind w:left="839" w:hanging="357"/>
      </w:pPr>
      <w:r w:rsidRPr="00D62B6E">
        <w:t>mzdy a odvody zahraničných lektorov</w:t>
      </w:r>
      <w:r w:rsidR="005F770E">
        <w:t>.</w:t>
      </w:r>
    </w:p>
    <w:p w14:paraId="404448F9" w14:textId="7FFE1B89" w:rsidR="002F4DAD" w:rsidRDefault="002F4DAD" w:rsidP="002F4DAD">
      <w:pPr>
        <w:pStyle w:val="odsek"/>
      </w:pPr>
      <w:r>
        <w:t xml:space="preserve">V rámci rozpisu dotácie na rok 2025 sa osobitne ako súčasť finančnej dotácie na špecifiká </w:t>
      </w:r>
      <w:r w:rsidR="00C4673F">
        <w:t xml:space="preserve">neúčelovo </w:t>
      </w:r>
      <w:r>
        <w:t xml:space="preserve">vyčleňuje celková suma 2 000 000 €, ktorá bude na verejné vysoké školy rozdelená v závislosti od </w:t>
      </w:r>
      <w:r w:rsidRPr="002F4DAD">
        <w:t>veľkosti súčtu počtu študentov dennej formy štúdia</w:t>
      </w:r>
      <w:r w:rsidR="00146877">
        <w:t xml:space="preserve"> k 31.10.2023</w:t>
      </w:r>
      <w:r w:rsidRPr="002F4DAD">
        <w:t xml:space="preserve"> a</w:t>
      </w:r>
      <w:r w:rsidR="00146877">
        <w:t> počtu</w:t>
      </w:r>
      <w:r w:rsidRPr="002F4DAD">
        <w:t xml:space="preserve"> zamestnancov</w:t>
      </w:r>
      <w:r w:rsidR="00146877">
        <w:t xml:space="preserve"> verejných vysokých škôl</w:t>
      </w:r>
      <w:r w:rsidR="00FA081B">
        <w:t xml:space="preserve"> k 30.9.20</w:t>
      </w:r>
      <w:r w:rsidR="00FB76D3">
        <w:t>2</w:t>
      </w:r>
      <w:r w:rsidR="00FA081B">
        <w:t>4</w:t>
      </w:r>
      <w:r w:rsidR="009E1BF9">
        <w:t xml:space="preserve"> </w:t>
      </w:r>
      <w:r w:rsidRPr="002F4DAD">
        <w:t>na jednotlivých verejných vysokých školách</w:t>
      </w:r>
      <w:r>
        <w:t xml:space="preserve">. </w:t>
      </w:r>
    </w:p>
    <w:p w14:paraId="47924736" w14:textId="11885162" w:rsidR="006A345C" w:rsidRPr="00D62B6E" w:rsidRDefault="006A345C" w:rsidP="004D54F2">
      <w:pPr>
        <w:pStyle w:val="odsek"/>
      </w:pPr>
      <w:r w:rsidRPr="00D62B6E">
        <w:t>Medzi špecifiká nepatria výdavky na rozvojové programy vrátane neukončených cyklov, výdavky na energie, prevádzku bazénov</w:t>
      </w:r>
      <w:r w:rsidR="00C240AF" w:rsidRPr="00D62B6E">
        <w:t>,</w:t>
      </w:r>
      <w:r w:rsidRPr="00D62B6E">
        <w:t xml:space="preserve"> ani na iné štandardné položky, výdavky na prevádzku výpočtových centier, vydavateľstiev</w:t>
      </w:r>
      <w:r w:rsidR="00367DFD">
        <w:t xml:space="preserve"> </w:t>
      </w:r>
      <w:r w:rsidRPr="00D62B6E">
        <w:t>a akademických knižníc s výnimkou prípadov, a</w:t>
      </w:r>
      <w:r w:rsidR="007F3A73">
        <w:t>k</w:t>
      </w:r>
      <w:r w:rsidRPr="00D62B6E">
        <w:t xml:space="preserve"> nedostávajú na túto činnosť prostriedky z iných zdrojov. </w:t>
      </w:r>
      <w:r w:rsidR="00C018E8" w:rsidRPr="00D62B6E">
        <w:t>Za</w:t>
      </w:r>
      <w:r w:rsidR="00492178" w:rsidRPr="00D62B6E">
        <w:t> </w:t>
      </w:r>
      <w:r w:rsidR="00C018E8" w:rsidRPr="00D62B6E">
        <w:t>základ poži</w:t>
      </w:r>
      <w:r w:rsidR="00DA03DE" w:rsidRPr="00D62B6E">
        <w:t>adaviek na</w:t>
      </w:r>
      <w:r w:rsidR="00FD5321" w:rsidRPr="00D62B6E">
        <w:t> </w:t>
      </w:r>
      <w:r w:rsidR="00DA03DE" w:rsidRPr="00D62B6E">
        <w:t xml:space="preserve">špecifiká na rok </w:t>
      </w:r>
      <w:r w:rsidR="00175F17">
        <w:t>202</w:t>
      </w:r>
      <w:r w:rsidR="00145105">
        <w:t>5</w:t>
      </w:r>
      <w:r w:rsidR="00175F17" w:rsidRPr="00D62B6E">
        <w:t xml:space="preserve"> </w:t>
      </w:r>
      <w:r w:rsidR="00C018E8" w:rsidRPr="00D62B6E">
        <w:t xml:space="preserve">sa berú požiadavky, ktoré </w:t>
      </w:r>
      <w:r w:rsidR="0020045D" w:rsidRPr="00D62B6E">
        <w:t xml:space="preserve">boli zohľadnené v rozpise dotácie </w:t>
      </w:r>
      <w:r w:rsidR="008716FD" w:rsidRPr="00D62B6E">
        <w:t xml:space="preserve">na rok </w:t>
      </w:r>
      <w:r w:rsidR="00175F17">
        <w:t>202</w:t>
      </w:r>
      <w:r w:rsidR="00145105">
        <w:t>4</w:t>
      </w:r>
      <w:r w:rsidR="009E3742">
        <w:t xml:space="preserve"> a ktoré majú dopad na štátny záujem</w:t>
      </w:r>
      <w:r w:rsidR="00C018E8" w:rsidRPr="00D62B6E">
        <w:t>.</w:t>
      </w:r>
      <w:r w:rsidR="00DA03DE" w:rsidRPr="00D62B6E">
        <w:t xml:space="preserve"> Ministerstvo vyzvalo vysoké školy o</w:t>
      </w:r>
      <w:r w:rsidR="00BD63B3" w:rsidRPr="00D62B6E">
        <w:t> </w:t>
      </w:r>
      <w:r w:rsidR="00DA03DE" w:rsidRPr="00D62B6E">
        <w:t>predloženie</w:t>
      </w:r>
      <w:r w:rsidR="00BD63B3" w:rsidRPr="00D62B6E">
        <w:t xml:space="preserve"> revízie</w:t>
      </w:r>
      <w:r w:rsidR="0020045D" w:rsidRPr="00D62B6E">
        <w:t xml:space="preserve"> zohľadnených</w:t>
      </w:r>
      <w:r w:rsidR="00BD63B3" w:rsidRPr="00D62B6E">
        <w:t xml:space="preserve"> </w:t>
      </w:r>
      <w:r w:rsidR="00EB2498" w:rsidRPr="00D62B6E">
        <w:t xml:space="preserve">špecifík </w:t>
      </w:r>
      <w:r w:rsidRPr="00D62B6E">
        <w:t>spoločne s kalkuláciou nákladov</w:t>
      </w:r>
      <w:r w:rsidR="00E02BC7" w:rsidRPr="00D62B6E">
        <w:t>, ktoré bolo</w:t>
      </w:r>
      <w:r w:rsidRPr="00D62B6E">
        <w:t xml:space="preserve"> potrebné doručiť </w:t>
      </w:r>
      <w:r w:rsidR="00DA03DE" w:rsidRPr="00D62B6E">
        <w:t>v termíne oznámenom ministerstvom</w:t>
      </w:r>
      <w:r w:rsidRPr="00D62B6E">
        <w:t>.</w:t>
      </w:r>
      <w:r w:rsidR="003B1961">
        <w:t xml:space="preserve"> Zároveň ministerstvo zaradilo m</w:t>
      </w:r>
      <w:r w:rsidR="003B1961" w:rsidRPr="008E3F3B">
        <w:t>edzi špecifiká príspevok na realizáciu aktivít pre vysoké školy ktoré sú súčasťou aliancií európskych univerzít. Príspevok pre rok 202</w:t>
      </w:r>
      <w:r w:rsidR="00145105">
        <w:t>5</w:t>
      </w:r>
      <w:r w:rsidR="003B1961" w:rsidRPr="008E3F3B">
        <w:t xml:space="preserve">  bol stanovený v celkovej výške </w:t>
      </w:r>
      <w:r w:rsidR="00F95360">
        <w:t>2</w:t>
      </w:r>
      <w:r w:rsidR="00F95360" w:rsidRPr="008E3F3B">
        <w:t xml:space="preserve"> </w:t>
      </w:r>
      <w:r w:rsidR="00C5594A">
        <w:t>000 000</w:t>
      </w:r>
      <w:r w:rsidR="003B1961" w:rsidRPr="008E3F3B">
        <w:t xml:space="preserve"> eur a pomerne (na základe výšky získaného grantu zo strany podporených vysokých škôl)</w:t>
      </w:r>
      <w:r w:rsidR="001C25F0">
        <w:rPr>
          <w:rStyle w:val="Odkaznapoznmkupodiarou"/>
        </w:rPr>
        <w:footnoteReference w:id="9"/>
      </w:r>
      <w:r w:rsidR="003B1961" w:rsidRPr="008E3F3B">
        <w:t xml:space="preserve"> rozdelený medzi participujúce vysoké školy, s predpokladom pokračovania takejto podpory každoročne počas obdobia participácie vysokej školy v projekte aliancií európskych</w:t>
      </w:r>
      <w:r w:rsidR="003B1961">
        <w:t xml:space="preserve"> univerzít.</w:t>
      </w:r>
      <w:r w:rsidR="0090044F">
        <w:t xml:space="preserve"> </w:t>
      </w:r>
    </w:p>
    <w:p w14:paraId="51C2B783" w14:textId="77777777" w:rsidR="006A345C" w:rsidRPr="00D62B6E" w:rsidRDefault="006A345C" w:rsidP="00740C04">
      <w:pPr>
        <w:pStyle w:val="odsek"/>
      </w:pPr>
      <w:r w:rsidRPr="00D62B6E">
        <w:lastRenderedPageBreak/>
        <w:t>Výdavky na praktickú výučbu zahŕňajú:</w:t>
      </w:r>
    </w:p>
    <w:p w14:paraId="3606EEB6" w14:textId="77777777" w:rsidR="006A345C" w:rsidRPr="00D62B6E" w:rsidRDefault="006A345C" w:rsidP="000368D6">
      <w:pPr>
        <w:pStyle w:val="odsek-pismeno"/>
        <w:numPr>
          <w:ilvl w:val="0"/>
          <w:numId w:val="19"/>
        </w:numPr>
        <w:spacing w:before="120" w:after="120"/>
        <w:ind w:left="839" w:hanging="357"/>
      </w:pPr>
      <w:r w:rsidRPr="00D62B6E">
        <w:t>výdavky na praktickú výučbu študentov v lekárskych a zdravotníckych študijných odboroch na klinických pracoviskách v zdravotníckych zariadeniach a na súdnolekárskych a </w:t>
      </w:r>
      <w:proofErr w:type="spellStart"/>
      <w:r w:rsidRPr="00D62B6E">
        <w:t>patologickoanatomických</w:t>
      </w:r>
      <w:proofErr w:type="spellEnd"/>
      <w:r w:rsidRPr="00D62B6E">
        <w:t xml:space="preserve"> pracoviskách iných inštitúcií,</w:t>
      </w:r>
    </w:p>
    <w:p w14:paraId="430098F4" w14:textId="77777777" w:rsidR="006A345C" w:rsidRPr="00D62B6E" w:rsidRDefault="006A345C" w:rsidP="000368D6">
      <w:pPr>
        <w:pStyle w:val="odsek-pismeno"/>
        <w:numPr>
          <w:ilvl w:val="0"/>
          <w:numId w:val="19"/>
        </w:numPr>
        <w:spacing w:before="120" w:after="120"/>
        <w:ind w:left="839" w:hanging="357"/>
      </w:pPr>
      <w:r w:rsidRPr="00D62B6E">
        <w:t>výdavky na praktickú výučbu študentov vo veterinárskych študijných odboroch na</w:t>
      </w:r>
      <w:r w:rsidR="00FD5321" w:rsidRPr="00D62B6E">
        <w:t> </w:t>
      </w:r>
      <w:r w:rsidRPr="00D62B6E">
        <w:t>klinických pracoviskách,</w:t>
      </w:r>
    </w:p>
    <w:p w14:paraId="08F8A482" w14:textId="77777777" w:rsidR="006A345C" w:rsidRPr="00D62B6E" w:rsidRDefault="006A345C" w:rsidP="000368D6">
      <w:pPr>
        <w:pStyle w:val="odsek-pismeno"/>
        <w:numPr>
          <w:ilvl w:val="0"/>
          <w:numId w:val="19"/>
        </w:numPr>
        <w:spacing w:before="120" w:after="120"/>
        <w:ind w:left="839" w:hanging="357"/>
      </w:pPr>
      <w:r w:rsidRPr="00D62B6E">
        <w:t>výdavky na praktickú výučbu študentov v poľnohospodárskych, lesníckych a veterinárskych študijných odboroch vo vysokoškolských poľnohospodárskych podnikoch a</w:t>
      </w:r>
      <w:r w:rsidR="00E02BC7" w:rsidRPr="00D62B6E">
        <w:t> </w:t>
      </w:r>
      <w:r w:rsidRPr="00D62B6E">
        <w:t>vo</w:t>
      </w:r>
      <w:r w:rsidR="00E02BC7" w:rsidRPr="00D62B6E">
        <w:t> </w:t>
      </w:r>
      <w:r w:rsidRPr="00D62B6E">
        <w:t xml:space="preserve">vysokoškolských lesníckych podnikoch, </w:t>
      </w:r>
    </w:p>
    <w:p w14:paraId="45CBB6DD" w14:textId="77777777" w:rsidR="006A345C" w:rsidRPr="00D62B6E" w:rsidRDefault="006A345C" w:rsidP="000368D6">
      <w:pPr>
        <w:pStyle w:val="odsek-pismeno"/>
        <w:numPr>
          <w:ilvl w:val="0"/>
          <w:numId w:val="19"/>
        </w:numPr>
        <w:spacing w:before="120" w:after="120"/>
        <w:ind w:left="839" w:hanging="357"/>
      </w:pPr>
      <w:r w:rsidRPr="00D62B6E">
        <w:t>výdavky na rozbory v rámci pedagogických praxí,</w:t>
      </w:r>
    </w:p>
    <w:p w14:paraId="3333197F" w14:textId="77777777" w:rsidR="004021F5" w:rsidRPr="00D62B6E" w:rsidRDefault="004021F5" w:rsidP="000368D6">
      <w:pPr>
        <w:pStyle w:val="odsek-pismeno"/>
        <w:numPr>
          <w:ilvl w:val="0"/>
          <w:numId w:val="19"/>
        </w:numPr>
        <w:spacing w:before="120" w:after="120"/>
        <w:ind w:left="839" w:hanging="357"/>
      </w:pPr>
      <w:r w:rsidRPr="00D62B6E">
        <w:t>výdavky na rozbory v rámci študijného odboru sociálna práca,</w:t>
      </w:r>
    </w:p>
    <w:p w14:paraId="4A65F57A" w14:textId="77777777" w:rsidR="006A345C" w:rsidRPr="00D62B6E" w:rsidRDefault="006A345C" w:rsidP="000368D6">
      <w:pPr>
        <w:pStyle w:val="odsek-pismeno"/>
        <w:numPr>
          <w:ilvl w:val="0"/>
          <w:numId w:val="19"/>
        </w:numPr>
        <w:spacing w:before="120" w:after="120"/>
        <w:ind w:left="839" w:hanging="357"/>
      </w:pPr>
      <w:r w:rsidRPr="00D62B6E">
        <w:t xml:space="preserve">výdavky na formáciu študentov v bohosloveckých študijných odboroch </w:t>
      </w:r>
      <w:r w:rsidR="0096469E" w:rsidRPr="00D62B6E">
        <w:t>pripravovaných na povolanie kňaza</w:t>
      </w:r>
      <w:r w:rsidR="001F4346" w:rsidRPr="00D62B6E">
        <w:t>,</w:t>
      </w:r>
      <w:r w:rsidRPr="00D62B6E">
        <w:rPr>
          <w:vertAlign w:val="superscript"/>
        </w:rPr>
        <w:footnoteReference w:id="10"/>
      </w:r>
      <w:r w:rsidRPr="00D62B6E">
        <w:rPr>
          <w:vertAlign w:val="superscript"/>
        </w:rPr>
        <w:t>)</w:t>
      </w:r>
    </w:p>
    <w:p w14:paraId="44872914" w14:textId="77777777" w:rsidR="00110328" w:rsidRPr="00D62B6E" w:rsidRDefault="001F4346" w:rsidP="000368D6">
      <w:pPr>
        <w:pStyle w:val="odsek-pismeno"/>
        <w:numPr>
          <w:ilvl w:val="0"/>
          <w:numId w:val="19"/>
        </w:numPr>
        <w:spacing w:before="120" w:after="120"/>
        <w:ind w:left="839" w:hanging="357"/>
      </w:pPr>
      <w:r w:rsidRPr="00D62B6E">
        <w:t>výdavky na rozbory a vedenie študentov v rámci praxe v študijnom odbore logopédia</w:t>
      </w:r>
      <w:r w:rsidR="002D3D20" w:rsidRPr="00D62B6E">
        <w:t xml:space="preserve"> (výdavky na praktickú prípravu študentov)</w:t>
      </w:r>
      <w:r w:rsidRPr="00D62B6E">
        <w:t xml:space="preserve"> (okrem tretieho stupňa vysokoškolského vzdelávania)</w:t>
      </w:r>
      <w:r w:rsidR="00110328" w:rsidRPr="00D62B6E">
        <w:t>,</w:t>
      </w:r>
    </w:p>
    <w:p w14:paraId="103FC35A" w14:textId="77777777" w:rsidR="001F4346" w:rsidRPr="00D62B6E" w:rsidRDefault="00110328" w:rsidP="000368D6">
      <w:pPr>
        <w:pStyle w:val="odsek-pismeno"/>
        <w:numPr>
          <w:ilvl w:val="0"/>
          <w:numId w:val="19"/>
        </w:numPr>
        <w:spacing w:before="120" w:after="120"/>
        <w:ind w:left="839" w:hanging="357"/>
      </w:pPr>
      <w:r w:rsidRPr="00D62B6E">
        <w:t>podpora účasti študentov na medzinárodných súťažiach</w:t>
      </w:r>
      <w:r w:rsidR="001F4346" w:rsidRPr="00D62B6E">
        <w:t>.</w:t>
      </w:r>
    </w:p>
    <w:p w14:paraId="79361A6D" w14:textId="77777777" w:rsidR="006A345C" w:rsidRPr="00D62B6E" w:rsidRDefault="006A345C" w:rsidP="00740C04">
      <w:pPr>
        <w:pStyle w:val="odsek"/>
      </w:pPr>
      <w:r w:rsidRPr="00D62B6E">
        <w:t>Objem finančných prostriedkov na praktickú výučbu sa odvíja od počtu študentov, ktorí absolvujú v rámci svojho štúdia predpísanú praktickú výučbu, od jej rozsahu a</w:t>
      </w:r>
      <w:r w:rsidR="00CA1A33" w:rsidRPr="00D62B6E">
        <w:t> </w:t>
      </w:r>
      <w:r w:rsidRPr="00D62B6E">
        <w:t>od</w:t>
      </w:r>
      <w:r w:rsidR="00CA1A33" w:rsidRPr="00D62B6E">
        <w:t> </w:t>
      </w:r>
      <w:r w:rsidRPr="00D62B6E">
        <w:t>ekonomickej náročnosti praktickej výučby.</w:t>
      </w:r>
    </w:p>
    <w:p w14:paraId="2BA0B36C" w14:textId="1ABA1289" w:rsidR="009668F6" w:rsidRPr="00D62B6E" w:rsidRDefault="009668F6" w:rsidP="009668F6">
      <w:pPr>
        <w:pStyle w:val="odsek"/>
      </w:pPr>
      <w:r w:rsidRPr="00D62B6E">
        <w:t>V prípade výdavkov na praktickú výučbu študentov v lekárskych a zdravotníckych študijných odboroch na klinických pracoviskách v zdravotníckych zariadeniach a na súdnolekárskych a </w:t>
      </w:r>
      <w:proofErr w:type="spellStart"/>
      <w:r w:rsidRPr="00D62B6E">
        <w:t>patologickoanatomických</w:t>
      </w:r>
      <w:proofErr w:type="spellEnd"/>
      <w:r w:rsidRPr="00D62B6E">
        <w:t xml:space="preserve"> pracoviskách iných inštitúcií sa pre jednotlivé študijné odbory zohľadňujú nasledujúce koeficienty: 1 pre všeobecné lekárstvo, 3 pre zubné lekárstvo, 0,75 pre ošetrovateľstvo, 0,5 pre pôrodnú asistenciu a  0,75 pre ostatné zohľadňované študijné odbory.</w:t>
      </w:r>
      <w:r w:rsidR="00A335E8" w:rsidRPr="00D62B6E">
        <w:rPr>
          <w:rStyle w:val="Odkaznapoznmkupodiarou"/>
        </w:rPr>
        <w:footnoteReference w:id="11"/>
      </w:r>
      <w:r w:rsidR="00A335E8" w:rsidRPr="00D62B6E">
        <w:t>)</w:t>
      </w:r>
      <w:r w:rsidRPr="00D62B6E">
        <w:t xml:space="preserve"> Pre študijné programy tretieho stupňa je použitý jednotný koeficient 1 a počet hodín praktickej výučby 260. Na tento účel sa vyčleňuje </w:t>
      </w:r>
      <w:r w:rsidR="00C82A4A" w:rsidRPr="003276D0">
        <w:t>7</w:t>
      </w:r>
      <w:r w:rsidR="003E6952" w:rsidRPr="003276D0">
        <w:t xml:space="preserve"> </w:t>
      </w:r>
      <w:r w:rsidR="00C82A4A" w:rsidRPr="003276D0">
        <w:t>0</w:t>
      </w:r>
      <w:r w:rsidR="003E6952" w:rsidRPr="003276D0">
        <w:t>00 000</w:t>
      </w:r>
      <w:r w:rsidRPr="00D62B6E">
        <w:t xml:space="preserve"> </w:t>
      </w:r>
      <w:r w:rsidR="00D46CB7" w:rsidRPr="00D62B6E">
        <w:t>€</w:t>
      </w:r>
      <w:r w:rsidR="00034728">
        <w:t xml:space="preserve"> </w:t>
      </w:r>
      <w:r w:rsidR="00034728" w:rsidRPr="00F11413">
        <w:t>na tovary a služby</w:t>
      </w:r>
      <w:r w:rsidRPr="00D62B6E">
        <w:t>, ktoré sa medzi jednotlivé vysoké školy rozpíšu podľa ich podielu na celkovom prepočítanom počte hodín zabezpečenej praxe študentov</w:t>
      </w:r>
      <w:r w:rsidR="00BD63B3" w:rsidRPr="00D62B6E">
        <w:t xml:space="preserve"> da</w:t>
      </w:r>
      <w:r w:rsidR="00F17BF0" w:rsidRPr="00D62B6E">
        <w:t>nej vysoke</w:t>
      </w:r>
      <w:r w:rsidR="008716FD" w:rsidRPr="00D62B6E">
        <w:t xml:space="preserve">j školy v roku </w:t>
      </w:r>
      <w:r w:rsidR="000F43CC">
        <w:t>202</w:t>
      </w:r>
      <w:r w:rsidR="00145105">
        <w:t>5</w:t>
      </w:r>
      <w:r w:rsidRPr="00D62B6E">
        <w:t>. Na prepočet hodiny praxe sa používa koeficient pre daný odbor podľa tohto odseku. Finančné pro</w:t>
      </w:r>
      <w:r w:rsidR="002A3ECD" w:rsidRPr="00D62B6E">
        <w:t>striedky sa poskytujú zálohovo (</w:t>
      </w:r>
      <w:r w:rsidR="003E6952" w:rsidRPr="00D62B6E">
        <w:t xml:space="preserve">dotácia sa </w:t>
      </w:r>
      <w:r w:rsidR="009B3B25">
        <w:t xml:space="preserve">nezúčtováva voči </w:t>
      </w:r>
      <w:proofErr w:type="spellStart"/>
      <w:r w:rsidR="009B3B25">
        <w:t>za</w:t>
      </w:r>
      <w:r w:rsidR="002A3ECD" w:rsidRPr="00D62B6E">
        <w:t>zmluvneným</w:t>
      </w:r>
      <w:proofErr w:type="spellEnd"/>
      <w:r w:rsidR="002A3ECD" w:rsidRPr="00D62B6E">
        <w:t xml:space="preserve"> výdavko</w:t>
      </w:r>
      <w:r w:rsidR="00E11449" w:rsidRPr="00D62B6E">
        <w:t>m</w:t>
      </w:r>
      <w:r w:rsidR="002A3ECD" w:rsidRPr="00D62B6E">
        <w:t xml:space="preserve"> vysokej školy na zabezpečenie praktickej výučby študentov</w:t>
      </w:r>
      <w:r w:rsidR="00BD5C1D" w:rsidRPr="00D62B6E">
        <w:t>,</w:t>
      </w:r>
      <w:r w:rsidR="003E6952" w:rsidRPr="00D62B6E">
        <w:t xml:space="preserve"> ale s ohľadom na počet hodín praktickej prípravy</w:t>
      </w:r>
      <w:r w:rsidR="00F17BF0" w:rsidRPr="00D62B6E">
        <w:t xml:space="preserve">). V priebehu roka </w:t>
      </w:r>
      <w:r w:rsidR="000F43CC">
        <w:t>202</w:t>
      </w:r>
      <w:r w:rsidR="00145105">
        <w:t>5</w:t>
      </w:r>
      <w:r w:rsidR="002A3ECD" w:rsidRPr="00D62B6E">
        <w:t xml:space="preserve"> vykoná ministerstvo zúčtovanie finančných prostriedkov</w:t>
      </w:r>
      <w:r w:rsidR="00CF5416" w:rsidRPr="00D62B6E">
        <w:t xml:space="preserve"> </w:t>
      </w:r>
      <w:r w:rsidR="00996837" w:rsidRPr="00D62B6E">
        <w:lastRenderedPageBreak/>
        <w:t xml:space="preserve">podľa rozsahu zabezpečenej praxe </w:t>
      </w:r>
      <w:r w:rsidR="00CF5416" w:rsidRPr="00D62B6E">
        <w:t xml:space="preserve">za prvý </w:t>
      </w:r>
      <w:r w:rsidR="00F40283" w:rsidRPr="00D62B6E">
        <w:t xml:space="preserve">a druhý </w:t>
      </w:r>
      <w:r w:rsidR="00F17BF0" w:rsidRPr="00D62B6E">
        <w:t xml:space="preserve">polrok </w:t>
      </w:r>
      <w:r w:rsidR="000F43CC">
        <w:t>202</w:t>
      </w:r>
      <w:r w:rsidR="00145105">
        <w:t>5</w:t>
      </w:r>
      <w:r w:rsidR="002A3ECD" w:rsidRPr="00D62B6E">
        <w:t>.</w:t>
      </w:r>
      <w:r w:rsidR="00996837" w:rsidRPr="00D62B6E">
        <w:t xml:space="preserve"> Zohľadňuje sa len praktická príprava, ktorá je súčasťou študijného programu</w:t>
      </w:r>
      <w:r w:rsidR="002D3D20" w:rsidRPr="00D62B6E">
        <w:t>;</w:t>
      </w:r>
      <w:r w:rsidR="00996837" w:rsidRPr="00D62B6E">
        <w:t xml:space="preserve"> nie je rozhodujúce, v ktorej časti akademického roka sa prax uskutočňuje.</w:t>
      </w:r>
    </w:p>
    <w:p w14:paraId="4F0FF865" w14:textId="5C5E6A5D" w:rsidR="002A3ECD" w:rsidRPr="00D62B6E" w:rsidRDefault="002A3ECD" w:rsidP="002A3ECD">
      <w:pPr>
        <w:pStyle w:val="odsek"/>
      </w:pPr>
      <w:r w:rsidRPr="00D62B6E">
        <w:t xml:space="preserve">Na výdavky na rozbory v rámci pedagogickej praxe sa vyčleňuje suma </w:t>
      </w:r>
      <w:r w:rsidR="001A01E0" w:rsidRPr="00F94957">
        <w:t>1 626 840</w:t>
      </w:r>
      <w:r w:rsidR="008766C6" w:rsidRPr="00F94957">
        <w:t xml:space="preserve"> </w:t>
      </w:r>
      <w:r w:rsidR="00D46CB7" w:rsidRPr="00F94957">
        <w:t>€</w:t>
      </w:r>
      <w:r w:rsidRPr="00F94957">
        <w:t>, ktorá</w:t>
      </w:r>
      <w:r w:rsidRPr="00D62B6E">
        <w:t xml:space="preserve"> sa zálohovým spôsobom rozpíše medzi jednotlivé vysoké školy podľa predpokladaného počtu hodín za</w:t>
      </w:r>
      <w:r w:rsidR="00F17BF0" w:rsidRPr="00D62B6E">
        <w:t xml:space="preserve">bezpečených rozborov v roku </w:t>
      </w:r>
      <w:r w:rsidR="001A776C">
        <w:t>202</w:t>
      </w:r>
      <w:r w:rsidR="00145105">
        <w:t>5</w:t>
      </w:r>
      <w:r w:rsidR="002E3EC4" w:rsidRPr="00D62B6E">
        <w:rPr>
          <w:rStyle w:val="Odkaznapoznmkupodiarou"/>
        </w:rPr>
        <w:footnoteReference w:id="12"/>
      </w:r>
      <w:r w:rsidR="00AD5A34" w:rsidRPr="00D62B6E">
        <w:t>)</w:t>
      </w:r>
      <w:r w:rsidRPr="00D62B6E">
        <w:t xml:space="preserve">. Obmedzenia na úhradu rozborov podľa typu praxe (počet študentov na rozbore a pod.) sa upravia v dotačnej zmluve. </w:t>
      </w:r>
      <w:r w:rsidR="00BE32C0" w:rsidRPr="00D62B6E">
        <w:t xml:space="preserve">Na hodinu </w:t>
      </w:r>
      <w:r w:rsidR="00A05B1D" w:rsidRPr="00D62B6E">
        <w:t xml:space="preserve">rozboru sa vyčleňuje </w:t>
      </w:r>
      <w:r w:rsidR="00A05B1D" w:rsidRPr="00F94957">
        <w:t>10</w:t>
      </w:r>
      <w:r w:rsidRPr="00F94957">
        <w:t>,6</w:t>
      </w:r>
      <w:r w:rsidR="00A05B1D" w:rsidRPr="00F94957">
        <w:t>3</w:t>
      </w:r>
      <w:r w:rsidRPr="00F94957">
        <w:t xml:space="preserve"> €.</w:t>
      </w:r>
      <w:r w:rsidRPr="00D62B6E">
        <w:t xml:space="preserve"> Dotácia sa poskytuje len v študijných </w:t>
      </w:r>
      <w:r w:rsidR="004D7D07" w:rsidRPr="00D62B6E">
        <w:t xml:space="preserve">programoch v študijnom odbore učiteľstvo </w:t>
      </w:r>
      <w:r w:rsidR="00116CDF" w:rsidRPr="00D62B6E">
        <w:t>a pedagogické vedy</w:t>
      </w:r>
      <w:r w:rsidR="00BC35A8" w:rsidRPr="00D62B6E">
        <w:t xml:space="preserve">, </w:t>
      </w:r>
      <w:r w:rsidR="008E00F2" w:rsidRPr="00D62B6E">
        <w:t xml:space="preserve">v rámci ktorých sa získava kvalifikácia pedagogického zamestnanca a v študijnom odbore </w:t>
      </w:r>
      <w:r w:rsidR="000307F7" w:rsidRPr="00D62B6E">
        <w:t>logopédia a liečebná pedagogika, v študijných programoch zameraných na liečebnú pedagogiku</w:t>
      </w:r>
      <w:r w:rsidRPr="00D62B6E">
        <w:t>.</w:t>
      </w:r>
      <w:r w:rsidR="00F17BF0" w:rsidRPr="00D62B6E">
        <w:t xml:space="preserve"> Ministerstvo vykoná v</w:t>
      </w:r>
      <w:r w:rsidR="000307F7" w:rsidRPr="00D62B6E">
        <w:t xml:space="preserve"> roku </w:t>
      </w:r>
      <w:r w:rsidR="001A776C">
        <w:t>202</w:t>
      </w:r>
      <w:r w:rsidR="00145105">
        <w:t>5</w:t>
      </w:r>
      <w:r w:rsidR="001A776C" w:rsidRPr="00D62B6E">
        <w:t xml:space="preserve"> </w:t>
      </w:r>
      <w:r w:rsidRPr="00D62B6E">
        <w:t xml:space="preserve">priebežné zúčtovanie týchto finančných prostriedkov a zohľadní skutočný počet rozborov. Konečné </w:t>
      </w:r>
      <w:r w:rsidR="00A05B1D" w:rsidRPr="00D62B6E">
        <w:t xml:space="preserve">zúčtovanie sa vykoná v roku </w:t>
      </w:r>
      <w:r w:rsidR="001A776C">
        <w:t>202</w:t>
      </w:r>
      <w:r w:rsidR="00145105">
        <w:t>6</w:t>
      </w:r>
      <w:r w:rsidR="001A776C" w:rsidRPr="00D62B6E">
        <w:t xml:space="preserve"> </w:t>
      </w:r>
      <w:r w:rsidRPr="00D62B6E">
        <w:t>podľa skutočných výdavkov vysokej školy na rozbory (skutočné náklady na cvičných učiteľov a úhrady cvičným školám)</w:t>
      </w:r>
      <w:r w:rsidR="00F82E5F" w:rsidRPr="00D62B6E">
        <w:t xml:space="preserve"> pri zohľadnení maximálnej dotácie na hodinu rozboru.</w:t>
      </w:r>
    </w:p>
    <w:p w14:paraId="32B92371" w14:textId="00DF939A" w:rsidR="004021F5" w:rsidRPr="00D62B6E" w:rsidRDefault="004021F5" w:rsidP="002A3ECD">
      <w:pPr>
        <w:pStyle w:val="odsek"/>
      </w:pPr>
      <w:r w:rsidRPr="00D62B6E">
        <w:t xml:space="preserve">Na výdavky na rozbory v rámci študijných programov v študijnom odbore sociálna práca sa vyčleňuje suma </w:t>
      </w:r>
      <w:r w:rsidR="001A01E0" w:rsidRPr="00F94957">
        <w:t>61 860</w:t>
      </w:r>
      <w:r w:rsidR="008B2301" w:rsidRPr="00F94957">
        <w:rPr>
          <w:color w:val="FF0000"/>
        </w:rPr>
        <w:t xml:space="preserve"> </w:t>
      </w:r>
      <w:r w:rsidR="008B2301" w:rsidRPr="00F94957">
        <w:t>€</w:t>
      </w:r>
      <w:r w:rsidRPr="00F94957">
        <w:t>.</w:t>
      </w:r>
      <w:r w:rsidRPr="00D62B6E">
        <w:t xml:space="preserve"> Obmedzenia na použitie dotácie sa upravia v dotačnej zmluve. Rozpis dotácie medzi jednotlivé vysoké školy </w:t>
      </w:r>
      <w:r w:rsidR="00B85C77" w:rsidRPr="00D62B6E">
        <w:t>sa vykoná úmerne</w:t>
      </w:r>
      <w:r w:rsidRPr="00D62B6E">
        <w:t xml:space="preserve"> rozsahu zabezpečovaných rozborov </w:t>
      </w:r>
      <w:r w:rsidR="00B85C77" w:rsidRPr="00D62B6E">
        <w:t xml:space="preserve">práce </w:t>
      </w:r>
      <w:r w:rsidRPr="00D62B6E">
        <w:t>študentov</w:t>
      </w:r>
      <w:r w:rsidR="00B85C77" w:rsidRPr="00D62B6E">
        <w:t>.</w:t>
      </w:r>
    </w:p>
    <w:p w14:paraId="03917D59" w14:textId="5A6CB79B" w:rsidR="00F82E5F" w:rsidRPr="00D62B6E" w:rsidRDefault="00F82E5F" w:rsidP="005D609D">
      <w:pPr>
        <w:pStyle w:val="odsek"/>
      </w:pPr>
      <w:r w:rsidRPr="00D62B6E">
        <w:t xml:space="preserve">Na refundáciu výdavkov na praktickú prípravu študentov v rámci </w:t>
      </w:r>
      <w:r w:rsidR="00861A65" w:rsidRPr="00D62B6E">
        <w:t xml:space="preserve">študijného </w:t>
      </w:r>
      <w:r w:rsidR="00A1690A" w:rsidRPr="00D62B6E">
        <w:t>programu</w:t>
      </w:r>
      <w:r w:rsidR="00861A65" w:rsidRPr="00D62B6E">
        <w:t xml:space="preserve"> logopédia </w:t>
      </w:r>
      <w:r w:rsidR="00F17BF0" w:rsidRPr="00D62B6E">
        <w:t xml:space="preserve">sa vyčleňuje suma </w:t>
      </w:r>
      <w:r w:rsidR="00AF51EA" w:rsidRPr="00F94957">
        <w:rPr>
          <w:color w:val="000000" w:themeColor="text1"/>
        </w:rPr>
        <w:t>1</w:t>
      </w:r>
      <w:r w:rsidR="000C7545" w:rsidRPr="00F94957">
        <w:rPr>
          <w:color w:val="000000" w:themeColor="text1"/>
        </w:rPr>
        <w:t>8</w:t>
      </w:r>
      <w:r w:rsidRPr="00F94957">
        <w:rPr>
          <w:color w:val="000000" w:themeColor="text1"/>
        </w:rPr>
        <w:t xml:space="preserve"> 000 </w:t>
      </w:r>
      <w:r w:rsidR="00D46CB7" w:rsidRPr="00F94957">
        <w:t>€</w:t>
      </w:r>
      <w:r w:rsidRPr="00F94957">
        <w:t>, ktorá</w:t>
      </w:r>
      <w:r w:rsidRPr="00D62B6E">
        <w:t xml:space="preserve"> sa zálohovo poskytuje Univerzite Komenského v Bratislave.</w:t>
      </w:r>
      <w:r w:rsidRPr="00D62B6E">
        <w:rPr>
          <w:rStyle w:val="Odkaznapoznmkupodiarou"/>
        </w:rPr>
        <w:footnoteReference w:id="13"/>
      </w:r>
      <w:r w:rsidR="007E4CFB" w:rsidRPr="00D62B6E">
        <w:t>)</w:t>
      </w:r>
      <w:r w:rsidR="00F17BF0" w:rsidRPr="00D62B6E">
        <w:t xml:space="preserve"> V roku </w:t>
      </w:r>
      <w:r w:rsidR="00B37173">
        <w:t>202</w:t>
      </w:r>
      <w:r w:rsidR="00145105">
        <w:t>6</w:t>
      </w:r>
      <w:r w:rsidR="00B37173" w:rsidRPr="00D62B6E">
        <w:t xml:space="preserve"> </w:t>
      </w:r>
      <w:r w:rsidRPr="00D62B6E">
        <w:t>sa uskutoční zúčtovanie zálohy podľa skutočných výdavkov na zamestnancov vysokej školy mimo pracovného pomeru, ktorí zabezpečovali rozbory v skupinách študentov počas ich praktickej prípravy</w:t>
      </w:r>
      <w:r w:rsidR="002D3D20" w:rsidRPr="00D62B6E">
        <w:t xml:space="preserve"> alebo na osobné náklady špecializovaného </w:t>
      </w:r>
      <w:r w:rsidR="00AB626B" w:rsidRPr="00D62B6E">
        <w:t>výučbového zariadenia vysokej školy spojené s praktickou výučbou študentov</w:t>
      </w:r>
      <w:r w:rsidRPr="00D62B6E">
        <w:t xml:space="preserve">. Refunduje sa najviac </w:t>
      </w:r>
      <w:r w:rsidR="005D609D" w:rsidRPr="00D62B6E">
        <w:t xml:space="preserve">50 % </w:t>
      </w:r>
      <w:r w:rsidRPr="00D62B6E">
        <w:t>hodín praxe</w:t>
      </w:r>
      <w:r w:rsidR="005D609D" w:rsidRPr="00D62B6E">
        <w:t xml:space="preserve"> z jej celkového počtu</w:t>
      </w:r>
      <w:r w:rsidRPr="00D62B6E">
        <w:t>, pričom na jednej hodine participuj</w:t>
      </w:r>
      <w:r w:rsidR="005D609D" w:rsidRPr="00D62B6E">
        <w:t>ú</w:t>
      </w:r>
      <w:r w:rsidRPr="00D62B6E">
        <w:t xml:space="preserve"> najmenej </w:t>
      </w:r>
      <w:r w:rsidR="00E769E9" w:rsidRPr="00D62B6E">
        <w:t xml:space="preserve">2 </w:t>
      </w:r>
      <w:r w:rsidRPr="00D62B6E">
        <w:t>študen</w:t>
      </w:r>
      <w:r w:rsidR="00E769E9" w:rsidRPr="00D62B6E">
        <w:t>ti</w:t>
      </w:r>
      <w:r w:rsidRPr="00D62B6E">
        <w:t>.</w:t>
      </w:r>
    </w:p>
    <w:p w14:paraId="7F8263E5" w14:textId="0F71AB0E" w:rsidR="006A345C" w:rsidRPr="00D62B6E" w:rsidRDefault="006A345C" w:rsidP="00740C04">
      <w:pPr>
        <w:pStyle w:val="odsek"/>
      </w:pPr>
      <w:r w:rsidRPr="00D62B6E">
        <w:t>O nevyčerpanú sumu finančných prostriedkov k</w:t>
      </w:r>
      <w:r w:rsidR="00A75945" w:rsidRPr="00D62B6E">
        <w:t>  31</w:t>
      </w:r>
      <w:r w:rsidRPr="00D62B6E">
        <w:t>.</w:t>
      </w:r>
      <w:r w:rsidR="00D436F7" w:rsidRPr="00D62B6E">
        <w:t> </w:t>
      </w:r>
      <w:r w:rsidRPr="00D62B6E">
        <w:t>12.</w:t>
      </w:r>
      <w:r w:rsidR="00D436F7" w:rsidRPr="00D62B6E">
        <w:t> </w:t>
      </w:r>
      <w:r w:rsidR="00B37173">
        <w:t>202</w:t>
      </w:r>
      <w:r w:rsidR="00145105">
        <w:t>5</w:t>
      </w:r>
      <w:r w:rsidR="00B37173" w:rsidRPr="00D62B6E">
        <w:t xml:space="preserve"> </w:t>
      </w:r>
      <w:r w:rsidRPr="00D62B6E">
        <w:t>na špecifiká sa zníži suma finančných prostriedkov nap</w:t>
      </w:r>
      <w:r w:rsidR="00A05B1D" w:rsidRPr="00D62B6E">
        <w:t xml:space="preserve">očítaná na daný účel na rok </w:t>
      </w:r>
      <w:r w:rsidR="00B37173">
        <w:t>202</w:t>
      </w:r>
      <w:r w:rsidR="00145105">
        <w:t>6</w:t>
      </w:r>
      <w:r w:rsidRPr="00D62B6E">
        <w:t>. Tento zostatok nemá vplyv na</w:t>
      </w:r>
      <w:r w:rsidR="00466079" w:rsidRPr="00D62B6E">
        <w:t> </w:t>
      </w:r>
      <w:r w:rsidRPr="00D62B6E">
        <w:t>prideľovanie finančných prostriedkov na nasledujúci rok.</w:t>
      </w:r>
    </w:p>
    <w:p w14:paraId="483F3A9B" w14:textId="666E83A0" w:rsidR="009778BA" w:rsidRPr="00D62B6E" w:rsidRDefault="002428DC" w:rsidP="00740C04">
      <w:pPr>
        <w:pStyle w:val="odsek"/>
      </w:pPr>
      <w:r w:rsidRPr="00D62B6E">
        <w:t xml:space="preserve">Jednotlivé </w:t>
      </w:r>
      <w:r w:rsidR="009901FD" w:rsidRPr="00D62B6E">
        <w:t>druhy</w:t>
      </w:r>
      <w:r w:rsidR="00586A04" w:rsidRPr="00D62B6E">
        <w:t xml:space="preserve"> </w:t>
      </w:r>
      <w:r w:rsidRPr="00D62B6E">
        <w:t>špecifickej potreby</w:t>
      </w:r>
      <w:r w:rsidR="007815DD" w:rsidRPr="00D62B6E">
        <w:t xml:space="preserve"> študenta</w:t>
      </w:r>
      <w:r w:rsidRPr="00D62B6E">
        <w:t xml:space="preserve"> sú zaradené do skupín a pre každú skupin</w:t>
      </w:r>
      <w:r w:rsidR="00586A04" w:rsidRPr="00D62B6E">
        <w:t>u</w:t>
      </w:r>
      <w:r w:rsidRPr="00D62B6E">
        <w:t xml:space="preserve"> je určená výška</w:t>
      </w:r>
      <w:r w:rsidR="006B026A">
        <w:t xml:space="preserve"> príspevku</w:t>
      </w:r>
      <w:r w:rsidRPr="00D62B6E">
        <w:t xml:space="preserve"> dotácie. Vysokej škole sú poskytnuté finančné prostriedky v závislosti od</w:t>
      </w:r>
      <w:r w:rsidR="007855A2" w:rsidRPr="00D62B6E">
        <w:t> </w:t>
      </w:r>
      <w:r w:rsidRPr="00D62B6E">
        <w:t>počtu študentov so špecifickou potreb</w:t>
      </w:r>
      <w:r w:rsidR="00F17BF0" w:rsidRPr="00D62B6E">
        <w:t>ou v danej skupine k </w:t>
      </w:r>
      <w:r w:rsidR="006A38A4">
        <w:t>16</w:t>
      </w:r>
      <w:r w:rsidR="00F17BF0" w:rsidRPr="00D62B6E">
        <w:t>.</w:t>
      </w:r>
      <w:r w:rsidR="00FF3148" w:rsidRPr="00D62B6E">
        <w:t>1</w:t>
      </w:r>
      <w:r w:rsidR="00F5588D">
        <w:t>1</w:t>
      </w:r>
      <w:r w:rsidR="00FF3148" w:rsidRPr="00D62B6E">
        <w:t>.</w:t>
      </w:r>
      <w:r w:rsidR="00B37173">
        <w:t>202</w:t>
      </w:r>
      <w:r w:rsidR="00145105">
        <w:t>4</w:t>
      </w:r>
      <w:r w:rsidRPr="00D62B6E">
        <w:t>. Využitie finančných prostriedkov je účelovo viazané</w:t>
      </w:r>
      <w:r w:rsidR="009901FD" w:rsidRPr="00D62B6E">
        <w:t xml:space="preserve"> na zabezpečenie podporných služieb študentom so</w:t>
      </w:r>
      <w:r w:rsidR="00CA1A33" w:rsidRPr="00D62B6E">
        <w:t> </w:t>
      </w:r>
      <w:r w:rsidR="009901FD" w:rsidRPr="00D62B6E">
        <w:t>špecifickými potrebami</w:t>
      </w:r>
      <w:r w:rsidR="00027A7A" w:rsidRPr="00D62B6E">
        <w:t>.</w:t>
      </w:r>
      <w:r w:rsidR="00027A7A" w:rsidRPr="00D62B6E" w:rsidDel="00027A7A">
        <w:t xml:space="preserve"> </w:t>
      </w:r>
      <w:r w:rsidRPr="00D62B6E">
        <w:t xml:space="preserve">V prípade, že celková dotácia vypočítaná pre vysoké školy prekročí sumu finančných prostriedkov vyčlenenú na tento účel, vyčlenená suma na tento účel sa rozpíše medzi jednotlivé vysoké školy úmerne k vypočítanej dotácií podľa predchádzajúcich viet. </w:t>
      </w:r>
      <w:r w:rsidR="00D46CB7" w:rsidRPr="00D62B6E">
        <w:t xml:space="preserve">Na podporu </w:t>
      </w:r>
      <w:r w:rsidR="009778BA" w:rsidRPr="00D62B6E">
        <w:t>štúdia študentov so špecifickými p</w:t>
      </w:r>
      <w:r w:rsidR="00F17BF0" w:rsidRPr="00D62B6E">
        <w:t xml:space="preserve">otrebami sa v roku </w:t>
      </w:r>
      <w:r w:rsidR="00B37173">
        <w:t>202</w:t>
      </w:r>
      <w:r w:rsidR="00145105">
        <w:t>5</w:t>
      </w:r>
      <w:r w:rsidR="00B37173" w:rsidRPr="00D62B6E">
        <w:t xml:space="preserve"> </w:t>
      </w:r>
      <w:r w:rsidR="00D46CB7" w:rsidRPr="00D62B6E">
        <w:t>vyčleňuje suma</w:t>
      </w:r>
      <w:r w:rsidR="006B026A">
        <w:t xml:space="preserve"> príspevku</w:t>
      </w:r>
      <w:r w:rsidR="00D46CB7" w:rsidRPr="00D62B6E">
        <w:t xml:space="preserve"> </w:t>
      </w:r>
      <w:r w:rsidR="001A01E0">
        <w:rPr>
          <w:color w:val="000000" w:themeColor="text1"/>
        </w:rPr>
        <w:t>1 000 000</w:t>
      </w:r>
      <w:r w:rsidRPr="00F5588D">
        <w:rPr>
          <w:color w:val="000000" w:themeColor="text1"/>
        </w:rPr>
        <w:t xml:space="preserve"> </w:t>
      </w:r>
      <w:r w:rsidRPr="00F5588D">
        <w:t>€</w:t>
      </w:r>
      <w:r w:rsidR="00D46CB7" w:rsidRPr="00D62B6E">
        <w:t>.</w:t>
      </w:r>
      <w:r w:rsidR="00BD63B3" w:rsidRPr="00D62B6E">
        <w:t xml:space="preserve"> </w:t>
      </w:r>
    </w:p>
    <w:p w14:paraId="3CB8343C" w14:textId="1ACCB535" w:rsidR="00110328" w:rsidRPr="00D62B6E" w:rsidRDefault="00110328" w:rsidP="00740C04">
      <w:pPr>
        <w:pStyle w:val="odsek"/>
      </w:pPr>
      <w:r w:rsidRPr="00D62B6E">
        <w:t>Vysoké</w:t>
      </w:r>
      <w:r w:rsidR="00F17BF0" w:rsidRPr="00D62B6E">
        <w:t xml:space="preserve"> školy môžu v priebehu roka </w:t>
      </w:r>
      <w:r w:rsidR="00B37173">
        <w:t>202</w:t>
      </w:r>
      <w:r w:rsidR="00145105">
        <w:t>5</w:t>
      </w:r>
      <w:r w:rsidR="00B37173" w:rsidRPr="00D62B6E">
        <w:t xml:space="preserve"> </w:t>
      </w:r>
      <w:r w:rsidRPr="00D62B6E">
        <w:t>požiadať ministerstvo o</w:t>
      </w:r>
      <w:r w:rsidR="00786B0E" w:rsidRPr="00D62B6E">
        <w:t> účelovú dotáciu na</w:t>
      </w:r>
      <w:r w:rsidR="00CA1A33" w:rsidRPr="00D62B6E">
        <w:t> </w:t>
      </w:r>
      <w:r w:rsidR="00786B0E" w:rsidRPr="00D62B6E">
        <w:t xml:space="preserve">úhradu nákladov spojených s účasťou študenta na medzinárodných študentských súťažiach, </w:t>
      </w:r>
      <w:r w:rsidR="00786B0E" w:rsidRPr="00D62B6E">
        <w:lastRenderedPageBreak/>
        <w:t>ktoré sa týkajú predmetu ich štúdia (napr. súťaž v programovaní v prípade študentov informatiky/aplikovanej informatiky) a</w:t>
      </w:r>
      <w:r w:rsidR="007F3A73">
        <w:t> ŠVOČ</w:t>
      </w:r>
      <w:r w:rsidR="00786B0E" w:rsidRPr="00D62B6E">
        <w:t>. Žiadosť je možné podávať do</w:t>
      </w:r>
      <w:r w:rsidR="00084A1E" w:rsidRPr="00D62B6E">
        <w:t xml:space="preserve"> 31.</w:t>
      </w:r>
      <w:r w:rsidR="007855A2" w:rsidRPr="00D62B6E">
        <w:t> </w:t>
      </w:r>
      <w:r w:rsidR="00084A1E" w:rsidRPr="00D62B6E">
        <w:t xml:space="preserve">októbra </w:t>
      </w:r>
      <w:r w:rsidR="00B37173">
        <w:t>202</w:t>
      </w:r>
      <w:r w:rsidR="00145105">
        <w:t>5</w:t>
      </w:r>
      <w:r w:rsidR="00786B0E" w:rsidRPr="00D62B6E">
        <w:t>. Dotácie</w:t>
      </w:r>
      <w:r w:rsidR="00186EBA" w:rsidRPr="00D62B6E">
        <w:t xml:space="preserve"> sa budú poskytovať najviac do 8</w:t>
      </w:r>
      <w:r w:rsidR="00786B0E" w:rsidRPr="00D62B6E">
        <w:t>0 % výdavkov na cestovné náhrady spojené s účasťou študenta a do vyčerpania finančných prostriedkov určených na tento účel</w:t>
      </w:r>
      <w:r w:rsidR="00084A1E" w:rsidRPr="00D62B6E">
        <w:t xml:space="preserve"> (</w:t>
      </w:r>
      <w:r w:rsidR="001A01E0">
        <w:t>100</w:t>
      </w:r>
      <w:r w:rsidR="001A01E0" w:rsidRPr="00F5588D">
        <w:t xml:space="preserve"> </w:t>
      </w:r>
      <w:r w:rsidR="005B3B60" w:rsidRPr="00F5588D">
        <w:t>000</w:t>
      </w:r>
      <w:r w:rsidR="00084A1E" w:rsidRPr="00F5588D">
        <w:t xml:space="preserve"> €</w:t>
      </w:r>
      <w:r w:rsidR="00084A1E" w:rsidRPr="00D62B6E">
        <w:t>)</w:t>
      </w:r>
      <w:r w:rsidR="00786B0E" w:rsidRPr="00D62B6E">
        <w:t>.</w:t>
      </w:r>
      <w:r w:rsidR="00F56400" w:rsidRPr="00D62B6E">
        <w:t xml:space="preserve"> </w:t>
      </w:r>
    </w:p>
    <w:p w14:paraId="01B8B92B" w14:textId="27A314F7" w:rsidR="00CE3AAA" w:rsidRPr="00D62B6E" w:rsidRDefault="00B37173" w:rsidP="00C66059">
      <w:pPr>
        <w:pStyle w:val="odsek"/>
      </w:pPr>
      <w:r w:rsidRPr="00F94957">
        <w:t>Príspevok na rek</w:t>
      </w:r>
      <w:r w:rsidR="0087731E" w:rsidRPr="00F94957">
        <w:t>reačné poukazy sa stanovuje v</w:t>
      </w:r>
      <w:r w:rsidRPr="00F94957">
        <w:t xml:space="preserve"> cel</w:t>
      </w:r>
      <w:r w:rsidR="00145105" w:rsidRPr="00F94957">
        <w:t>k</w:t>
      </w:r>
      <w:r w:rsidRPr="00F94957">
        <w:t xml:space="preserve">ovej výške </w:t>
      </w:r>
      <w:r w:rsidR="00F96936" w:rsidRPr="00F94957">
        <w:t>1 374 195</w:t>
      </w:r>
      <w:r w:rsidRPr="00F94957">
        <w:t xml:space="preserve"> eur a rozdelí</w:t>
      </w:r>
      <w:r>
        <w:t xml:space="preserve"> sa podľa cel</w:t>
      </w:r>
      <w:r w:rsidR="00D9019B">
        <w:t>k</w:t>
      </w:r>
      <w:r>
        <w:t>ového počtu zamestnancov</w:t>
      </w:r>
      <w:r w:rsidR="0087731E">
        <w:t xml:space="preserve"> verejných vysokých škôl.</w:t>
      </w:r>
      <w:r w:rsidR="0087731E">
        <w:rPr>
          <w:rStyle w:val="Odkaznapoznmkupodiarou"/>
        </w:rPr>
        <w:footnoteReference w:id="14"/>
      </w:r>
      <w:r w:rsidR="00CF3406">
        <w:t xml:space="preserve">) </w:t>
      </w:r>
      <w:r w:rsidR="00CE3AAA" w:rsidRPr="00D62B6E">
        <w:t xml:space="preserve">Podmienky poskytnutia príspevku na rekreáciu zamestnancov zo strany zamestnávateľa upravuje § 152a zákona </w:t>
      </w:r>
      <w:r w:rsidR="005C2A93" w:rsidRPr="00D62B6E">
        <w:br/>
      </w:r>
      <w:r w:rsidR="00CE3AAA" w:rsidRPr="00D62B6E">
        <w:t>č. 311/2001 Z. z. Zákonník práce v znení neskorších predpisov.</w:t>
      </w:r>
      <w:r w:rsidR="00BD618F" w:rsidRPr="00D62B6E">
        <w:t xml:space="preserve"> </w:t>
      </w:r>
    </w:p>
    <w:p w14:paraId="26A45228" w14:textId="4CE9E77B" w:rsidR="006A345C" w:rsidRPr="00D62B6E" w:rsidRDefault="006204C8" w:rsidP="00B60AAE">
      <w:pPr>
        <w:pStyle w:val="Nadpis7"/>
        <w:rPr>
          <w:rFonts w:ascii="Times New Roman" w:hAnsi="Times New Roman"/>
          <w:i/>
        </w:rPr>
      </w:pPr>
      <w:r w:rsidRPr="00D62B6E">
        <w:rPr>
          <w:rFonts w:ascii="Times New Roman" w:hAnsi="Times New Roman"/>
          <w:i/>
        </w:rPr>
        <w:t>3.1.</w:t>
      </w:r>
      <w:r w:rsidR="00263589">
        <w:rPr>
          <w:rFonts w:ascii="Times New Roman" w:hAnsi="Times New Roman"/>
          <w:i/>
        </w:rPr>
        <w:t>4</w:t>
      </w:r>
      <w:r w:rsidR="006A345C" w:rsidRPr="00D62B6E">
        <w:rPr>
          <w:rFonts w:ascii="Times New Roman" w:hAnsi="Times New Roman"/>
          <w:i/>
        </w:rPr>
        <w:t xml:space="preserve"> </w:t>
      </w:r>
      <w:r w:rsidR="006A345C" w:rsidRPr="00F5588D">
        <w:rPr>
          <w:rFonts w:ascii="Times New Roman" w:hAnsi="Times New Roman"/>
          <w:i/>
        </w:rPr>
        <w:t>Určenie výšky dotácie na kapitálové výdavky</w:t>
      </w:r>
      <w:r w:rsidR="00CF3406">
        <w:rPr>
          <w:rFonts w:ascii="Times New Roman" w:hAnsi="Times New Roman"/>
          <w:i/>
        </w:rPr>
        <w:t xml:space="preserve"> </w:t>
      </w:r>
      <w:r w:rsidR="00A31E2E">
        <w:rPr>
          <w:rFonts w:ascii="Times New Roman" w:hAnsi="Times New Roman"/>
          <w:i/>
        </w:rPr>
        <w:t>(</w:t>
      </w:r>
      <w:r w:rsidR="00CF3406" w:rsidRPr="00A31E2E">
        <w:rPr>
          <w:rFonts w:ascii="Times New Roman" w:hAnsi="Times New Roman"/>
          <w:i/>
        </w:rPr>
        <w:t>prvok</w:t>
      </w:r>
      <w:r w:rsidR="00A31E2E">
        <w:rPr>
          <w:rFonts w:ascii="Times New Roman" w:hAnsi="Times New Roman"/>
          <w:i/>
        </w:rPr>
        <w:t xml:space="preserve"> 077 19 01)</w:t>
      </w:r>
      <w:r w:rsidR="00CF3406">
        <w:rPr>
          <w:rFonts w:ascii="Times New Roman" w:hAnsi="Times New Roman"/>
          <w:i/>
        </w:rPr>
        <w:t xml:space="preserve"> </w:t>
      </w:r>
      <w:r w:rsidR="006A345C" w:rsidRPr="00D62B6E">
        <w:rPr>
          <w:rFonts w:ascii="Times New Roman" w:hAnsi="Times New Roman"/>
          <w:i/>
        </w:rPr>
        <w:t xml:space="preserve">  </w:t>
      </w:r>
    </w:p>
    <w:p w14:paraId="08F09078" w14:textId="6C0F699C" w:rsidR="009E5BA1" w:rsidRPr="00D62B6E" w:rsidRDefault="009E5BA1" w:rsidP="009E5BA1">
      <w:pPr>
        <w:pStyle w:val="odsek"/>
      </w:pPr>
      <w:r w:rsidRPr="00F94957">
        <w:t xml:space="preserve">V rámci </w:t>
      </w:r>
      <w:r w:rsidR="00B85DBC" w:rsidRPr="00F94957">
        <w:t xml:space="preserve">kapitálových výdavkov pre oblasť vysokoškolského vzdelávania </w:t>
      </w:r>
      <w:r w:rsidRPr="00F94957">
        <w:t>sa v roku</w:t>
      </w:r>
      <w:r w:rsidRPr="00D62B6E">
        <w:t xml:space="preserve"> </w:t>
      </w:r>
      <w:r w:rsidR="00F5588D">
        <w:t>202</w:t>
      </w:r>
      <w:r w:rsidR="00145105">
        <w:t>5</w:t>
      </w:r>
      <w:r w:rsidR="00B76BA6" w:rsidRPr="00D62B6E">
        <w:t xml:space="preserve"> </w:t>
      </w:r>
      <w:r w:rsidRPr="00D62B6E">
        <w:t xml:space="preserve">poskytujú kapitálové transfery na realizáciu stavieb, nevyhnutné rekonštrukcie, odstraňovanie havárií a v odôvodnených prípadoch na vysporiadanie vlastníckych vzťahov k pozemkom, a to v sume </w:t>
      </w:r>
      <w:r w:rsidR="002F4DAD" w:rsidRPr="006A38A4">
        <w:t>17 900 000</w:t>
      </w:r>
      <w:r w:rsidRPr="006A38A4">
        <w:t> €</w:t>
      </w:r>
      <w:r w:rsidRPr="00943EA1">
        <w:t>.</w:t>
      </w:r>
      <w:r w:rsidRPr="00D62B6E">
        <w:t xml:space="preserve"> Obstarávanie strojov a zariadení nahradzujúcich zastarané alebo opotrebované zariadenia potrebné pre zabezpečenie výučby vysoké školy realizujú z bežných výdavkov v rozsahu výšky fondu reprodukcie (§ 16a ods. 4 a § 17 ods. 3 zákona).</w:t>
      </w:r>
    </w:p>
    <w:p w14:paraId="0FE2FE19" w14:textId="7DDD3252" w:rsidR="000011FD" w:rsidRPr="00246E5E" w:rsidRDefault="000011FD" w:rsidP="000011FD">
      <w:pPr>
        <w:pStyle w:val="odsek"/>
      </w:pPr>
      <w:r w:rsidRPr="00F94957">
        <w:t>Pri príprave a realizácii investičnej činnosti sa postupuje podľa § 19a zákona č.</w:t>
      </w:r>
      <w:r w:rsidRPr="00246E5E">
        <w:t xml:space="preserve"> 523/2004 Z. z. o rozpočtových pravidlách verejnej správy a o zmene a doplnení niektorých zákonov a uznesenia vlády č. </w:t>
      </w:r>
      <w:r w:rsidR="00E74D0C">
        <w:t>606</w:t>
      </w:r>
      <w:r w:rsidR="000B62A3" w:rsidRPr="00246E5E">
        <w:t>/202</w:t>
      </w:r>
      <w:r w:rsidR="00E74D0C">
        <w:t>4</w:t>
      </w:r>
      <w:r w:rsidRPr="00246E5E">
        <w:t xml:space="preserve"> zo dňa </w:t>
      </w:r>
      <w:r w:rsidR="00106DE7" w:rsidRPr="00246E5E">
        <w:t>1</w:t>
      </w:r>
      <w:r w:rsidR="00E74D0C">
        <w:t>5</w:t>
      </w:r>
      <w:r w:rsidRPr="00246E5E">
        <w:t>. 10. 202</w:t>
      </w:r>
      <w:r w:rsidR="00E74D0C">
        <w:t>4</w:t>
      </w:r>
      <w:r w:rsidRPr="00246E5E">
        <w:t xml:space="preserve"> k návrhu rozpočtu verejnej správy na roky 202</w:t>
      </w:r>
      <w:r w:rsidR="00E74D0C">
        <w:t>5</w:t>
      </w:r>
      <w:r w:rsidRPr="00246E5E">
        <w:t xml:space="preserve"> </w:t>
      </w:r>
      <w:r w:rsidR="000B62A3" w:rsidRPr="00246E5E">
        <w:t>až</w:t>
      </w:r>
      <w:r w:rsidRPr="00246E5E">
        <w:t xml:space="preserve"> 20</w:t>
      </w:r>
      <w:r w:rsidR="00965C44" w:rsidRPr="00246E5E">
        <w:t>2</w:t>
      </w:r>
      <w:r w:rsidR="00E74D0C">
        <w:t>7</w:t>
      </w:r>
      <w:r w:rsidRPr="00246E5E">
        <w:t>.</w:t>
      </w:r>
    </w:p>
    <w:p w14:paraId="123AC8E5" w14:textId="77777777" w:rsidR="000011FD" w:rsidRDefault="006A345C" w:rsidP="000368D6">
      <w:pPr>
        <w:pStyle w:val="odsek"/>
        <w:spacing w:before="120" w:after="120"/>
      </w:pPr>
      <w:r w:rsidRPr="00F94957">
        <w:t>Pri určovaní výšky kapitálových transferov na realizáciu stavieb, rekonštrukcie</w:t>
      </w:r>
      <w:r w:rsidRPr="00D62B6E">
        <w:t xml:space="preserve"> a odstraňovanie havárií sa prihliada na</w:t>
      </w:r>
    </w:p>
    <w:p w14:paraId="5849380B" w14:textId="51D8512C" w:rsidR="001C6A36" w:rsidRPr="00D62B6E" w:rsidRDefault="001C6A36" w:rsidP="001C6A36">
      <w:pPr>
        <w:pStyle w:val="odsek"/>
        <w:numPr>
          <w:ilvl w:val="0"/>
          <w:numId w:val="0"/>
        </w:numPr>
      </w:pPr>
      <w:r>
        <w:t xml:space="preserve">a) </w:t>
      </w:r>
      <w:r w:rsidRPr="00D62B6E">
        <w:t>naliehavosť rekonštrukcie resp. odstránenia havárie</w:t>
      </w:r>
      <w:r w:rsidRPr="00D62B6E">
        <w:rPr>
          <w:rStyle w:val="Odkaznapoznmkupodiarou"/>
          <w:sz w:val="20"/>
          <w:szCs w:val="20"/>
        </w:rPr>
        <w:t>14</w:t>
      </w:r>
      <w:r w:rsidRPr="00D62B6E">
        <w:t>) a na možnosti vysokej školy realizovať financovanie z už pridelených finančných prostriedkov, alebo z vlastných finančných prostriedkov,</w:t>
      </w:r>
    </w:p>
    <w:p w14:paraId="0BF7DD29" w14:textId="16F8E2EC" w:rsidR="001C6A36" w:rsidRPr="00D62B6E" w:rsidRDefault="001C6A36" w:rsidP="001C6A36">
      <w:pPr>
        <w:pStyle w:val="odsek"/>
        <w:numPr>
          <w:ilvl w:val="0"/>
          <w:numId w:val="0"/>
        </w:numPr>
      </w:pPr>
      <w:r>
        <w:t xml:space="preserve">b) </w:t>
      </w:r>
      <w:r w:rsidRPr="00D62B6E">
        <w:t xml:space="preserve">stav pripravenosti, prípadne rozostavanosti akcie, na ktorú vysoká škola požaduje finančné prostriedky, </w:t>
      </w:r>
    </w:p>
    <w:p w14:paraId="3EEC153B" w14:textId="1B0A9FFC" w:rsidR="001C6A36" w:rsidRPr="00D62B6E" w:rsidRDefault="001C6A36" w:rsidP="001C6A36">
      <w:pPr>
        <w:pStyle w:val="odsek"/>
        <w:numPr>
          <w:ilvl w:val="0"/>
          <w:numId w:val="0"/>
        </w:numPr>
      </w:pPr>
      <w:r>
        <w:t xml:space="preserve">c) </w:t>
      </w:r>
      <w:r w:rsidRPr="00D62B6E">
        <w:t>objem kapitálových výdavkov poskytnutých danej vysokej škole v predchádzajúcom období,</w:t>
      </w:r>
    </w:p>
    <w:p w14:paraId="01F76023" w14:textId="21B8DE04" w:rsidR="001C6A36" w:rsidRDefault="001C6A36" w:rsidP="001C6A36">
      <w:pPr>
        <w:pStyle w:val="odsek"/>
        <w:numPr>
          <w:ilvl w:val="0"/>
          <w:numId w:val="0"/>
        </w:numPr>
      </w:pPr>
      <w:r>
        <w:t xml:space="preserve">d) </w:t>
      </w:r>
      <w:r w:rsidRPr="00D62B6E">
        <w:t>súčasné priestorové vybavenie vysokej školy.</w:t>
      </w:r>
    </w:p>
    <w:p w14:paraId="1A46611D" w14:textId="0BCA55B0" w:rsidR="001C6A36" w:rsidRPr="00F5588D" w:rsidRDefault="001C6A36" w:rsidP="001C6A36">
      <w:pPr>
        <w:pStyle w:val="Nadpis7"/>
        <w:rPr>
          <w:rFonts w:ascii="Times New Roman" w:hAnsi="Times New Roman"/>
        </w:rPr>
      </w:pPr>
      <w:r>
        <w:rPr>
          <w:rFonts w:ascii="Times New Roman" w:hAnsi="Times New Roman"/>
          <w:i/>
        </w:rPr>
        <w:t>3.1.5</w:t>
      </w:r>
      <w:r w:rsidRPr="00D62B6E">
        <w:rPr>
          <w:rFonts w:ascii="Times New Roman" w:hAnsi="Times New Roman"/>
          <w:i/>
        </w:rPr>
        <w:t xml:space="preserve"> </w:t>
      </w:r>
      <w:r w:rsidRPr="00F5588D">
        <w:rPr>
          <w:rFonts w:ascii="Times New Roman" w:hAnsi="Times New Roman"/>
          <w:i/>
        </w:rPr>
        <w:t xml:space="preserve">Určenie výšky dotácie na </w:t>
      </w:r>
      <w:r>
        <w:rPr>
          <w:rFonts w:ascii="Times New Roman" w:hAnsi="Times New Roman"/>
          <w:i/>
        </w:rPr>
        <w:t xml:space="preserve">výkonnostné zmluvy </w:t>
      </w:r>
    </w:p>
    <w:p w14:paraId="1ABFB65D" w14:textId="4EA6F916" w:rsidR="001C6A36" w:rsidRPr="00F94957" w:rsidRDefault="001C6A36" w:rsidP="000368D6">
      <w:pPr>
        <w:pStyle w:val="odsek"/>
        <w:spacing w:before="120" w:after="120"/>
      </w:pPr>
      <w:r w:rsidRPr="00F94957">
        <w:t xml:space="preserve">Pridelenie objemu finančných prostriedkov na plnenie merateľných ukazovateľov zahrnutých do výkonnostných zmlúv sa určuje pomerovo podľa podielu na výkonových zložkách v celkovej výške </w:t>
      </w:r>
      <w:r w:rsidR="00145105" w:rsidRPr="00F94957">
        <w:t>67 0</w:t>
      </w:r>
      <w:r w:rsidRPr="00F94957">
        <w:t xml:space="preserve">00 000 </w:t>
      </w:r>
      <w:r w:rsidR="007E6DF2" w:rsidRPr="00F94957">
        <w:t>€</w:t>
      </w:r>
      <w:r w:rsidRPr="00F94957">
        <w:t>, pričom na prvku 077 11 03 sa určuje v</w:t>
      </w:r>
      <w:r w:rsidR="007E4241" w:rsidRPr="00F94957">
        <w:t xml:space="preserve">o výške </w:t>
      </w:r>
      <w:r w:rsidR="00145105" w:rsidRPr="00F94957">
        <w:t>36</w:t>
      </w:r>
      <w:r w:rsidR="007E4241" w:rsidRPr="00F94957">
        <w:t> </w:t>
      </w:r>
      <w:r w:rsidR="00145105" w:rsidRPr="00F94957">
        <w:t>850</w:t>
      </w:r>
      <w:r w:rsidR="007E4241" w:rsidRPr="00F94957">
        <w:t xml:space="preserve"> 00</w:t>
      </w:r>
      <w:r w:rsidR="006B026A" w:rsidRPr="00F94957">
        <w:t>0</w:t>
      </w:r>
      <w:r w:rsidR="00CF3406" w:rsidRPr="00F94957">
        <w:t xml:space="preserve"> </w:t>
      </w:r>
      <w:r w:rsidR="007E6DF2" w:rsidRPr="00F94957">
        <w:t xml:space="preserve">€ </w:t>
      </w:r>
      <w:r w:rsidR="00CF3406" w:rsidRPr="00F94957">
        <w:t>ako 55</w:t>
      </w:r>
      <w:r w:rsidRPr="00F94957">
        <w:t xml:space="preserve"> % z celkovej sumy. Zároveň na prvku 077 11 01 sa vyhradzuje v rozpočte verejných vysokých škôl časť dotácie vo výške </w:t>
      </w:r>
      <w:r w:rsidR="007E4241" w:rsidRPr="00F94957">
        <w:t>18 823 699</w:t>
      </w:r>
      <w:r w:rsidRPr="00F94957">
        <w:t xml:space="preserve"> </w:t>
      </w:r>
      <w:r w:rsidR="007E6DF2" w:rsidRPr="00F94957">
        <w:t xml:space="preserve">€ </w:t>
      </w:r>
      <w:r w:rsidRPr="00F94957">
        <w:t>na účely plnenia merateľných ukazovateľov pre výkonnostné zmluvy</w:t>
      </w:r>
      <w:r w:rsidR="001B3FDE" w:rsidRPr="00F94957">
        <w:t>.</w:t>
      </w:r>
    </w:p>
    <w:p w14:paraId="32CF38E3" w14:textId="05D5BFC0" w:rsidR="006A345C" w:rsidRPr="00D62B6E" w:rsidRDefault="006A345C" w:rsidP="009E518B">
      <w:pPr>
        <w:pStyle w:val="Nadpis3vavomal"/>
        <w:rPr>
          <w:i/>
          <w:iCs/>
          <w:lang w:val="sk-SK"/>
        </w:rPr>
      </w:pPr>
      <w:r w:rsidRPr="00D62B6E">
        <w:rPr>
          <w:i/>
          <w:iCs/>
          <w:lang w:val="sk-SK"/>
        </w:rPr>
        <w:lastRenderedPageBreak/>
        <w:t>3.2 Dotácia na výskumnú, vývojovú alebo umeleckú činnosť</w:t>
      </w:r>
      <w:r w:rsidR="00C15C09">
        <w:rPr>
          <w:i/>
          <w:iCs/>
          <w:lang w:val="sk-SK"/>
        </w:rPr>
        <w:t xml:space="preserve"> (</w:t>
      </w:r>
      <w:r w:rsidR="00E22CAB">
        <w:rPr>
          <w:i/>
          <w:iCs/>
          <w:lang w:val="sk-SK"/>
        </w:rPr>
        <w:t>prvok</w:t>
      </w:r>
      <w:r w:rsidR="00254E72" w:rsidRPr="00D62B6E">
        <w:rPr>
          <w:i/>
          <w:iCs/>
          <w:lang w:val="sk-SK"/>
        </w:rPr>
        <w:t xml:space="preserve"> 077</w:t>
      </w:r>
      <w:r w:rsidR="00C15C09">
        <w:rPr>
          <w:i/>
          <w:iCs/>
          <w:lang w:val="sk-SK"/>
        </w:rPr>
        <w:t xml:space="preserve"> </w:t>
      </w:r>
      <w:r w:rsidR="00254E72" w:rsidRPr="00D62B6E">
        <w:rPr>
          <w:i/>
          <w:iCs/>
          <w:lang w:val="sk-SK"/>
        </w:rPr>
        <w:t>12</w:t>
      </w:r>
      <w:r w:rsidR="00E22CAB">
        <w:rPr>
          <w:i/>
          <w:iCs/>
          <w:lang w:val="sk-SK"/>
        </w:rPr>
        <w:t xml:space="preserve"> 01</w:t>
      </w:r>
      <w:r w:rsidR="00254E72" w:rsidRPr="00D62B6E">
        <w:rPr>
          <w:i/>
          <w:iCs/>
          <w:lang w:val="sk-SK"/>
        </w:rPr>
        <w:t>)</w:t>
      </w:r>
    </w:p>
    <w:p w14:paraId="52C63016" w14:textId="66EDC159" w:rsidR="006A345C" w:rsidRDefault="006A345C" w:rsidP="00740C04">
      <w:pPr>
        <w:pStyle w:val="odsek"/>
      </w:pPr>
      <w:bookmarkStart w:id="15" w:name="_Ref343576052"/>
      <w:r w:rsidRPr="00D62B6E">
        <w:t>Dotácia a výskumnú, vývojovú alebo umeleckú činnosť sa poskytuje podľa § 89 ods. </w:t>
      </w:r>
      <w:r w:rsidR="0065150B" w:rsidRPr="00D62B6E">
        <w:t>5</w:t>
      </w:r>
      <w:r w:rsidRPr="00D62B6E">
        <w:t xml:space="preserve"> zákona. V súlade s § 16 zákona č. 172/2005 Z. z. o organizácii štátnej podpory výskumu a vývoja a o doplnení zákona č. 575/2001 Z. z. o organizácii činnosti vlády a organizácii ústrednej štátnej správy v znení neskorších predpisov (ďalej len „zákon o podpore výskumu a vývoja“) sa štátna podpora výskumu a vývoja na verejných vysokých školách poskytuje inštitucionálnou formou a účelovou formou (poskytovanie finančných prostriedkov na riešenie projektov výskumu a vývoja prostredníctvom Agentúry na podporu výskumu a vývoja). Účelová forma je poskytovaná na základe súťaže podľa § 18 ods. 1 zákona</w:t>
      </w:r>
      <w:r w:rsidR="001A0773" w:rsidRPr="00D62B6E">
        <w:t xml:space="preserve"> o podpore výskumu a vývoja</w:t>
      </w:r>
      <w:r w:rsidRPr="00D62B6E">
        <w:t xml:space="preserve">. Dotáciu na výskumnú, vývojovú alebo umeleckú činnosť v zmysle § 89 ods. </w:t>
      </w:r>
      <w:r w:rsidR="0065150B" w:rsidRPr="00D62B6E">
        <w:t>5</w:t>
      </w:r>
      <w:r w:rsidRPr="00D62B6E">
        <w:t xml:space="preserve"> zákona, ktorá je predmetom dotačnej zmluvy, tvorí inštitucionálna forma výskumu a vývoja. Účelová forma podpory výskumu a vývoja je poskytovaná v súlade s § 20 ods. 1 zákona o podpore výskumu a vývoja na základe osobitných písomných zmlúv verejnej vysokej školy s poskytovateľom.</w:t>
      </w:r>
      <w:bookmarkEnd w:id="15"/>
    </w:p>
    <w:p w14:paraId="38125D07" w14:textId="3D5AA214" w:rsidR="00BB2DD6" w:rsidRPr="00F94957" w:rsidRDefault="006A345C" w:rsidP="007E6DF2">
      <w:pPr>
        <w:pStyle w:val="odsek"/>
      </w:pPr>
      <w:r w:rsidRPr="00F94957">
        <w:t xml:space="preserve">Finančné prostriedky poskytované v rámci inštitucionálnej formy podpory výskumu a vývoja verejných vysokých škôl sú rozpočtované v rámci </w:t>
      </w:r>
      <w:r w:rsidR="00E22CAB" w:rsidRPr="00F94957">
        <w:t>prvku</w:t>
      </w:r>
      <w:r w:rsidRPr="00F94957">
        <w:t xml:space="preserve"> </w:t>
      </w:r>
      <w:r w:rsidRPr="00F94957">
        <w:rPr>
          <w:i/>
          <w:iCs/>
        </w:rPr>
        <w:t>077 12 –</w:t>
      </w:r>
      <w:r w:rsidR="00247359" w:rsidRPr="00F94957">
        <w:rPr>
          <w:i/>
          <w:iCs/>
        </w:rPr>
        <w:t xml:space="preserve"> </w:t>
      </w:r>
      <w:r w:rsidRPr="00F94957">
        <w:t xml:space="preserve"> </w:t>
      </w:r>
      <w:r w:rsidR="00247359" w:rsidRPr="00F94957">
        <w:rPr>
          <w:i/>
          <w:iCs/>
        </w:rPr>
        <w:t>Vysokoškolská veda a technika</w:t>
      </w:r>
      <w:r w:rsidRPr="00F94957">
        <w:t xml:space="preserve"> </w:t>
      </w:r>
      <w:r w:rsidR="00D62B6E" w:rsidRPr="00F94957">
        <w:t>v celkovej sume</w:t>
      </w:r>
      <w:r w:rsidR="001A0773" w:rsidRPr="00F94957">
        <w:rPr>
          <w:b/>
          <w:color w:val="FF0000"/>
        </w:rPr>
        <w:t xml:space="preserve"> </w:t>
      </w:r>
      <w:r w:rsidR="00145105" w:rsidRPr="00F94957">
        <w:rPr>
          <w:b/>
        </w:rPr>
        <w:t> </w:t>
      </w:r>
      <w:r w:rsidR="0025579D" w:rsidRPr="006A38A4">
        <w:rPr>
          <w:b/>
        </w:rPr>
        <w:t>30</w:t>
      </w:r>
      <w:r w:rsidR="00407FB2">
        <w:rPr>
          <w:b/>
        </w:rPr>
        <w:t>6 201 180</w:t>
      </w:r>
      <w:r w:rsidR="001A0773" w:rsidRPr="006A38A4">
        <w:rPr>
          <w:b/>
        </w:rPr>
        <w:t xml:space="preserve"> </w:t>
      </w:r>
      <w:r w:rsidR="00F910CF" w:rsidRPr="006A38A4">
        <w:rPr>
          <w:b/>
        </w:rPr>
        <w:t>€</w:t>
      </w:r>
      <w:r w:rsidR="00F910CF" w:rsidRPr="00F94957">
        <w:t xml:space="preserve"> </w:t>
      </w:r>
      <w:r w:rsidRPr="00F94957">
        <w:t xml:space="preserve">a </w:t>
      </w:r>
      <w:bookmarkStart w:id="16" w:name="_Ref230325748"/>
      <w:bookmarkStart w:id="17" w:name="_Ref232903029"/>
      <w:r w:rsidR="00E3729B" w:rsidRPr="00F94957">
        <w:t>pozostávajú z</w:t>
      </w:r>
      <w:r w:rsidR="00807802" w:rsidRPr="00F94957">
        <w:t xml:space="preserve"> </w:t>
      </w:r>
      <w:r w:rsidR="00E3729B" w:rsidRPr="00F94957">
        <w:t>piatich</w:t>
      </w:r>
      <w:r w:rsidR="00254E72" w:rsidRPr="00F94957">
        <w:t xml:space="preserve"> </w:t>
      </w:r>
      <w:r w:rsidR="0082050E" w:rsidRPr="00F94957">
        <w:t>častí. Dve z nich, a to VEGA a KEGA, sú prideľované v rámci vnútorného grantového systému ministerstva súťažným spôsobom na projekty podľa ich štatútov</w:t>
      </w:r>
      <w:r w:rsidR="0082050E" w:rsidRPr="00F94957">
        <w:rPr>
          <w:rStyle w:val="Odkaznapoznmkupodiarou"/>
        </w:rPr>
        <w:footnoteReference w:id="15"/>
      </w:r>
      <w:r w:rsidR="0082050E" w:rsidRPr="00F94957">
        <w:t>).Tretiu časť</w:t>
      </w:r>
      <w:r w:rsidR="00506AAE" w:rsidRPr="00F94957">
        <w:t xml:space="preserve"> pod prvkom 077 12 01 je tvorená</w:t>
      </w:r>
      <w:r w:rsidR="00254E72" w:rsidRPr="00F94957">
        <w:t xml:space="preserve"> </w:t>
      </w:r>
      <w:r w:rsidR="0082050E" w:rsidRPr="00F94957">
        <w:t>dotáci</w:t>
      </w:r>
      <w:r w:rsidR="00506AAE" w:rsidRPr="00F94957">
        <w:t>ou</w:t>
      </w:r>
      <w:r w:rsidR="0082050E" w:rsidRPr="00F94957">
        <w:t xml:space="preserve"> na prevádzku a rozvoj infraštruktúry pre výskum a</w:t>
      </w:r>
      <w:r w:rsidR="00506AAE" w:rsidRPr="00F94957">
        <w:t> </w:t>
      </w:r>
      <w:r w:rsidR="0082050E" w:rsidRPr="00F94957">
        <w:t>vývoj a na štipendiá doktorandov</w:t>
      </w:r>
      <w:r w:rsidR="00B90FC3" w:rsidRPr="00F94957">
        <w:t xml:space="preserve"> v sume </w:t>
      </w:r>
      <w:r w:rsidR="0025579D" w:rsidRPr="006A38A4">
        <w:rPr>
          <w:b/>
        </w:rPr>
        <w:t>20</w:t>
      </w:r>
      <w:r w:rsidR="00407FB2">
        <w:rPr>
          <w:b/>
        </w:rPr>
        <w:t>2 820 005</w:t>
      </w:r>
      <w:r w:rsidR="00B90FC3" w:rsidRPr="00F94957">
        <w:t xml:space="preserve"> </w:t>
      </w:r>
      <w:r w:rsidR="007E6DF2" w:rsidRPr="00F94957">
        <w:t>€</w:t>
      </w:r>
      <w:r w:rsidR="00506AAE" w:rsidRPr="00F94957">
        <w:t>.</w:t>
      </w:r>
    </w:p>
    <w:p w14:paraId="72EA7130" w14:textId="7C9727F1" w:rsidR="006A345C" w:rsidRPr="00367DFD" w:rsidRDefault="006A345C" w:rsidP="007815DD">
      <w:pPr>
        <w:pStyle w:val="odsek"/>
        <w:rPr>
          <w:bCs/>
        </w:rPr>
      </w:pPr>
      <w:bookmarkStart w:id="18" w:name="_Ref379214348"/>
      <w:r w:rsidRPr="00F94957">
        <w:t xml:space="preserve">Pri rozpise dotácie na prevádzku a rozvoj infraštruktúry </w:t>
      </w:r>
      <w:r w:rsidR="000865AB" w:rsidRPr="00F94957">
        <w:t>pre</w:t>
      </w:r>
      <w:r w:rsidRPr="00F94957">
        <w:t xml:space="preserve"> výskum a vývoj sa </w:t>
      </w:r>
      <w:r w:rsidR="00D127E4" w:rsidRPr="00F94957">
        <w:t>vyčleňuje suma</w:t>
      </w:r>
      <w:r w:rsidR="00F75CB2" w:rsidRPr="00F94957">
        <w:t> </w:t>
      </w:r>
      <w:r w:rsidR="00145105" w:rsidRPr="00F94957">
        <w:rPr>
          <w:b/>
          <w:bCs/>
        </w:rPr>
        <w:t> </w:t>
      </w:r>
      <w:r w:rsidR="00407FB2" w:rsidRPr="00367DFD">
        <w:rPr>
          <w:bCs/>
        </w:rPr>
        <w:t xml:space="preserve">202 820 005 </w:t>
      </w:r>
      <w:r w:rsidR="00145105" w:rsidRPr="00367DFD">
        <w:rPr>
          <w:bCs/>
        </w:rPr>
        <w:t>€</w:t>
      </w:r>
      <w:r w:rsidR="00F9394A" w:rsidRPr="00367DFD">
        <w:rPr>
          <w:bCs/>
        </w:rPr>
        <w:t xml:space="preserve"> a</w:t>
      </w:r>
      <w:r w:rsidR="00F9394A" w:rsidRPr="00F94957">
        <w:t xml:space="preserve"> na </w:t>
      </w:r>
      <w:r w:rsidRPr="00F94957">
        <w:t xml:space="preserve">výkon vo výskume </w:t>
      </w:r>
      <w:r w:rsidR="00F9394A" w:rsidRPr="00F94957">
        <w:t xml:space="preserve">sa použije suma </w:t>
      </w:r>
      <w:r w:rsidR="00BA576D" w:rsidRPr="00367DFD">
        <w:rPr>
          <w:bCs/>
        </w:rPr>
        <w:t xml:space="preserve">202 820 005 € </w:t>
      </w:r>
      <w:r w:rsidRPr="00367DFD">
        <w:rPr>
          <w:bCs/>
        </w:rPr>
        <w:t>odvoden</w:t>
      </w:r>
      <w:r w:rsidR="00BA576D" w:rsidRPr="00367DFD">
        <w:rPr>
          <w:bCs/>
        </w:rPr>
        <w:t>á</w:t>
      </w:r>
      <w:r w:rsidRPr="00367DFD">
        <w:rPr>
          <w:bCs/>
        </w:rPr>
        <w:t xml:space="preserve"> od nasledujúcich výkonových parametrov:</w:t>
      </w:r>
      <w:bookmarkEnd w:id="16"/>
      <w:bookmarkEnd w:id="17"/>
      <w:bookmarkEnd w:id="18"/>
    </w:p>
    <w:p w14:paraId="3B73B447" w14:textId="720CFCA1" w:rsidR="00807802" w:rsidRPr="00F94957" w:rsidRDefault="00622B4F" w:rsidP="00762DBB">
      <w:pPr>
        <w:pStyle w:val="odsek-pismeno"/>
        <w:numPr>
          <w:ilvl w:val="0"/>
          <w:numId w:val="14"/>
        </w:numPr>
      </w:pPr>
      <w:r w:rsidRPr="00F94957">
        <w:t xml:space="preserve"> </w:t>
      </w:r>
      <w:r w:rsidR="00175F17" w:rsidRPr="00F94957">
        <w:t xml:space="preserve">podielu verejnej vysokej školy na VER2022 </w:t>
      </w:r>
      <w:r w:rsidRPr="00F94957">
        <w:t>(</w:t>
      </w:r>
      <w:r w:rsidR="00175F17" w:rsidRPr="00F94957">
        <w:t>Výsledky periodického hodnotenia výskumnej, vývojovej, umeleckej a ďalšej tvorivej činnosti 2022</w:t>
      </w:r>
      <w:r w:rsidRPr="00F94957">
        <w:t xml:space="preserve">) </w:t>
      </w:r>
      <w:r w:rsidR="00F276A7" w:rsidRPr="00F94957">
        <w:t xml:space="preserve"> </w:t>
      </w:r>
      <w:r w:rsidR="006A345C" w:rsidRPr="00F94957">
        <w:t>(</w:t>
      </w:r>
      <w:r w:rsidR="0053748B" w:rsidRPr="00F94957">
        <w:t>váha 0,</w:t>
      </w:r>
      <w:r w:rsidR="00175F17" w:rsidRPr="00F94957">
        <w:t>45</w:t>
      </w:r>
      <w:r w:rsidR="006A345C" w:rsidRPr="00F94957">
        <w:t>)</w:t>
      </w:r>
      <w:r w:rsidR="00807802" w:rsidRPr="00F94957">
        <w:t>,</w:t>
      </w:r>
      <w:r w:rsidR="006A1F40" w:rsidRPr="00F94957">
        <w:t>ktorý sa rozpíše podľa prílohy č.</w:t>
      </w:r>
      <w:r w:rsidR="007A5C28">
        <w:t xml:space="preserve"> 6</w:t>
      </w:r>
      <w:r w:rsidR="006A1F40" w:rsidRPr="00F94957">
        <w:t>.</w:t>
      </w:r>
    </w:p>
    <w:p w14:paraId="4C9CB1DA" w14:textId="7FE7B21D" w:rsidR="006A345C" w:rsidRPr="00F94957" w:rsidRDefault="006A345C" w:rsidP="00762DBB">
      <w:pPr>
        <w:pStyle w:val="odsek-pismeno"/>
        <w:numPr>
          <w:ilvl w:val="0"/>
          <w:numId w:val="14"/>
        </w:numPr>
      </w:pPr>
      <w:r w:rsidRPr="00F94957">
        <w:t>podielu vysokej školy na objeme finančných pros</w:t>
      </w:r>
      <w:r w:rsidR="00684EDF" w:rsidRPr="00F94957">
        <w:t xml:space="preserve">triedkov získaných v rokoch </w:t>
      </w:r>
      <w:r w:rsidR="005E3D3C" w:rsidRPr="00F94957">
        <w:t>202</w:t>
      </w:r>
      <w:r w:rsidR="0038765A" w:rsidRPr="00F94957">
        <w:t>1</w:t>
      </w:r>
      <w:r w:rsidR="005E3D3C" w:rsidRPr="00F94957">
        <w:t>,</w:t>
      </w:r>
      <w:r w:rsidR="00936DFB" w:rsidRPr="00F94957">
        <w:t> </w:t>
      </w:r>
      <w:r w:rsidR="00682177" w:rsidRPr="00F94957">
        <w:t>20</w:t>
      </w:r>
      <w:r w:rsidR="00C619B7" w:rsidRPr="00F94957">
        <w:t>2</w:t>
      </w:r>
      <w:r w:rsidR="0038765A" w:rsidRPr="00F94957">
        <w:t>2</w:t>
      </w:r>
      <w:r w:rsidR="00936DFB" w:rsidRPr="00F94957">
        <w:t xml:space="preserve"> a 202</w:t>
      </w:r>
      <w:r w:rsidR="0038765A" w:rsidRPr="00F94957">
        <w:t>3</w:t>
      </w:r>
      <w:r w:rsidRPr="00F94957">
        <w:t xml:space="preserve"> na výskumné </w:t>
      </w:r>
      <w:r w:rsidR="00D95B8D" w:rsidRPr="00F94957">
        <w:t>aktivity</w:t>
      </w:r>
      <w:r w:rsidRPr="00F94957">
        <w:t xml:space="preserve"> </w:t>
      </w:r>
      <w:r w:rsidR="00D95B8D" w:rsidRPr="00F94957">
        <w:t>v rámci zahraničných grantových schém</w:t>
      </w:r>
      <w:r w:rsidRPr="00F94957">
        <w:t xml:space="preserve"> (</w:t>
      </w:r>
      <w:r w:rsidR="00655251" w:rsidRPr="00F94957">
        <w:t>váha 0,</w:t>
      </w:r>
      <w:r w:rsidR="00175F17" w:rsidRPr="00F94957">
        <w:t>09</w:t>
      </w:r>
      <w:r w:rsidRPr="00F94957">
        <w:t>),</w:t>
      </w:r>
    </w:p>
    <w:p w14:paraId="325FD2EF" w14:textId="59645AC0" w:rsidR="006A345C" w:rsidRPr="00F94957" w:rsidRDefault="006A345C" w:rsidP="00762DBB">
      <w:pPr>
        <w:pStyle w:val="odsek-pismeno"/>
        <w:numPr>
          <w:ilvl w:val="0"/>
          <w:numId w:val="14"/>
        </w:numPr>
      </w:pPr>
      <w:r w:rsidRPr="00F94957">
        <w:t xml:space="preserve">podielu vysokej školy na objeme finančných prostriedkov </w:t>
      </w:r>
      <w:r w:rsidR="00B70497" w:rsidRPr="00F94957">
        <w:t xml:space="preserve">(bežné transfery) </w:t>
      </w:r>
      <w:r w:rsidRPr="00F94957">
        <w:t xml:space="preserve">získaných v rokoch </w:t>
      </w:r>
      <w:r w:rsidR="00B76BA6" w:rsidRPr="00F94957">
        <w:t>202</w:t>
      </w:r>
      <w:r w:rsidR="0038765A" w:rsidRPr="00F94957">
        <w:t>1</w:t>
      </w:r>
      <w:r w:rsidR="00936DFB" w:rsidRPr="00F94957">
        <w:t xml:space="preserve">, </w:t>
      </w:r>
      <w:r w:rsidRPr="00F94957">
        <w:t>20</w:t>
      </w:r>
      <w:r w:rsidR="00C619B7" w:rsidRPr="00F94957">
        <w:t>2</w:t>
      </w:r>
      <w:r w:rsidR="0038765A" w:rsidRPr="00F94957">
        <w:t>2</w:t>
      </w:r>
      <w:r w:rsidR="00936DFB" w:rsidRPr="00F94957">
        <w:t xml:space="preserve"> a 202</w:t>
      </w:r>
      <w:r w:rsidR="0038765A" w:rsidRPr="00F94957">
        <w:t>3</w:t>
      </w:r>
      <w:r w:rsidRPr="00F94957">
        <w:t xml:space="preserve"> na výskumné </w:t>
      </w:r>
      <w:r w:rsidR="00D95B8D" w:rsidRPr="00F94957">
        <w:t>aktivity</w:t>
      </w:r>
      <w:r w:rsidRPr="00F94957">
        <w:t xml:space="preserve"> </w:t>
      </w:r>
      <w:r w:rsidR="007815DD" w:rsidRPr="00F94957">
        <w:t>od subjektov verejnej správy</w:t>
      </w:r>
      <w:r w:rsidR="00E458FD" w:rsidRPr="00F94957">
        <w:t xml:space="preserve"> – domáce granty</w:t>
      </w:r>
      <w:r w:rsidRPr="00F94957">
        <w:t xml:space="preserve"> (</w:t>
      </w:r>
      <w:r w:rsidR="007815DD" w:rsidRPr="00F94957">
        <w:t>váha 0,</w:t>
      </w:r>
      <w:r w:rsidR="00175F17" w:rsidRPr="00F94957">
        <w:t>0</w:t>
      </w:r>
      <w:r w:rsidR="007E6DF2" w:rsidRPr="00F94957">
        <w:t>75</w:t>
      </w:r>
      <w:r w:rsidR="00425F44" w:rsidRPr="00F94957">
        <w:t>)</w:t>
      </w:r>
    </w:p>
    <w:p w14:paraId="212BF364" w14:textId="2C45F0FC" w:rsidR="00AF329A" w:rsidRPr="00F94957" w:rsidRDefault="00AF329A" w:rsidP="00762DBB">
      <w:pPr>
        <w:pStyle w:val="odsek-pismeno"/>
        <w:numPr>
          <w:ilvl w:val="0"/>
          <w:numId w:val="14"/>
        </w:numPr>
      </w:pPr>
      <w:r w:rsidRPr="00F94957">
        <w:t>podielu vysokej školy na objeme finančných prostriedkov (bežné tr</w:t>
      </w:r>
      <w:r w:rsidR="00B61ECD" w:rsidRPr="00F94957">
        <w:t>ansfery) získaných v rok</w:t>
      </w:r>
      <w:r w:rsidR="00874222" w:rsidRPr="00F94957">
        <w:t>u</w:t>
      </w:r>
      <w:r w:rsidR="00B61ECD" w:rsidRPr="00F94957">
        <w:t xml:space="preserve"> </w:t>
      </w:r>
      <w:r w:rsidR="00936DFB" w:rsidRPr="00F94957">
        <w:t>202</w:t>
      </w:r>
      <w:r w:rsidR="0038765A" w:rsidRPr="00F94957">
        <w:t>3</w:t>
      </w:r>
      <w:r w:rsidRPr="00F94957">
        <w:t xml:space="preserve"> na výskumné </w:t>
      </w:r>
      <w:r w:rsidR="00D95B8D" w:rsidRPr="00F94957">
        <w:t>aktivity</w:t>
      </w:r>
      <w:r w:rsidR="007815DD" w:rsidRPr="00F94957">
        <w:t xml:space="preserve"> </w:t>
      </w:r>
      <w:r w:rsidR="00874222" w:rsidRPr="00F94957">
        <w:t xml:space="preserve">a expertízy </w:t>
      </w:r>
      <w:r w:rsidR="007815DD" w:rsidRPr="00F94957">
        <w:t xml:space="preserve">od iných subjektov ako </w:t>
      </w:r>
      <w:r w:rsidR="004607A8" w:rsidRPr="00F94957">
        <w:t>sú subjekty verejnej správy a od subjektov zo zahraničia (mimo grantových schém)</w:t>
      </w:r>
      <w:r w:rsidRPr="00F94957">
        <w:t xml:space="preserve"> (</w:t>
      </w:r>
      <w:r w:rsidR="00307837" w:rsidRPr="00F94957">
        <w:t xml:space="preserve">váha </w:t>
      </w:r>
      <w:r w:rsidR="00425F44" w:rsidRPr="00F94957">
        <w:t>0,</w:t>
      </w:r>
      <w:r w:rsidR="00175F17" w:rsidRPr="00F94957">
        <w:t>0</w:t>
      </w:r>
      <w:r w:rsidR="007E6DF2" w:rsidRPr="00F94957">
        <w:t>6</w:t>
      </w:r>
      <w:r w:rsidR="00307837" w:rsidRPr="00F94957">
        <w:t>),</w:t>
      </w:r>
    </w:p>
    <w:p w14:paraId="2E2511A1" w14:textId="0CEE5373" w:rsidR="0085038E" w:rsidRPr="00F94957" w:rsidRDefault="00405F70" w:rsidP="00762DBB">
      <w:pPr>
        <w:pStyle w:val="odsek-pismeno"/>
        <w:numPr>
          <w:ilvl w:val="0"/>
          <w:numId w:val="14"/>
        </w:numPr>
      </w:pPr>
      <w:r w:rsidRPr="00F94957">
        <w:lastRenderedPageBreak/>
        <w:t xml:space="preserve">podielu </w:t>
      </w:r>
      <w:r w:rsidR="0085038E" w:rsidRPr="00F94957">
        <w:t xml:space="preserve">vysokej školy na </w:t>
      </w:r>
      <w:r w:rsidR="00977A7B" w:rsidRPr="00F94957">
        <w:t xml:space="preserve">priemernom </w:t>
      </w:r>
      <w:r w:rsidR="0085038E" w:rsidRPr="00F94957">
        <w:t xml:space="preserve">počte </w:t>
      </w:r>
      <w:r w:rsidR="0038765A" w:rsidRPr="00F94957">
        <w:t xml:space="preserve">absolventov </w:t>
      </w:r>
      <w:r w:rsidR="0085038E" w:rsidRPr="00F94957">
        <w:t>doktorand</w:t>
      </w:r>
      <w:r w:rsidR="0038765A" w:rsidRPr="00F94957">
        <w:t>ského štúdia</w:t>
      </w:r>
      <w:r w:rsidR="0085038E" w:rsidRPr="00F94957">
        <w:t xml:space="preserve"> </w:t>
      </w:r>
      <w:r w:rsidR="00682177" w:rsidRPr="00F94957">
        <w:t xml:space="preserve">v kalendárnom roku </w:t>
      </w:r>
      <w:r w:rsidR="00936DFB" w:rsidRPr="00F94957">
        <w:t>202</w:t>
      </w:r>
      <w:r w:rsidR="0038765A" w:rsidRPr="00F94957">
        <w:t>1</w:t>
      </w:r>
      <w:r w:rsidR="00936DFB" w:rsidRPr="00F94957">
        <w:t xml:space="preserve">, </w:t>
      </w:r>
      <w:r w:rsidR="00682177" w:rsidRPr="00F94957">
        <w:t>20</w:t>
      </w:r>
      <w:r w:rsidR="00C619B7" w:rsidRPr="00F94957">
        <w:t>2</w:t>
      </w:r>
      <w:r w:rsidR="0038765A" w:rsidRPr="00F94957">
        <w:t>2</w:t>
      </w:r>
      <w:r w:rsidR="00936DFB" w:rsidRPr="00F94957">
        <w:t xml:space="preserve"> a 202</w:t>
      </w:r>
      <w:r w:rsidR="0038765A" w:rsidRPr="00F94957">
        <w:t>3</w:t>
      </w:r>
      <w:r w:rsidR="0085038E" w:rsidRPr="00F94957">
        <w:t xml:space="preserve"> (váha 0,</w:t>
      </w:r>
      <w:r w:rsidR="00175F17" w:rsidRPr="00F94957">
        <w:t>0</w:t>
      </w:r>
      <w:r w:rsidR="007E6DF2" w:rsidRPr="00F94957">
        <w:t>8</w:t>
      </w:r>
      <w:r w:rsidR="00425F44" w:rsidRPr="00F94957">
        <w:t>)</w:t>
      </w:r>
      <w:r w:rsidR="00416ED6" w:rsidRPr="00F94957">
        <w:t>,</w:t>
      </w:r>
      <w:r w:rsidR="00977A7B" w:rsidRPr="00F94957">
        <w:t> </w:t>
      </w:r>
      <w:r w:rsidR="00977A7B" w:rsidRPr="00F94957">
        <w:rPr>
          <w:rStyle w:val="Odkaznapoznmkupodiarou"/>
          <w:sz w:val="22"/>
        </w:rPr>
        <w:footnoteReference w:id="16"/>
      </w:r>
      <w:r w:rsidR="0015016C" w:rsidRPr="00F94957">
        <w:t>)</w:t>
      </w:r>
    </w:p>
    <w:p w14:paraId="5F222035" w14:textId="49970822" w:rsidR="00C8422D" w:rsidRPr="00F94957" w:rsidRDefault="006A345C" w:rsidP="00762DBB">
      <w:pPr>
        <w:pStyle w:val="odsek-pismeno"/>
        <w:numPr>
          <w:ilvl w:val="0"/>
          <w:numId w:val="14"/>
        </w:numPr>
      </w:pPr>
      <w:r w:rsidRPr="00F94957">
        <w:t>podiel</w:t>
      </w:r>
      <w:r w:rsidR="00D95B8D" w:rsidRPr="00F94957">
        <w:t>u</w:t>
      </w:r>
      <w:r w:rsidRPr="00F94957">
        <w:t xml:space="preserve"> vysokej školy na publikačnej činnosti určenej podľa odseku </w:t>
      </w:r>
      <w:r w:rsidR="004A678E" w:rsidRPr="00F94957">
        <w:fldChar w:fldCharType="begin"/>
      </w:r>
      <w:r w:rsidR="004A678E" w:rsidRPr="00F94957">
        <w:instrText xml:space="preserve"> REF _Ref207071106 \r \h  \* MERGEFORMAT </w:instrText>
      </w:r>
      <w:r w:rsidR="004A678E" w:rsidRPr="00F94957">
        <w:fldChar w:fldCharType="separate"/>
      </w:r>
      <w:r w:rsidR="004A678E" w:rsidRPr="00F94957">
        <w:t>(14)</w:t>
      </w:r>
      <w:r w:rsidR="004A678E" w:rsidRPr="00F94957">
        <w:fldChar w:fldCharType="end"/>
      </w:r>
      <w:r w:rsidR="004A678E" w:rsidRPr="00F94957">
        <w:t xml:space="preserve"> </w:t>
      </w:r>
      <w:r w:rsidRPr="00F94957">
        <w:t>(váha 0,</w:t>
      </w:r>
      <w:r w:rsidR="00E97BBF" w:rsidRPr="00F94957">
        <w:t>1</w:t>
      </w:r>
      <w:r w:rsidR="00BA576D">
        <w:t>6</w:t>
      </w:r>
      <w:r w:rsidRPr="00F94957">
        <w:t>)</w:t>
      </w:r>
      <w:r w:rsidR="00B90FC3" w:rsidRPr="00F94957">
        <w:t>,</w:t>
      </w:r>
    </w:p>
    <w:p w14:paraId="57B4351C" w14:textId="5C07EFB4" w:rsidR="00B90FC3" w:rsidRPr="00F94957" w:rsidRDefault="006A345C" w:rsidP="00B90FC3">
      <w:pPr>
        <w:pStyle w:val="odsek-pismeno"/>
        <w:numPr>
          <w:ilvl w:val="0"/>
          <w:numId w:val="14"/>
        </w:numPr>
      </w:pPr>
      <w:r w:rsidRPr="00F94957">
        <w:t>podiel</w:t>
      </w:r>
      <w:r w:rsidR="00D95B8D" w:rsidRPr="00F94957">
        <w:t>u</w:t>
      </w:r>
      <w:r w:rsidRPr="00F94957">
        <w:t xml:space="preserve"> vysokej školy na umeleckej tvorbe podľa odseku </w:t>
      </w:r>
      <w:r w:rsidR="00C5400A" w:rsidRPr="00F94957">
        <w:fldChar w:fldCharType="begin"/>
      </w:r>
      <w:r w:rsidR="00C5400A" w:rsidRPr="00F94957">
        <w:instrText xml:space="preserve"> REF _Ref207071106 \r \h  \* MERGEFORMAT </w:instrText>
      </w:r>
      <w:r w:rsidR="00C5400A" w:rsidRPr="00F94957">
        <w:fldChar w:fldCharType="separate"/>
      </w:r>
      <w:r w:rsidR="00EF2CA3" w:rsidRPr="00F94957">
        <w:t>(14)</w:t>
      </w:r>
      <w:r w:rsidR="00C5400A" w:rsidRPr="00F94957">
        <w:fldChar w:fldCharType="end"/>
      </w:r>
      <w:r w:rsidRPr="00F94957">
        <w:t xml:space="preserve"> (váha 0,</w:t>
      </w:r>
      <w:bookmarkStart w:id="19" w:name="_Ref282201948"/>
      <w:r w:rsidR="00175F17" w:rsidRPr="00F94957">
        <w:t>0</w:t>
      </w:r>
      <w:r w:rsidR="00BA576D">
        <w:t>1</w:t>
      </w:r>
      <w:r w:rsidR="007E6DF2" w:rsidRPr="00F94957">
        <w:t>5</w:t>
      </w:r>
      <w:r w:rsidR="00CA6108" w:rsidRPr="00F94957">
        <w:t>)</w:t>
      </w:r>
      <w:r w:rsidR="00E458FD" w:rsidRPr="00F94957">
        <w:t xml:space="preserve"> a</w:t>
      </w:r>
      <w:r w:rsidR="00B90FC3" w:rsidRPr="00F94957">
        <w:t xml:space="preserve"> </w:t>
      </w:r>
    </w:p>
    <w:p w14:paraId="3B3A7F79" w14:textId="3A28FF7A" w:rsidR="006A345C" w:rsidRPr="00F94957" w:rsidRDefault="00B90FC3" w:rsidP="00FE6F25">
      <w:pPr>
        <w:pStyle w:val="odsek-pismeno"/>
        <w:numPr>
          <w:ilvl w:val="0"/>
          <w:numId w:val="14"/>
        </w:numPr>
      </w:pPr>
      <w:r w:rsidRPr="00F94957">
        <w:t xml:space="preserve">podľa výkonu v 1. </w:t>
      </w:r>
      <w:proofErr w:type="spellStart"/>
      <w:r w:rsidRPr="00F94957">
        <w:t>kvartile</w:t>
      </w:r>
      <w:proofErr w:type="spellEnd"/>
      <w:r w:rsidRPr="00F94957">
        <w:t xml:space="preserve"> excelentných pracovísk (0,</w:t>
      </w:r>
      <w:r w:rsidR="00175F17" w:rsidRPr="00F94957">
        <w:t>0</w:t>
      </w:r>
      <w:r w:rsidR="007E6DF2" w:rsidRPr="00F94957">
        <w:t>7</w:t>
      </w:r>
      <w:r w:rsidRPr="00F94957">
        <w:t>)</w:t>
      </w:r>
      <w:r w:rsidR="00D8295C" w:rsidRPr="00F94957">
        <w:t>,</w:t>
      </w:r>
      <w:r w:rsidR="002E42D2" w:rsidRPr="00F94957">
        <w:t xml:space="preserve"> </w:t>
      </w:r>
      <w:r w:rsidR="00F261D9" w:rsidRPr="00F94957">
        <w:t xml:space="preserve">ktorý </w:t>
      </w:r>
      <w:r w:rsidR="002E42D2" w:rsidRPr="00F94957">
        <w:t>sa</w:t>
      </w:r>
      <w:r w:rsidR="00F261D9" w:rsidRPr="00F94957">
        <w:t xml:space="preserve"> rozpíše</w:t>
      </w:r>
      <w:r w:rsidR="007A5C28">
        <w:t xml:space="preserve"> podľa prílohy </w:t>
      </w:r>
      <w:r w:rsidR="007A5C28" w:rsidRPr="00234966">
        <w:t>č. 5</w:t>
      </w:r>
      <w:r w:rsidR="002E42D2" w:rsidRPr="00F94957">
        <w:t>.</w:t>
      </w:r>
      <w:r w:rsidR="00D8295C" w:rsidRPr="00F94957">
        <w:t xml:space="preserve"> </w:t>
      </w:r>
    </w:p>
    <w:bookmarkEnd w:id="19"/>
    <w:p w14:paraId="4E392637" w14:textId="15422A2C" w:rsidR="005062BA" w:rsidRPr="00D62B6E" w:rsidRDefault="00D95B8D" w:rsidP="005062BA">
      <w:pPr>
        <w:pStyle w:val="odsek"/>
      </w:pPr>
      <w:r w:rsidRPr="00D62B6E">
        <w:t>V</w:t>
      </w:r>
      <w:r w:rsidR="003571D6" w:rsidRPr="00D62B6E">
        <w:t>ýskumnou aktivitou je riešenie p</w:t>
      </w:r>
      <w:r w:rsidRPr="00D62B6E">
        <w:t>rojektu</w:t>
      </w:r>
      <w:r w:rsidR="003571D6" w:rsidRPr="00D62B6E">
        <w:t xml:space="preserve"> výskumu a</w:t>
      </w:r>
      <w:r w:rsidR="00C724E9">
        <w:t> </w:t>
      </w:r>
      <w:r w:rsidR="003571D6" w:rsidRPr="00D62B6E">
        <w:t>vývoja</w:t>
      </w:r>
      <w:r w:rsidR="00C724E9">
        <w:t xml:space="preserve"> alebo</w:t>
      </w:r>
      <w:r w:rsidR="00101384">
        <w:t xml:space="preserve"> </w:t>
      </w:r>
      <w:r w:rsidRPr="00D62B6E">
        <w:t>tvorivého umeleckého projektu</w:t>
      </w:r>
      <w:r w:rsidR="006A345C" w:rsidRPr="00D62B6E">
        <w:t xml:space="preserve">. Spôsob získania finančných prostriedkov </w:t>
      </w:r>
      <w:r w:rsidR="00FC2EDD" w:rsidRPr="00D62B6E">
        <w:t xml:space="preserve">na výskumnú </w:t>
      </w:r>
      <w:r w:rsidR="00C724E9">
        <w:t>ak</w:t>
      </w:r>
      <w:r w:rsidR="00FC2EDD" w:rsidRPr="00D62B6E">
        <w:t xml:space="preserve">tivitu </w:t>
      </w:r>
      <w:r w:rsidR="004607A8" w:rsidRPr="00D62B6E">
        <w:t xml:space="preserve">mimo otvorených grantových schém </w:t>
      </w:r>
      <w:r w:rsidR="006A345C" w:rsidRPr="00D62B6E">
        <w:t>musí štandardne obsahovať súťažný prvok.</w:t>
      </w:r>
      <w:r w:rsidR="00FC2EDD" w:rsidRPr="00D62B6E">
        <w:rPr>
          <w:rStyle w:val="Odkaznapoznmkupodiarou"/>
        </w:rPr>
        <w:footnoteReference w:id="17"/>
      </w:r>
      <w:r w:rsidR="007E05D8" w:rsidRPr="00D62B6E">
        <w:t>)</w:t>
      </w:r>
      <w:r w:rsidR="00C724E9">
        <w:t>. Expertnou aktivitou je poskytnutie odbornej expertízy</w:t>
      </w:r>
      <w:r w:rsidR="00C724E9" w:rsidRPr="00D62B6E">
        <w:t>.</w:t>
      </w:r>
      <w:r w:rsidR="00C724E9">
        <w:t xml:space="preserve"> Expertnou aktivitou nie je podpora bežných vedeckých </w:t>
      </w:r>
      <w:r w:rsidR="00596ED2">
        <w:t xml:space="preserve">a vzdelávacích </w:t>
      </w:r>
      <w:r w:rsidR="00C724E9">
        <w:t xml:space="preserve">aktivít (konferencie, mobility, vydávanie publikácií alebo tvorba umeleckých diel, </w:t>
      </w:r>
      <w:r w:rsidR="00596ED2">
        <w:t>prednášky pre verejnosť, mediálne výstupy a pod.).</w:t>
      </w:r>
    </w:p>
    <w:p w14:paraId="39CAD2CF" w14:textId="66AFE749" w:rsidR="00E8319F" w:rsidRPr="00D127E4" w:rsidRDefault="00924F09" w:rsidP="00E8319F">
      <w:pPr>
        <w:pStyle w:val="odsek"/>
      </w:pPr>
      <w:r w:rsidRPr="00D127E4">
        <w:t>Z </w:t>
      </w:r>
      <w:r w:rsidR="006E4E2A" w:rsidRPr="00D127E4">
        <w:t>finančných prostriedkov</w:t>
      </w:r>
      <w:r w:rsidRPr="00D127E4">
        <w:t xml:space="preserve"> </w:t>
      </w:r>
      <w:r w:rsidR="006E4E2A" w:rsidRPr="00D127E4">
        <w:t>pripadajúc</w:t>
      </w:r>
      <w:r w:rsidR="006866EA" w:rsidRPr="00D127E4">
        <w:t>ich</w:t>
      </w:r>
      <w:r w:rsidR="006E4E2A" w:rsidRPr="00D127E4">
        <w:t xml:space="preserve"> na publikačnú činnosť</w:t>
      </w:r>
      <w:r w:rsidR="006866EA" w:rsidRPr="00D127E4">
        <w:t xml:space="preserve">, </w:t>
      </w:r>
      <w:r w:rsidR="006E4E2A" w:rsidRPr="00D127E4">
        <w:t>sa</w:t>
      </w:r>
      <w:r w:rsidR="006866EA" w:rsidRPr="00D127E4">
        <w:t xml:space="preserve"> 0,88</w:t>
      </w:r>
      <w:r w:rsidR="004F0103" w:rsidRPr="00D127E4">
        <w:t> </w:t>
      </w:r>
      <w:r w:rsidR="006866EA" w:rsidRPr="00D127E4">
        <w:t>% rozpisuje úmerne</w:t>
      </w:r>
      <w:r w:rsidR="00D127E4">
        <w:t xml:space="preserve"> počtu záznamov v CREPČ </w:t>
      </w:r>
      <w:r w:rsidR="006866EA" w:rsidRPr="00D127E4">
        <w:t xml:space="preserve">v kategórii </w:t>
      </w:r>
      <w:r w:rsidR="0038765A">
        <w:t xml:space="preserve">D podľa vyhlášky </w:t>
      </w:r>
      <w:r w:rsidR="0038765A" w:rsidRPr="007B504A">
        <w:t>č. 397/2020</w:t>
      </w:r>
      <w:r w:rsidR="0038765A">
        <w:t xml:space="preserve">. </w:t>
      </w:r>
      <w:r w:rsidR="00D16AFD" w:rsidRPr="00D127E4">
        <w:t xml:space="preserve">V prípade skupiny B sa zohľadňuje najlepší </w:t>
      </w:r>
      <w:proofErr w:type="spellStart"/>
      <w:r w:rsidR="00D16AFD" w:rsidRPr="00D127E4">
        <w:t>kvartil</w:t>
      </w:r>
      <w:proofErr w:type="spellEnd"/>
      <w:r w:rsidR="00D16AFD" w:rsidRPr="00D127E4">
        <w:t xml:space="preserve">, v ktorom je zaradený </w:t>
      </w:r>
      <w:r w:rsidR="004F0103" w:rsidRPr="00D127E4">
        <w:t xml:space="preserve">časopis </w:t>
      </w:r>
      <w:r w:rsidR="00D16AFD" w:rsidRPr="00D127E4">
        <w:t xml:space="preserve">podľa indikátora </w:t>
      </w:r>
      <w:r w:rsidR="0038765A">
        <w:t>AIS</w:t>
      </w:r>
      <w:r w:rsidR="0038765A" w:rsidRPr="00D127E4">
        <w:t xml:space="preserve"> </w:t>
      </w:r>
      <w:r w:rsidR="0062711C" w:rsidRPr="00D127E4">
        <w:t xml:space="preserve">v roku </w:t>
      </w:r>
      <w:r w:rsidR="00B76BA6" w:rsidRPr="00D127E4">
        <w:t>202</w:t>
      </w:r>
      <w:r w:rsidR="0038765A">
        <w:t>2</w:t>
      </w:r>
      <w:r w:rsidR="00B26E5D" w:rsidRPr="00D127E4">
        <w:t>, resp. 20</w:t>
      </w:r>
      <w:r w:rsidR="00C619B7" w:rsidRPr="00D127E4">
        <w:t>2</w:t>
      </w:r>
      <w:r w:rsidR="0038765A">
        <w:t>3</w:t>
      </w:r>
      <w:r w:rsidR="00D16AFD" w:rsidRPr="00D127E4">
        <w:rPr>
          <w:rStyle w:val="Odkaznapoznmkupodiarou"/>
        </w:rPr>
        <w:footnoteReference w:id="18"/>
      </w:r>
      <w:r w:rsidR="00D16AFD" w:rsidRPr="00D127E4">
        <w:t xml:space="preserve">). </w:t>
      </w:r>
      <w:r w:rsidR="001571F8" w:rsidRPr="00D127E4">
        <w:t>P</w:t>
      </w:r>
      <w:r w:rsidR="00D16AFD" w:rsidRPr="00D127E4">
        <w:t xml:space="preserve">rvý </w:t>
      </w:r>
      <w:proofErr w:type="spellStart"/>
      <w:r w:rsidR="00D16AFD" w:rsidRPr="00D127E4">
        <w:t>kvartil</w:t>
      </w:r>
      <w:proofErr w:type="spellEnd"/>
      <w:r w:rsidR="00D16AFD" w:rsidRPr="00D127E4">
        <w:t xml:space="preserve"> je zohľadnený váhou 6, druhý </w:t>
      </w:r>
      <w:proofErr w:type="spellStart"/>
      <w:r w:rsidR="00D16AFD" w:rsidRPr="00D127E4">
        <w:t>kvart</w:t>
      </w:r>
      <w:r w:rsidR="009E3CB4" w:rsidRPr="00D127E4">
        <w:t>il</w:t>
      </w:r>
      <w:proofErr w:type="spellEnd"/>
      <w:r w:rsidR="009E3CB4" w:rsidRPr="00D127E4">
        <w:t xml:space="preserve"> váhou 4, tretí </w:t>
      </w:r>
      <w:proofErr w:type="spellStart"/>
      <w:r w:rsidR="009E3CB4" w:rsidRPr="00D127E4">
        <w:t>kvartil</w:t>
      </w:r>
      <w:proofErr w:type="spellEnd"/>
      <w:r w:rsidR="009E3CB4" w:rsidRPr="00D127E4">
        <w:t xml:space="preserve"> váhou 1 a štvrtý </w:t>
      </w:r>
      <w:proofErr w:type="spellStart"/>
      <w:r w:rsidR="009E3CB4" w:rsidRPr="00D127E4">
        <w:t>kvarti</w:t>
      </w:r>
      <w:r w:rsidR="00D16AFD" w:rsidRPr="00D127E4">
        <w:t>l</w:t>
      </w:r>
      <w:proofErr w:type="spellEnd"/>
      <w:r w:rsidR="00D16AFD" w:rsidRPr="00D127E4">
        <w:t xml:space="preserve"> váhou </w:t>
      </w:r>
      <w:r w:rsidR="009E3CB4" w:rsidRPr="00D127E4">
        <w:t>0,5</w:t>
      </w:r>
      <w:r w:rsidR="00D16AFD" w:rsidRPr="00D127E4">
        <w:t>.</w:t>
      </w:r>
      <w:r w:rsidR="002933BD" w:rsidRPr="00D127E4">
        <w:t xml:space="preserve"> </w:t>
      </w:r>
    </w:p>
    <w:p w14:paraId="360139A9" w14:textId="77777777" w:rsidR="001523AF" w:rsidRPr="00D62B6E" w:rsidRDefault="001523AF" w:rsidP="000A0AA4">
      <w:pPr>
        <w:pStyle w:val="odsek"/>
      </w:pPr>
      <w:r w:rsidRPr="00D62B6E">
        <w:t>Na financovanie projektov v rámci vnútornej granto</w:t>
      </w:r>
      <w:r w:rsidR="00BE32C0" w:rsidRPr="00D62B6E">
        <w:t xml:space="preserve">vej schémy VEGA sa vyčleňuje </w:t>
      </w:r>
      <w:r w:rsidR="006866EA" w:rsidRPr="00D62B6E">
        <w:t>1</w:t>
      </w:r>
      <w:r w:rsidR="00B96D72" w:rsidRPr="00D62B6E">
        <w:t>2</w:t>
      </w:r>
      <w:r w:rsidR="006866EA" w:rsidRPr="00D62B6E">
        <w:t> </w:t>
      </w:r>
      <w:r w:rsidR="000011FD" w:rsidRPr="00D62B6E">
        <w:t>7</w:t>
      </w:r>
      <w:r w:rsidR="006866EA" w:rsidRPr="00D62B6E">
        <w:t>50 000</w:t>
      </w:r>
      <w:r w:rsidR="004715B2" w:rsidRPr="00D62B6E">
        <w:t xml:space="preserve"> €</w:t>
      </w:r>
      <w:r w:rsidRPr="00D62B6E">
        <w:t xml:space="preserve"> a na financovanie projektov v rámci vnútornej grantovej schémy KEGA sa vyčleňuje </w:t>
      </w:r>
      <w:r w:rsidR="000011FD" w:rsidRPr="00D62B6E">
        <w:t>4 9</w:t>
      </w:r>
      <w:r w:rsidR="007D258D" w:rsidRPr="00D62B6E">
        <w:t>00 000</w:t>
      </w:r>
      <w:r w:rsidR="004715B2" w:rsidRPr="00D62B6E">
        <w:t xml:space="preserve"> €</w:t>
      </w:r>
      <w:r w:rsidRPr="00D62B6E">
        <w:t>.</w:t>
      </w:r>
    </w:p>
    <w:p w14:paraId="00A627BF" w14:textId="688C4E1B" w:rsidR="000A0AA4" w:rsidRDefault="000A0AA4" w:rsidP="001523AF">
      <w:pPr>
        <w:pStyle w:val="odsek"/>
      </w:pPr>
      <w:r w:rsidRPr="00D62B6E">
        <w:t>Ministerstvo</w:t>
      </w:r>
      <w:r w:rsidR="003B2B66" w:rsidRPr="00D62B6E">
        <w:t xml:space="preserve"> prostredníctvom CVTI SR zabezpečuje pre jednotlivé verejné vysoké školy prístup k elektronickým informačným zdrojom v nimi zvolenom rozsahu. Náklady spojené so</w:t>
      </w:r>
      <w:r w:rsidR="00216719" w:rsidRPr="00D62B6E">
        <w:t> </w:t>
      </w:r>
      <w:r w:rsidR="003B2B66" w:rsidRPr="00D62B6E">
        <w:t>zabezpečením týchto prístupov sú hradené z</w:t>
      </w:r>
      <w:r w:rsidR="00A94261">
        <w:t xml:space="preserve"> Programu Slovensko, </w:t>
      </w:r>
      <w:r w:rsidR="00A94261" w:rsidRPr="00A94261">
        <w:t>paušálneho príspevku na zabezpečenie prístupov zo štátneho rozpočtu v sume 2 000 000 eur a alokácie určenej pre jednotlivé verejné vysoké školy odvodenej od počtu používateľov v predchádzajúcich rokoch v sume 2 443 780 eur</w:t>
      </w:r>
      <w:r w:rsidR="003B2B66" w:rsidRPr="00D62B6E">
        <w:t xml:space="preserve">. </w:t>
      </w:r>
      <w:r w:rsidR="00605762" w:rsidRPr="00D62B6E">
        <w:t>V prípade, že niektorá verejná vysoká škola bude požadovať zabezpečenie prístupov vo vyššom rozsahu</w:t>
      </w:r>
      <w:r w:rsidR="003B2B66" w:rsidRPr="00D62B6E">
        <w:t xml:space="preserve"> </w:t>
      </w:r>
      <w:r w:rsidR="00605762" w:rsidRPr="00D62B6E">
        <w:t xml:space="preserve">ako je možné zabezpečiť z uvedených zdrojov, ministerstvo vykoná zníženie jej </w:t>
      </w:r>
      <w:r w:rsidRPr="00D62B6E">
        <w:t>dotáci</w:t>
      </w:r>
      <w:r w:rsidR="00605762" w:rsidRPr="00D62B6E">
        <w:t>e určenej</w:t>
      </w:r>
      <w:r w:rsidRPr="00D62B6E">
        <w:t xml:space="preserve"> podľa odseku </w:t>
      </w:r>
      <w:r w:rsidRPr="00D62B6E">
        <w:fldChar w:fldCharType="begin"/>
      </w:r>
      <w:r w:rsidRPr="00D62B6E">
        <w:instrText xml:space="preserve"> REF _Ref379214348 \r \h  \* MERGEFORMAT </w:instrText>
      </w:r>
      <w:r w:rsidRPr="00D62B6E">
        <w:fldChar w:fldCharType="separate"/>
      </w:r>
      <w:r w:rsidR="00BF139C">
        <w:t>(46)</w:t>
      </w:r>
      <w:r w:rsidRPr="00D62B6E">
        <w:fldChar w:fldCharType="end"/>
      </w:r>
      <w:r w:rsidRPr="00D62B6E">
        <w:t xml:space="preserve"> </w:t>
      </w:r>
      <w:r w:rsidR="00605762" w:rsidRPr="00D62B6E">
        <w:t>v</w:t>
      </w:r>
      <w:r w:rsidRPr="00D62B6E">
        <w:t> priebehu roka 20</w:t>
      </w:r>
      <w:r w:rsidR="00822B3E" w:rsidRPr="00D62B6E">
        <w:t>2</w:t>
      </w:r>
      <w:r w:rsidR="0038765A">
        <w:t>5</w:t>
      </w:r>
      <w:r w:rsidRPr="00D62B6E">
        <w:t xml:space="preserve"> </w:t>
      </w:r>
      <w:r w:rsidR="00605762" w:rsidRPr="00D62B6E">
        <w:t xml:space="preserve">v rozsahu potrebnom na zabezpečenie požadovaných prístupov v požadovanom rozsahu. </w:t>
      </w:r>
    </w:p>
    <w:p w14:paraId="13C31B73" w14:textId="712EA91C" w:rsidR="0038765A" w:rsidRPr="004A678E" w:rsidRDefault="005E3D3C" w:rsidP="001523AF">
      <w:pPr>
        <w:pStyle w:val="odsek"/>
      </w:pPr>
      <w:r>
        <w:t>Štvrtá</w:t>
      </w:r>
      <w:r w:rsidRPr="00D62B6E">
        <w:t xml:space="preserve"> časť</w:t>
      </w:r>
      <w:r>
        <w:t xml:space="preserve"> pod prvkom 077 12 </w:t>
      </w:r>
      <w:r w:rsidRPr="004A678E">
        <w:t xml:space="preserve">06 je vyčlenená na Národnú stratégiu vedy, výskumu a inovácií (podľa bodu 1.3.2.1) vo výške </w:t>
      </w:r>
      <w:r w:rsidR="0038765A" w:rsidRPr="004A678E">
        <w:t> </w:t>
      </w:r>
      <w:r w:rsidR="00166B8C" w:rsidRPr="004A678E">
        <w:rPr>
          <w:b/>
        </w:rPr>
        <w:t>55 581 175</w:t>
      </w:r>
      <w:r w:rsidR="0038765A" w:rsidRPr="004A678E">
        <w:t xml:space="preserve"> €</w:t>
      </w:r>
      <w:r w:rsidRPr="004A678E">
        <w:t>, pričom pre rok 202</w:t>
      </w:r>
      <w:r w:rsidR="0038765A" w:rsidRPr="004A678E">
        <w:t>5</w:t>
      </w:r>
      <w:r w:rsidRPr="004A678E">
        <w:t xml:space="preserve"> sa </w:t>
      </w:r>
      <w:r w:rsidR="00F24717" w:rsidRPr="004A678E">
        <w:t>táto suma nachádza a rozpisuje v odseku (</w:t>
      </w:r>
      <w:r w:rsidR="00BF139C">
        <w:t>46</w:t>
      </w:r>
      <w:r w:rsidR="00F24717" w:rsidRPr="004A678E">
        <w:t xml:space="preserve">). </w:t>
      </w:r>
    </w:p>
    <w:p w14:paraId="1C8DEF00" w14:textId="218CDD73" w:rsidR="00310A66" w:rsidRDefault="00EE6E50" w:rsidP="00EE6E50">
      <w:pPr>
        <w:pStyle w:val="odsek"/>
      </w:pPr>
      <w:r>
        <w:t xml:space="preserve">Piata časť pod prvkom 077 12 09 sa vyčleňuje na </w:t>
      </w:r>
      <w:r w:rsidRPr="000D37FC">
        <w:t>plnenie merateľných ukazovateľov zahrnutých do výkonnostných zmlúv</w:t>
      </w:r>
      <w:r>
        <w:t xml:space="preserve">. </w:t>
      </w:r>
      <w:r w:rsidRPr="00247359">
        <w:t xml:space="preserve">Pridelenie objemu finančných prostriedkov na plnenie </w:t>
      </w:r>
      <w:r w:rsidRPr="00247359">
        <w:lastRenderedPageBreak/>
        <w:t xml:space="preserve">merateľných ukazovateľov zahrnutých do výkonnostných zmlúv sa určuje pomerovo podľa podielu na výkonových zložkách v celkovej výške </w:t>
      </w:r>
      <w:r w:rsidR="00E97BBF">
        <w:t>67 000 000 €</w:t>
      </w:r>
      <w:r w:rsidRPr="00247359">
        <w:t xml:space="preserve">, pričom na prvku 077 12 </w:t>
      </w:r>
      <w:r w:rsidR="00E8319F">
        <w:t xml:space="preserve">09 sa určuje vo výške </w:t>
      </w:r>
      <w:r w:rsidR="00166B8C" w:rsidRPr="006A38A4">
        <w:t>30 150 000</w:t>
      </w:r>
      <w:r w:rsidR="00E8319F" w:rsidRPr="006A38A4">
        <w:t> </w:t>
      </w:r>
      <w:r w:rsidR="00F24717" w:rsidRPr="006A38A4">
        <w:t>€</w:t>
      </w:r>
      <w:r w:rsidR="00E8319F">
        <w:t xml:space="preserve"> ako 45</w:t>
      </w:r>
      <w:r w:rsidRPr="00247359">
        <w:t xml:space="preserve"> % z celkovej sumy. Zároveň na prvku 077 12 01 sa vyhradzuje v rozpočte verejných vysokých škôl časť dotácie vo výške </w:t>
      </w:r>
      <w:r w:rsidR="00166B8C" w:rsidRPr="006A38A4">
        <w:t>14 676 301</w:t>
      </w:r>
      <w:r w:rsidR="00F24717" w:rsidRPr="006A38A4">
        <w:t xml:space="preserve"> €</w:t>
      </w:r>
      <w:r w:rsidRPr="00247359">
        <w:t xml:space="preserve"> na účely plnenia merateľných ukazovateľov pre výkonnostné zmluvy.</w:t>
      </w:r>
    </w:p>
    <w:p w14:paraId="6917E4F3" w14:textId="73A1E3F7" w:rsidR="00EE6E50" w:rsidRPr="00D62B6E" w:rsidRDefault="00310A66" w:rsidP="00EE6E50">
      <w:pPr>
        <w:pStyle w:val="odsek"/>
      </w:pPr>
      <w:r>
        <w:t>Na automatické odmeňovanie excelentných vedeckých výkonov sa vyčleňuje suma 2 500 000 €. Táto suma sa bude rozpisovať podľa zásad, uvedených v</w:t>
      </w:r>
      <w:r w:rsidR="007A5C28">
        <w:t> </w:t>
      </w:r>
      <w:r w:rsidRPr="00234966">
        <w:t>Prílohe</w:t>
      </w:r>
      <w:r w:rsidR="007A5C28" w:rsidRPr="00234966">
        <w:t xml:space="preserve"> č. 8</w:t>
      </w:r>
      <w:r w:rsidRPr="00234966">
        <w:t>.</w:t>
      </w:r>
      <w:r w:rsidR="00EE6E50">
        <w:t xml:space="preserve"> </w:t>
      </w:r>
    </w:p>
    <w:p w14:paraId="014F69C9" w14:textId="79F4004E" w:rsidR="006A345C" w:rsidRPr="00D62B6E" w:rsidRDefault="006A345C" w:rsidP="009E518B">
      <w:pPr>
        <w:pStyle w:val="Nadpis3vavomal"/>
        <w:rPr>
          <w:i/>
          <w:iCs/>
          <w:lang w:val="sk-SK"/>
        </w:rPr>
      </w:pPr>
      <w:r w:rsidRPr="00D62B6E">
        <w:rPr>
          <w:i/>
          <w:iCs/>
          <w:lang w:val="sk-SK"/>
        </w:rPr>
        <w:t>3.3 Dotácia na rozvoj vysokej školy</w:t>
      </w:r>
      <w:r w:rsidR="00405F70">
        <w:rPr>
          <w:i/>
          <w:iCs/>
          <w:lang w:val="sk-SK"/>
        </w:rPr>
        <w:t xml:space="preserve"> (</w:t>
      </w:r>
      <w:r w:rsidR="001B3FDE">
        <w:rPr>
          <w:i/>
          <w:iCs/>
          <w:lang w:val="sk-SK"/>
        </w:rPr>
        <w:t>prvok</w:t>
      </w:r>
      <w:r w:rsidR="0023449E" w:rsidRPr="00D62B6E">
        <w:rPr>
          <w:i/>
          <w:iCs/>
          <w:lang w:val="sk-SK"/>
        </w:rPr>
        <w:t xml:space="preserve"> 077</w:t>
      </w:r>
      <w:r w:rsidR="00405F70">
        <w:rPr>
          <w:i/>
          <w:iCs/>
          <w:lang w:val="sk-SK"/>
        </w:rPr>
        <w:t xml:space="preserve"> </w:t>
      </w:r>
      <w:r w:rsidR="0023449E" w:rsidRPr="00D62B6E">
        <w:rPr>
          <w:i/>
          <w:iCs/>
          <w:lang w:val="sk-SK"/>
        </w:rPr>
        <w:t>13</w:t>
      </w:r>
      <w:r w:rsidR="001B3FDE">
        <w:rPr>
          <w:i/>
          <w:iCs/>
          <w:lang w:val="sk-SK"/>
        </w:rPr>
        <w:t xml:space="preserve"> 01</w:t>
      </w:r>
      <w:r w:rsidR="0023449E" w:rsidRPr="00D62B6E">
        <w:rPr>
          <w:i/>
          <w:iCs/>
          <w:lang w:val="sk-SK"/>
        </w:rPr>
        <w:t>)</w:t>
      </w:r>
    </w:p>
    <w:p w14:paraId="5E99FB9E" w14:textId="57AA274D" w:rsidR="006A345C" w:rsidRPr="00D62B6E" w:rsidRDefault="006A345C" w:rsidP="00740C04">
      <w:pPr>
        <w:pStyle w:val="odsek"/>
      </w:pPr>
      <w:r w:rsidRPr="00D62B6E">
        <w:t xml:space="preserve">Dotácia na rozvoj vysokej školy sa poskytuje podľa § 89 ods. </w:t>
      </w:r>
      <w:r w:rsidR="00567558" w:rsidRPr="00D62B6E">
        <w:t>6</w:t>
      </w:r>
      <w:r w:rsidRPr="00D62B6E">
        <w:t xml:space="preserve"> zákona, ktorý uvádza: Dotácia na rozvoj vysokej školy sa určuje na základe výberového konania, v ktorého rámci vysoké školy predkladajú ministerstvu</w:t>
      </w:r>
      <w:r w:rsidR="002D03A9" w:rsidRPr="00D62B6E">
        <w:t xml:space="preserve"> školstva</w:t>
      </w:r>
      <w:r w:rsidRPr="00D62B6E">
        <w:t xml:space="preserve"> projekty na uskutočňovanie svojich rozvojových programov. Pri tomto výberovom konaní sa berie do úvahy kvalita predkladaných projektov, dlhodobý zámer ministerstva</w:t>
      </w:r>
      <w:r w:rsidR="002D03A9" w:rsidRPr="00D62B6E">
        <w:t xml:space="preserve"> školstva</w:t>
      </w:r>
      <w:r w:rsidRPr="00D62B6E">
        <w:t xml:space="preserve"> a dlhodobý zámer verejnej vysokej školy.</w:t>
      </w:r>
    </w:p>
    <w:p w14:paraId="5456B932" w14:textId="01F923D6" w:rsidR="006A345C" w:rsidRPr="004A678E" w:rsidRDefault="006A345C" w:rsidP="003857D9">
      <w:pPr>
        <w:pStyle w:val="odsek"/>
        <w:rPr>
          <w:i/>
          <w:iCs/>
        </w:rPr>
      </w:pPr>
      <w:r w:rsidRPr="00D62B6E">
        <w:t xml:space="preserve">Dotácie na rozvoj vysokej školy sú v roku </w:t>
      </w:r>
      <w:r w:rsidR="00E55880" w:rsidRPr="00D62B6E">
        <w:t>202</w:t>
      </w:r>
      <w:r w:rsidR="00E97BBF">
        <w:t>5</w:t>
      </w:r>
      <w:r w:rsidR="006E2E46" w:rsidRPr="00D62B6E">
        <w:t xml:space="preserve"> </w:t>
      </w:r>
      <w:r w:rsidRPr="004A678E">
        <w:t xml:space="preserve">rozpočtované v rámci podprogramu </w:t>
      </w:r>
      <w:r w:rsidRPr="004A678E">
        <w:rPr>
          <w:i/>
          <w:iCs/>
        </w:rPr>
        <w:t>Rozvoj vysokého školstva.</w:t>
      </w:r>
      <w:r w:rsidR="003857D9" w:rsidRPr="004A678E">
        <w:rPr>
          <w:i/>
          <w:iCs/>
        </w:rPr>
        <w:t xml:space="preserve"> </w:t>
      </w:r>
      <w:r w:rsidR="00B61ECD" w:rsidRPr="004A678E">
        <w:rPr>
          <w:iCs/>
        </w:rPr>
        <w:t>V roku 20</w:t>
      </w:r>
      <w:r w:rsidR="00706EB3" w:rsidRPr="004A678E">
        <w:rPr>
          <w:iCs/>
        </w:rPr>
        <w:t>2</w:t>
      </w:r>
      <w:r w:rsidR="00E97BBF" w:rsidRPr="004A678E">
        <w:rPr>
          <w:iCs/>
        </w:rPr>
        <w:t>5</w:t>
      </w:r>
      <w:r w:rsidR="003857D9" w:rsidRPr="004A678E">
        <w:rPr>
          <w:iCs/>
        </w:rPr>
        <w:t xml:space="preserve"> sa na tento účel vyčleňuje suma</w:t>
      </w:r>
      <w:r w:rsidR="00CA6108" w:rsidRPr="004A678E">
        <w:rPr>
          <w:iCs/>
        </w:rPr>
        <w:t xml:space="preserve"> </w:t>
      </w:r>
      <w:r w:rsidR="008362A0" w:rsidRPr="007677C0">
        <w:rPr>
          <w:b/>
          <w:iCs/>
        </w:rPr>
        <w:t>2</w:t>
      </w:r>
      <w:r w:rsidR="008D2320" w:rsidRPr="007677C0">
        <w:rPr>
          <w:b/>
          <w:iCs/>
        </w:rPr>
        <w:t xml:space="preserve"> </w:t>
      </w:r>
      <w:r w:rsidR="008362A0" w:rsidRPr="007677C0">
        <w:rPr>
          <w:b/>
          <w:iCs/>
        </w:rPr>
        <w:t>6</w:t>
      </w:r>
      <w:r w:rsidR="008D2320" w:rsidRPr="007677C0">
        <w:rPr>
          <w:b/>
          <w:iCs/>
        </w:rPr>
        <w:t>00 000</w:t>
      </w:r>
      <w:r w:rsidR="00FA0B39" w:rsidRPr="004A678E">
        <w:rPr>
          <w:b/>
          <w:iCs/>
        </w:rPr>
        <w:t xml:space="preserve"> </w:t>
      </w:r>
      <w:r w:rsidR="003857D9" w:rsidRPr="004A678E">
        <w:rPr>
          <w:b/>
          <w:iCs/>
        </w:rPr>
        <w:t>€</w:t>
      </w:r>
      <w:r w:rsidR="003857D9" w:rsidRPr="004A678E">
        <w:rPr>
          <w:iCs/>
        </w:rPr>
        <w:t>.</w:t>
      </w:r>
      <w:r w:rsidR="00962625" w:rsidRPr="004A678E">
        <w:rPr>
          <w:iCs/>
        </w:rPr>
        <w:t xml:space="preserve"> </w:t>
      </w:r>
    </w:p>
    <w:p w14:paraId="1E0B87C3" w14:textId="3A50747E" w:rsidR="006A345C" w:rsidRPr="00D62B6E" w:rsidRDefault="008312B1" w:rsidP="008312B1">
      <w:pPr>
        <w:pStyle w:val="odsek"/>
      </w:pPr>
      <w:r w:rsidRPr="008312B1">
        <w:t>Vysoké školy sa môžu uchádzať o dotácie na rozvoj prostredníctvom rozvojových projektov, ktoré sa podávajú na ministerstvo. Podrobnosti k podávaniu projektov, vrátane termínu na ich podávanie, zverejní ministerstvo na svojom webovom sídle. Okrem projektov, ktoré predkladajú jednotlivé vysoké školy, je možné z dotácie na rozvoj financovať aj tzv. centrálne rozvojové projekty pre potreby realizácie vybraných politík a opatrení rezortu školstva. Sú to projekty s celoslovenskou pôsobnosťou, ktoré ministerstvo priamo alebo prostredníctvom svojej priamo riadenej organizácie realizuje, resp.</w:t>
      </w:r>
      <w:r w:rsidR="007F3A73">
        <w:t xml:space="preserve"> </w:t>
      </w:r>
      <w:r w:rsidRPr="008312B1">
        <w:t>sa na nich ministerstvo priamo zúčastňuje,</w:t>
      </w:r>
      <w:r>
        <w:t xml:space="preserve"> </w:t>
      </w:r>
      <w:r w:rsidRPr="008312B1">
        <w:t>aktívne participuje pri ich implementácii alebo ich realizuje</w:t>
      </w:r>
      <w:r>
        <w:t xml:space="preserve"> v </w:t>
      </w:r>
      <w:r w:rsidRPr="008312B1">
        <w:t>spolupráci s (vybranými) vysokými školami. Témy tzv. centrálnych rozvojových projektov stanovuje ministerstvo samostatne alebo v spolupráci s vysokými školami, resp. reprezentáciami vysokých škôl. Dotácie nerozpísané na rozvojové projekty budú rozpísané podľa odseku (46).</w:t>
      </w:r>
    </w:p>
    <w:p w14:paraId="3B63FA17" w14:textId="2C9EA61D" w:rsidR="00B61ECD" w:rsidRPr="00D62B6E" w:rsidRDefault="00B61ECD" w:rsidP="00740C04">
      <w:pPr>
        <w:pStyle w:val="odsek"/>
      </w:pPr>
      <w:r w:rsidRPr="00D62B6E">
        <w:t>V rámci dotácie na rozvoj vysokej školy sa poskytujú aj fin</w:t>
      </w:r>
      <w:r w:rsidR="002368CB" w:rsidRPr="00D62B6E">
        <w:t>ančné prostriedky na pokračujúce</w:t>
      </w:r>
      <w:r w:rsidR="004607A8" w:rsidRPr="00D62B6E">
        <w:t xml:space="preserve"> rozvojov</w:t>
      </w:r>
      <w:r w:rsidR="002368CB" w:rsidRPr="00D62B6E">
        <w:t>é</w:t>
      </w:r>
      <w:r w:rsidR="004607A8" w:rsidRPr="00D62B6E">
        <w:t xml:space="preserve"> projekt</w:t>
      </w:r>
      <w:r w:rsidR="002368CB" w:rsidRPr="00D62B6E">
        <w:t>y</w:t>
      </w:r>
      <w:r w:rsidR="004607A8" w:rsidRPr="00D62B6E">
        <w:t xml:space="preserve">, </w:t>
      </w:r>
      <w:r w:rsidR="002368CB" w:rsidRPr="00D62B6E">
        <w:t>ktorých implementácia bola schválená na viac rokov so</w:t>
      </w:r>
      <w:r w:rsidR="00655251" w:rsidRPr="00D62B6E">
        <w:t> </w:t>
      </w:r>
      <w:r w:rsidR="002368CB" w:rsidRPr="00D62B6E">
        <w:t>schválením poskytnutia časti dotácie v roku 20</w:t>
      </w:r>
      <w:r w:rsidR="00855ED1" w:rsidRPr="00D62B6E">
        <w:t>2</w:t>
      </w:r>
      <w:r w:rsidR="00E97BBF">
        <w:t>5</w:t>
      </w:r>
      <w:r w:rsidR="002368CB" w:rsidRPr="00D62B6E">
        <w:t xml:space="preserve"> za splnenia určených podmienok.</w:t>
      </w:r>
      <w:r w:rsidR="00CD21FC" w:rsidRPr="00D62B6E">
        <w:t xml:space="preserve"> </w:t>
      </w:r>
    </w:p>
    <w:p w14:paraId="057E0B51" w14:textId="00D3249D" w:rsidR="006A345C" w:rsidRPr="00D62B6E" w:rsidRDefault="006A345C" w:rsidP="00CB4D4B">
      <w:pPr>
        <w:pStyle w:val="Nadpis3vavomal"/>
        <w:rPr>
          <w:i/>
          <w:iCs/>
          <w:lang w:val="sk-SK"/>
        </w:rPr>
      </w:pPr>
      <w:r w:rsidRPr="00D62B6E">
        <w:rPr>
          <w:i/>
          <w:iCs/>
          <w:lang w:val="sk-SK"/>
        </w:rPr>
        <w:t>3.4 Dotácia na sociálnu podporu študentov</w:t>
      </w:r>
      <w:r w:rsidR="00405F70">
        <w:rPr>
          <w:i/>
          <w:iCs/>
          <w:lang w:val="sk-SK"/>
        </w:rPr>
        <w:t xml:space="preserve"> </w:t>
      </w:r>
      <w:r w:rsidR="0023449E" w:rsidRPr="00D62B6E">
        <w:rPr>
          <w:i/>
          <w:iCs/>
          <w:lang w:val="sk-SK"/>
        </w:rPr>
        <w:t>(podprogram 077</w:t>
      </w:r>
      <w:r w:rsidR="00405F70">
        <w:rPr>
          <w:i/>
          <w:iCs/>
          <w:lang w:val="sk-SK"/>
        </w:rPr>
        <w:t xml:space="preserve"> </w:t>
      </w:r>
      <w:r w:rsidR="0023449E" w:rsidRPr="00D62B6E">
        <w:rPr>
          <w:i/>
          <w:iCs/>
          <w:lang w:val="sk-SK"/>
        </w:rPr>
        <w:t>15)</w:t>
      </w:r>
    </w:p>
    <w:p w14:paraId="4F84D66D" w14:textId="2E25C1C6" w:rsidR="006A345C" w:rsidRPr="00D62B6E" w:rsidRDefault="006A345C" w:rsidP="00740C04">
      <w:pPr>
        <w:pStyle w:val="odsek"/>
      </w:pPr>
      <w:r w:rsidRPr="00D62B6E">
        <w:t xml:space="preserve">Dotácia na sociálnu podporu študentov sa poskytuje podľa § 89 ods. </w:t>
      </w:r>
      <w:r w:rsidR="00567558" w:rsidRPr="00D62B6E">
        <w:t>7</w:t>
      </w:r>
      <w:r w:rsidRPr="00D62B6E">
        <w:t xml:space="preserve"> zákona, ktorý uvádza: Dotácia na sociálnu podporu študentov vychádza z nárokov študentov podľa § 96</w:t>
      </w:r>
      <w:r w:rsidR="00343AA4" w:rsidRPr="00D62B6E">
        <w:t>,</w:t>
      </w:r>
      <w:r w:rsidR="008A464C" w:rsidRPr="00D62B6E">
        <w:t xml:space="preserve">  96a</w:t>
      </w:r>
      <w:r w:rsidR="00343AA4" w:rsidRPr="00D62B6E">
        <w:t xml:space="preserve"> ods. 1 a § 96b</w:t>
      </w:r>
      <w:r w:rsidR="00FA40C5" w:rsidRPr="00D62B6E">
        <w:t xml:space="preserve"> </w:t>
      </w:r>
      <w:r w:rsidRPr="00D62B6E">
        <w:t>a pri nenárokových položkách sociálnej podpory z možností štátneho rozpočtu. Na</w:t>
      </w:r>
      <w:r w:rsidR="00E11045" w:rsidRPr="00D62B6E">
        <w:t> </w:t>
      </w:r>
      <w:r w:rsidRPr="00D62B6E">
        <w:t>časť dotácie vychádzajúcu z nárokov študentov podľa § 96</w:t>
      </w:r>
      <w:r w:rsidR="00343AA4" w:rsidRPr="00D62B6E">
        <w:t>,</w:t>
      </w:r>
      <w:r w:rsidR="008A464C" w:rsidRPr="00D62B6E">
        <w:t xml:space="preserve"> 96a</w:t>
      </w:r>
      <w:r w:rsidR="00343AA4" w:rsidRPr="00D62B6E">
        <w:t xml:space="preserve"> ods. 1 a § 96b</w:t>
      </w:r>
      <w:r w:rsidRPr="00D62B6E">
        <w:t xml:space="preserve"> má vysoká škola právny nárok. Pokiaľ ide o</w:t>
      </w:r>
      <w:r w:rsidR="002C01F5" w:rsidRPr="00D62B6E">
        <w:t> </w:t>
      </w:r>
      <w:r w:rsidRPr="00D62B6E">
        <w:t>formy sociálnej podpory, v § 94 zákona sa uvádza: Sociálna podpora študentom sa poskytuje priamou a nepriamou formou. Priamou formou sociálnej podpory sú štipendiá (sociálne</w:t>
      </w:r>
      <w:r w:rsidR="00C619B7" w:rsidRPr="00D62B6E">
        <w:t>,</w:t>
      </w:r>
      <w:r w:rsidRPr="00D62B6E">
        <w:t> motivačné</w:t>
      </w:r>
      <w:r w:rsidR="00C619B7" w:rsidRPr="00D62B6E">
        <w:t xml:space="preserve"> a tehotenské</w:t>
      </w:r>
      <w:r w:rsidRPr="00D62B6E">
        <w:t xml:space="preserve">). Nepriamou formou sociálnej podpory sú najmä tieto služby </w:t>
      </w:r>
    </w:p>
    <w:p w14:paraId="3622EFAF" w14:textId="77777777" w:rsidR="006A345C" w:rsidRPr="00D62B6E" w:rsidRDefault="006A345C" w:rsidP="00762DBB">
      <w:pPr>
        <w:pStyle w:val="odsek-pismeno"/>
        <w:numPr>
          <w:ilvl w:val="0"/>
          <w:numId w:val="15"/>
        </w:numPr>
      </w:pPr>
      <w:r w:rsidRPr="00D62B6E">
        <w:t>stravovanie a ubytovanie podľa možností vysokej školy s poskytnutím príspevku na</w:t>
      </w:r>
      <w:r w:rsidR="00927A09" w:rsidRPr="00D62B6E">
        <w:t> </w:t>
      </w:r>
      <w:r w:rsidRPr="00D62B6E">
        <w:t xml:space="preserve">náklady spojené so stravovaním a ubytovaním, </w:t>
      </w:r>
    </w:p>
    <w:p w14:paraId="7551EF7A" w14:textId="05AF498A" w:rsidR="006A345C" w:rsidRPr="00D62B6E" w:rsidRDefault="006A345C" w:rsidP="00762DBB">
      <w:pPr>
        <w:pStyle w:val="odsek-pismeno"/>
        <w:numPr>
          <w:ilvl w:val="0"/>
          <w:numId w:val="15"/>
        </w:numPr>
      </w:pPr>
      <w:r w:rsidRPr="00D62B6E">
        <w:lastRenderedPageBreak/>
        <w:t>finančná podpora a organizačná podpora športových činností, kultúrnych činností </w:t>
      </w:r>
      <w:r w:rsidR="00216719" w:rsidRPr="00D62B6E">
        <w:t xml:space="preserve"> a</w:t>
      </w:r>
      <w:r w:rsidR="008A464C" w:rsidRPr="00D62B6E">
        <w:t> iných záujmových činností</w:t>
      </w:r>
      <w:r w:rsidR="00216719" w:rsidRPr="00D62B6E">
        <w:t xml:space="preserve"> študentov</w:t>
      </w:r>
      <w:r w:rsidRPr="00D62B6E">
        <w:t>.</w:t>
      </w:r>
    </w:p>
    <w:p w14:paraId="635D1288" w14:textId="27841054" w:rsidR="00E13F59" w:rsidRPr="00D62B6E" w:rsidRDefault="00E13F59" w:rsidP="00E13F59">
      <w:pPr>
        <w:pStyle w:val="odsek"/>
      </w:pPr>
      <w:r w:rsidRPr="00D62B6E">
        <w:t xml:space="preserve">Na sociálnu podporu študentov sa vyčleňuje suma </w:t>
      </w:r>
      <w:r w:rsidR="00D0257B">
        <w:rPr>
          <w:b/>
          <w:bCs/>
        </w:rPr>
        <w:t xml:space="preserve">58 109 384 </w:t>
      </w:r>
      <w:r w:rsidR="00E97BBF">
        <w:rPr>
          <w:b/>
          <w:bCs/>
        </w:rPr>
        <w:t>€</w:t>
      </w:r>
      <w:r w:rsidRPr="00D62B6E">
        <w:t>.</w:t>
      </w:r>
      <w:r w:rsidR="00216719" w:rsidRPr="00D62B6E">
        <w:rPr>
          <w:rStyle w:val="Odkaznapoznmkupodiarou"/>
        </w:rPr>
        <w:footnoteReference w:id="19"/>
      </w:r>
      <w:r w:rsidR="00216719" w:rsidRPr="00D62B6E">
        <w:t>)</w:t>
      </w:r>
    </w:p>
    <w:p w14:paraId="049CC4F3" w14:textId="652E3615" w:rsidR="006A345C" w:rsidRPr="00D62B6E" w:rsidRDefault="006A345C" w:rsidP="00762DBB">
      <w:pPr>
        <w:pStyle w:val="Nadpis7"/>
        <w:keepNext/>
        <w:numPr>
          <w:ilvl w:val="2"/>
          <w:numId w:val="1"/>
        </w:numPr>
        <w:autoSpaceDE w:val="0"/>
        <w:autoSpaceDN w:val="0"/>
        <w:spacing w:before="120" w:after="120"/>
        <w:rPr>
          <w:rFonts w:ascii="Times New Roman" w:hAnsi="Times New Roman"/>
          <w:i/>
        </w:rPr>
      </w:pPr>
      <w:r w:rsidRPr="00D62B6E">
        <w:rPr>
          <w:rFonts w:ascii="Times New Roman" w:hAnsi="Times New Roman"/>
          <w:i/>
        </w:rPr>
        <w:t>Sociálne štipendiá</w:t>
      </w:r>
      <w:r w:rsidR="0027491D" w:rsidRPr="00D62B6E">
        <w:rPr>
          <w:rFonts w:ascii="Times New Roman" w:hAnsi="Times New Roman"/>
          <w:i/>
        </w:rPr>
        <w:t xml:space="preserve"> a tehotenské štipendiá</w:t>
      </w:r>
      <w:r w:rsidR="0086750A" w:rsidRPr="00D62B6E">
        <w:rPr>
          <w:rFonts w:ascii="Times New Roman" w:hAnsi="Times New Roman"/>
          <w:i/>
        </w:rPr>
        <w:t xml:space="preserve"> </w:t>
      </w:r>
      <w:r w:rsidR="0023449E" w:rsidRPr="00D62B6E">
        <w:rPr>
          <w:rFonts w:ascii="Times New Roman" w:hAnsi="Times New Roman"/>
          <w:i/>
        </w:rPr>
        <w:t>(prvok 077</w:t>
      </w:r>
      <w:r w:rsidR="00405F70">
        <w:rPr>
          <w:rFonts w:ascii="Times New Roman" w:hAnsi="Times New Roman"/>
          <w:i/>
        </w:rPr>
        <w:t xml:space="preserve"> </w:t>
      </w:r>
      <w:r w:rsidR="0023449E" w:rsidRPr="00D62B6E">
        <w:rPr>
          <w:rFonts w:ascii="Times New Roman" w:hAnsi="Times New Roman"/>
          <w:i/>
        </w:rPr>
        <w:t>15</w:t>
      </w:r>
      <w:r w:rsidR="00405F70">
        <w:rPr>
          <w:rFonts w:ascii="Times New Roman" w:hAnsi="Times New Roman"/>
          <w:i/>
        </w:rPr>
        <w:t xml:space="preserve"> </w:t>
      </w:r>
      <w:r w:rsidR="0023449E" w:rsidRPr="00D62B6E">
        <w:rPr>
          <w:rFonts w:ascii="Times New Roman" w:hAnsi="Times New Roman"/>
          <w:i/>
        </w:rPr>
        <w:t>01)</w:t>
      </w:r>
    </w:p>
    <w:p w14:paraId="0D3C5414" w14:textId="38E29413" w:rsidR="006A345C" w:rsidRPr="00D62B6E" w:rsidRDefault="006A345C" w:rsidP="00740C04">
      <w:pPr>
        <w:pStyle w:val="odsek"/>
      </w:pPr>
      <w:r w:rsidRPr="00D62B6E">
        <w:t>Dotácie na sociálne</w:t>
      </w:r>
      <w:r w:rsidR="00C619B7" w:rsidRPr="00D62B6E">
        <w:t xml:space="preserve"> a tehotenské</w:t>
      </w:r>
      <w:r w:rsidRPr="00D62B6E">
        <w:t xml:space="preserve"> štipendiá sú poskytované účelovo. Študent má na sociálne</w:t>
      </w:r>
      <w:r w:rsidR="00C619B7" w:rsidRPr="00D62B6E">
        <w:t xml:space="preserve"> a tehotenské</w:t>
      </w:r>
      <w:r w:rsidRPr="00D62B6E">
        <w:t xml:space="preserve"> štipendium právny nárok, a preto sú </w:t>
      </w:r>
      <w:r w:rsidR="00F37CDD" w:rsidRPr="00D62B6E">
        <w:t>obe</w:t>
      </w:r>
      <w:r w:rsidR="00C619B7" w:rsidRPr="00D62B6E">
        <w:t xml:space="preserve"> </w:t>
      </w:r>
      <w:r w:rsidRPr="00D62B6E">
        <w:t xml:space="preserve">štipendiá pokrývané v plnej výške. Objem zálohovo poskytnutých finančných prostriedkov v rámci </w:t>
      </w:r>
      <w:r w:rsidR="0067372C" w:rsidRPr="00D62B6E">
        <w:t xml:space="preserve">schváleného rozpočtu na rok </w:t>
      </w:r>
      <w:r w:rsidR="00936DFB">
        <w:t>202</w:t>
      </w:r>
      <w:r w:rsidR="002A54CD">
        <w:t>5</w:t>
      </w:r>
      <w:r w:rsidR="00936DFB" w:rsidRPr="00D62B6E">
        <w:t xml:space="preserve"> </w:t>
      </w:r>
      <w:r w:rsidRPr="00D62B6E">
        <w:t>závisí od poskytnutej dotácie na</w:t>
      </w:r>
      <w:r w:rsidR="00CB238E" w:rsidRPr="00D62B6E">
        <w:t> </w:t>
      </w:r>
      <w:r w:rsidR="00B4706C" w:rsidRPr="00D62B6E">
        <w:t xml:space="preserve">tento účel v roku </w:t>
      </w:r>
      <w:r w:rsidR="00936DFB">
        <w:t>202</w:t>
      </w:r>
      <w:r w:rsidR="002A54CD">
        <w:t>4</w:t>
      </w:r>
      <w:r w:rsidRPr="00D62B6E">
        <w:t xml:space="preserve">. Korekcia na skutočnú potrebu sociálnych </w:t>
      </w:r>
      <w:r w:rsidR="00C619B7" w:rsidRPr="00D62B6E">
        <w:t xml:space="preserve">a tehotenských </w:t>
      </w:r>
      <w:r w:rsidRPr="00D62B6E">
        <w:t xml:space="preserve">štipendií sa vykonáva </w:t>
      </w:r>
      <w:r w:rsidR="00F1052A" w:rsidRPr="00D62B6E">
        <w:t xml:space="preserve">podľa požiadaviek vysokých škôl, </w:t>
      </w:r>
      <w:r w:rsidR="00343AA4" w:rsidRPr="00D62B6E">
        <w:t xml:space="preserve">najviac </w:t>
      </w:r>
      <w:r w:rsidRPr="00D62B6E">
        <w:t>2x ročne.</w:t>
      </w:r>
    </w:p>
    <w:p w14:paraId="5E7246C6" w14:textId="78794165" w:rsidR="006A345C" w:rsidRPr="00D62B6E" w:rsidRDefault="006A345C" w:rsidP="00762DBB">
      <w:pPr>
        <w:pStyle w:val="Nadpis7"/>
        <w:keepNext/>
        <w:numPr>
          <w:ilvl w:val="2"/>
          <w:numId w:val="1"/>
        </w:numPr>
        <w:autoSpaceDE w:val="0"/>
        <w:autoSpaceDN w:val="0"/>
        <w:spacing w:before="120" w:after="120"/>
        <w:rPr>
          <w:rFonts w:ascii="Times New Roman" w:hAnsi="Times New Roman"/>
          <w:i/>
        </w:rPr>
      </w:pPr>
      <w:r w:rsidRPr="00D62B6E">
        <w:rPr>
          <w:rFonts w:ascii="Times New Roman" w:hAnsi="Times New Roman"/>
          <w:i/>
        </w:rPr>
        <w:t> Motivačné štipendiá</w:t>
      </w:r>
      <w:r w:rsidR="0086750A" w:rsidRPr="00D62B6E">
        <w:rPr>
          <w:rFonts w:ascii="Times New Roman" w:hAnsi="Times New Roman"/>
          <w:i/>
        </w:rPr>
        <w:t xml:space="preserve"> </w:t>
      </w:r>
      <w:r w:rsidR="0023449E" w:rsidRPr="00D62B6E">
        <w:rPr>
          <w:rFonts w:ascii="Times New Roman" w:hAnsi="Times New Roman"/>
          <w:i/>
        </w:rPr>
        <w:t>(prvok 077</w:t>
      </w:r>
      <w:r w:rsidR="00405F70">
        <w:rPr>
          <w:rFonts w:ascii="Times New Roman" w:hAnsi="Times New Roman"/>
          <w:i/>
        </w:rPr>
        <w:t xml:space="preserve"> </w:t>
      </w:r>
      <w:r w:rsidR="0023449E" w:rsidRPr="00D62B6E">
        <w:rPr>
          <w:rFonts w:ascii="Times New Roman" w:hAnsi="Times New Roman"/>
          <w:i/>
        </w:rPr>
        <w:t>15</w:t>
      </w:r>
      <w:r w:rsidR="00405F70">
        <w:rPr>
          <w:rFonts w:ascii="Times New Roman" w:hAnsi="Times New Roman"/>
          <w:i/>
        </w:rPr>
        <w:t xml:space="preserve"> </w:t>
      </w:r>
      <w:r w:rsidR="0023449E" w:rsidRPr="00D62B6E">
        <w:rPr>
          <w:rFonts w:ascii="Times New Roman" w:hAnsi="Times New Roman"/>
          <w:i/>
        </w:rPr>
        <w:t>02)</w:t>
      </w:r>
    </w:p>
    <w:p w14:paraId="61120D05" w14:textId="62FE4597" w:rsidR="006A345C" w:rsidRPr="00D62B6E" w:rsidRDefault="006A345C" w:rsidP="00740C04">
      <w:pPr>
        <w:pStyle w:val="odsek"/>
      </w:pPr>
      <w:bookmarkStart w:id="20" w:name="_Ref339461577"/>
      <w:r w:rsidRPr="00D62B6E">
        <w:t>Dotácie na motivačné štipendiá</w:t>
      </w:r>
      <w:r w:rsidR="000B1D59" w:rsidRPr="00D62B6E">
        <w:t xml:space="preserve"> sú poskytované účelovo. Dotácia na motivačné štipendium bude</w:t>
      </w:r>
      <w:r w:rsidR="002A544A" w:rsidRPr="00D62B6E">
        <w:t xml:space="preserve"> vysokej škole poskytnutá</w:t>
      </w:r>
      <w:r w:rsidRPr="00D62B6E">
        <w:t xml:space="preserve"> tak, aby </w:t>
      </w:r>
      <w:r w:rsidR="00D0257B">
        <w:t>10</w:t>
      </w:r>
      <w:r w:rsidR="00166B8C" w:rsidRPr="00D62B6E">
        <w:t xml:space="preserve"> </w:t>
      </w:r>
      <w:r w:rsidRPr="00D62B6E">
        <w:t>%-</w:t>
      </w:r>
      <w:proofErr w:type="spellStart"/>
      <w:r w:rsidRPr="00D62B6E">
        <w:t>ám</w:t>
      </w:r>
      <w:proofErr w:type="spellEnd"/>
      <w:r w:rsidRPr="00D62B6E">
        <w:t xml:space="preserve"> študentov</w:t>
      </w:r>
      <w:r w:rsidR="00E61A08" w:rsidRPr="00D62B6E">
        <w:t xml:space="preserve"> v dennej forme štúdia</w:t>
      </w:r>
      <w:r w:rsidRPr="00D62B6E">
        <w:t xml:space="preserve"> k 31. októbru 20</w:t>
      </w:r>
      <w:r w:rsidR="00C619B7" w:rsidRPr="00D62B6E">
        <w:t>2</w:t>
      </w:r>
      <w:r w:rsidR="002A54CD">
        <w:t>3</w:t>
      </w:r>
      <w:r w:rsidR="00E61A08" w:rsidRPr="00D62B6E">
        <w:t xml:space="preserve"> </w:t>
      </w:r>
      <w:r w:rsidRPr="00D62B6E">
        <w:t xml:space="preserve">(okrem doktorandov), mohlo byť priznané </w:t>
      </w:r>
      <w:r w:rsidR="00B6556F" w:rsidRPr="00D62B6E">
        <w:t xml:space="preserve">motivačné štipendium vo výške </w:t>
      </w:r>
      <w:r w:rsidR="00166B8C">
        <w:t>500</w:t>
      </w:r>
      <w:r w:rsidR="00166B8C" w:rsidRPr="00D62B6E">
        <w:rPr>
          <w:b/>
        </w:rPr>
        <w:t xml:space="preserve"> </w:t>
      </w:r>
      <w:r w:rsidR="008835D3" w:rsidRPr="00D62B6E">
        <w:rPr>
          <w:b/>
        </w:rPr>
        <w:t>€</w:t>
      </w:r>
      <w:r w:rsidRPr="00D62B6E">
        <w:t xml:space="preserve">. Na výpočet výšky </w:t>
      </w:r>
      <w:r w:rsidR="009666D7" w:rsidRPr="00D62B6E">
        <w:t xml:space="preserve">dotácie na </w:t>
      </w:r>
      <w:r w:rsidRPr="00D62B6E">
        <w:t>motivačn</w:t>
      </w:r>
      <w:r w:rsidR="009666D7" w:rsidRPr="00D62B6E">
        <w:t>é</w:t>
      </w:r>
      <w:r w:rsidRPr="00D62B6E">
        <w:t xml:space="preserve"> štipendi</w:t>
      </w:r>
      <w:r w:rsidR="009666D7" w:rsidRPr="00D62B6E">
        <w:t>á</w:t>
      </w:r>
      <w:r w:rsidRPr="00D62B6E">
        <w:t xml:space="preserve"> platí vzťah:</w:t>
      </w:r>
      <w:bookmarkEnd w:id="20"/>
      <w:r w:rsidRPr="00D62B6E">
        <w:t xml:space="preserve">  </w:t>
      </w:r>
    </w:p>
    <w:p w14:paraId="0C8A52A9" w14:textId="77777777" w:rsidR="00954F76" w:rsidRPr="00D62B6E" w:rsidRDefault="006A345C" w:rsidP="00931048">
      <w:pPr>
        <w:pStyle w:val="Zoznam1"/>
      </w:pPr>
      <w:r w:rsidRPr="00D62B6E">
        <w:t xml:space="preserve">počet študentov </w:t>
      </w:r>
      <w:r w:rsidR="003E4BDC" w:rsidRPr="00D62B6E">
        <w:t>v dennej</w:t>
      </w:r>
      <w:r w:rsidR="00452B75" w:rsidRPr="00D62B6E">
        <w:t xml:space="preserve"> forme </w:t>
      </w:r>
      <w:r w:rsidRPr="00D62B6E">
        <w:t>x 0,1 x dotácia na 1 študenta</w:t>
      </w:r>
      <w:r w:rsidR="00452B75" w:rsidRPr="00D62B6E">
        <w:t xml:space="preserve"> v </w:t>
      </w:r>
      <w:r w:rsidR="00665BE8" w:rsidRPr="00D62B6E">
        <w:t xml:space="preserve">dennej </w:t>
      </w:r>
      <w:r w:rsidR="00452B75" w:rsidRPr="00D62B6E">
        <w:t>forme</w:t>
      </w:r>
      <w:r w:rsidRPr="00D62B6E">
        <w:t>.</w:t>
      </w:r>
    </w:p>
    <w:p w14:paraId="3191C8B4" w14:textId="57397EDF" w:rsidR="00AC3B60" w:rsidRPr="00234966" w:rsidRDefault="007677C0" w:rsidP="00234966">
      <w:pPr>
        <w:pStyle w:val="odsek"/>
      </w:pPr>
      <w:r w:rsidRPr="00234966">
        <w:t xml:space="preserve"> </w:t>
      </w:r>
      <w:r w:rsidR="00AC3B60" w:rsidRPr="00234966">
        <w:t>Okrem toho sa jednotlivým vysokým školám</w:t>
      </w:r>
      <w:r w:rsidR="006230A8" w:rsidRPr="00234966">
        <w:t xml:space="preserve"> </w:t>
      </w:r>
      <w:r w:rsidRPr="00234966">
        <w:t>bude poskytovať</w:t>
      </w:r>
      <w:r w:rsidR="006230A8" w:rsidRPr="00234966">
        <w:t xml:space="preserve"> dotácia</w:t>
      </w:r>
      <w:r w:rsidR="007F3A73">
        <w:t>, zatiaľ nerozpísaná,</w:t>
      </w:r>
      <w:r w:rsidR="006230A8" w:rsidRPr="00234966">
        <w:t xml:space="preserve"> na motivačné štipendiá pre študentov vo vybraných študijných odboroch</w:t>
      </w:r>
      <w:r w:rsidR="00101384" w:rsidRPr="00234966">
        <w:t xml:space="preserve"> a programoch</w:t>
      </w:r>
      <w:r w:rsidR="006230A8" w:rsidRPr="00234966">
        <w:t>.</w:t>
      </w:r>
      <w:r w:rsidR="00FC3D6F" w:rsidRPr="00234966">
        <w:rPr>
          <w:rStyle w:val="Odkaznapoznmkupodiarou"/>
        </w:rPr>
        <w:footnoteReference w:id="20"/>
      </w:r>
      <w:r w:rsidR="00FC3D6F" w:rsidRPr="00234966">
        <w:t>)</w:t>
      </w:r>
      <w:r w:rsidR="006230A8" w:rsidRPr="00234966">
        <w:t xml:space="preserve"> Zoznam študijných odborov</w:t>
      </w:r>
      <w:r w:rsidR="00101384" w:rsidRPr="00234966">
        <w:t xml:space="preserve"> a programov</w:t>
      </w:r>
      <w:r w:rsidR="006230A8" w:rsidRPr="00234966">
        <w:t xml:space="preserve"> </w:t>
      </w:r>
      <w:r w:rsidRPr="00234966">
        <w:t>bude uvedený</w:t>
      </w:r>
      <w:r w:rsidR="006230A8" w:rsidRPr="00234966">
        <w:t xml:space="preserve"> v prílohe č. </w:t>
      </w:r>
      <w:r w:rsidR="00490E8A" w:rsidRPr="00234966">
        <w:t>3</w:t>
      </w:r>
      <w:r w:rsidR="00AC3B60" w:rsidRPr="00234966">
        <w:t>.</w:t>
      </w:r>
      <w:r w:rsidR="006230A8" w:rsidRPr="00234966">
        <w:t xml:space="preserve"> Dotácia je odvodená od počtu študentov vo vybranom študijnom</w:t>
      </w:r>
      <w:r w:rsidR="006230A8" w:rsidRPr="004A678E">
        <w:t xml:space="preserve"> odbore</w:t>
      </w:r>
      <w:r w:rsidR="00101384" w:rsidRPr="004A678E">
        <w:t xml:space="preserve"> a programe</w:t>
      </w:r>
      <w:r w:rsidR="00022F08" w:rsidRPr="004A678E">
        <w:t xml:space="preserve"> (v prípade učiteľských študijných programoch vo vybraných predmetoch, a to polovičným počtom)</w:t>
      </w:r>
      <w:r w:rsidR="006230A8" w:rsidRPr="004A678E">
        <w:t>, v dennej forme štúdia, ktorí sú zohľadňovaní pri určení dotácie na uskutočňovanie akreditovaných študijných program</w:t>
      </w:r>
      <w:r w:rsidR="00D61DBD" w:rsidRPr="004A678E">
        <w:t>ov, ktorých KAP je viac ako 0,9</w:t>
      </w:r>
      <w:r w:rsidR="00216719" w:rsidRPr="004A678E">
        <w:t>4</w:t>
      </w:r>
      <w:r w:rsidR="006230A8" w:rsidRPr="004A678E">
        <w:t xml:space="preserve"> a pre prvé dva stupne vysokoškolského vzdelávania. Dotácia sa p</w:t>
      </w:r>
      <w:r w:rsidR="00823026" w:rsidRPr="004A678E">
        <w:t>oskytne tak, aby</w:t>
      </w:r>
      <w:r w:rsidR="00A3443D" w:rsidRPr="004A678E">
        <w:t xml:space="preserve"> aspoň</w:t>
      </w:r>
      <w:r w:rsidR="00823026" w:rsidRPr="004A678E">
        <w:t xml:space="preserve"> </w:t>
      </w:r>
      <w:r w:rsidR="002A54CD" w:rsidRPr="004A678E">
        <w:t xml:space="preserve">XX% </w:t>
      </w:r>
      <w:r w:rsidR="006230A8" w:rsidRPr="004A678E">
        <w:t xml:space="preserve"> %-</w:t>
      </w:r>
      <w:proofErr w:type="spellStart"/>
      <w:r w:rsidR="006230A8" w:rsidRPr="004A678E">
        <w:t>ám</w:t>
      </w:r>
      <w:proofErr w:type="spellEnd"/>
      <w:r w:rsidR="006230A8" w:rsidRPr="004A678E">
        <w:t xml:space="preserve"> </w:t>
      </w:r>
      <w:r w:rsidR="00A03260" w:rsidRPr="004A678E">
        <w:t>študentov bolo možné v roku 20</w:t>
      </w:r>
      <w:r w:rsidR="0027491D" w:rsidRPr="004A678E">
        <w:t>2</w:t>
      </w:r>
      <w:r w:rsidR="002A54CD" w:rsidRPr="004A678E">
        <w:t>5</w:t>
      </w:r>
      <w:r w:rsidR="006230A8" w:rsidRPr="004A678E">
        <w:t xml:space="preserve"> poskytnúť štipendium v priemernej výške </w:t>
      </w:r>
      <w:r w:rsidR="002A54CD" w:rsidRPr="004A678E">
        <w:t>X XXX €</w:t>
      </w:r>
      <w:r w:rsidR="006230A8" w:rsidRPr="004A678E">
        <w:t>. Použitie finančných prostriedkov je účelovo viazané na študentov vo vybraných študijných odboroch</w:t>
      </w:r>
      <w:r w:rsidR="005C0D4F" w:rsidRPr="004A678E">
        <w:t xml:space="preserve"> </w:t>
      </w:r>
      <w:r w:rsidR="00101384" w:rsidRPr="004A678E">
        <w:t xml:space="preserve">a programoch </w:t>
      </w:r>
      <w:r w:rsidR="005C0D4F" w:rsidRPr="004A678E">
        <w:t>a vo vymedzených prípadoch s obmedzením len na bakalárske študijné programy</w:t>
      </w:r>
      <w:r w:rsidR="006230A8" w:rsidRPr="004A678E">
        <w:t xml:space="preserve">. </w:t>
      </w:r>
    </w:p>
    <w:p w14:paraId="40CD7AC8" w14:textId="10B54853" w:rsidR="00B771D0" w:rsidRPr="00D62B6E" w:rsidRDefault="00E13F59" w:rsidP="000A2DFC">
      <w:pPr>
        <w:pStyle w:val="odsek"/>
      </w:pPr>
      <w:r w:rsidRPr="00D62B6E">
        <w:t xml:space="preserve">Dotácia na motivačné štipendium sa poskytuje účelovo. Motivačné štipendium je potrebné poskytnúť do konca </w:t>
      </w:r>
      <w:r w:rsidR="004A1893" w:rsidRPr="00D62B6E">
        <w:t>kalendárneho</w:t>
      </w:r>
      <w:r w:rsidRPr="00D62B6E">
        <w:t xml:space="preserve"> roka </w:t>
      </w:r>
      <w:r w:rsidR="00075368" w:rsidRPr="00D62B6E">
        <w:t>20</w:t>
      </w:r>
      <w:r w:rsidR="00EF14AD" w:rsidRPr="00D62B6E">
        <w:t>2</w:t>
      </w:r>
      <w:r w:rsidR="002A54CD">
        <w:t>5</w:t>
      </w:r>
      <w:r w:rsidRPr="00D62B6E">
        <w:t>.</w:t>
      </w:r>
    </w:p>
    <w:p w14:paraId="25EC18E2" w14:textId="1F0DE587" w:rsidR="006A345C" w:rsidRPr="00D62B6E" w:rsidRDefault="006A345C" w:rsidP="001B3FDE">
      <w:pPr>
        <w:pStyle w:val="Nadpis7"/>
        <w:jc w:val="both"/>
        <w:rPr>
          <w:rFonts w:ascii="Times New Roman" w:hAnsi="Times New Roman"/>
          <w:i/>
        </w:rPr>
      </w:pPr>
      <w:r w:rsidRPr="00D62B6E">
        <w:rPr>
          <w:rFonts w:ascii="Times New Roman" w:hAnsi="Times New Roman"/>
          <w:i/>
        </w:rPr>
        <w:t xml:space="preserve">3.4.3 Príspevok na </w:t>
      </w:r>
      <w:r w:rsidR="001B3FDE">
        <w:rPr>
          <w:rFonts w:ascii="Times New Roman" w:hAnsi="Times New Roman"/>
          <w:i/>
        </w:rPr>
        <w:t xml:space="preserve">podporu </w:t>
      </w:r>
      <w:r w:rsidRPr="00D62B6E">
        <w:rPr>
          <w:rFonts w:ascii="Times New Roman" w:hAnsi="Times New Roman"/>
          <w:i/>
        </w:rPr>
        <w:t>stravovani</w:t>
      </w:r>
      <w:r w:rsidR="001B3FDE">
        <w:rPr>
          <w:rFonts w:ascii="Times New Roman" w:hAnsi="Times New Roman"/>
          <w:i/>
        </w:rPr>
        <w:t xml:space="preserve">a, </w:t>
      </w:r>
      <w:r w:rsidRPr="00D62B6E">
        <w:rPr>
          <w:rFonts w:ascii="Times New Roman" w:hAnsi="Times New Roman"/>
          <w:i/>
        </w:rPr>
        <w:t>ubytovani</w:t>
      </w:r>
      <w:r w:rsidR="001B3FDE">
        <w:rPr>
          <w:rFonts w:ascii="Times New Roman" w:hAnsi="Times New Roman"/>
          <w:i/>
        </w:rPr>
        <w:t xml:space="preserve">a </w:t>
      </w:r>
      <w:r w:rsidR="001B3FDE" w:rsidRPr="001B3FDE">
        <w:rPr>
          <w:rFonts w:ascii="Times New Roman" w:hAnsi="Times New Roman"/>
          <w:i/>
        </w:rPr>
        <w:t>športových a kultúrnych aktivít študentov a pastoračných centier</w:t>
      </w:r>
      <w:r w:rsidR="0086750A" w:rsidRPr="00D62B6E">
        <w:rPr>
          <w:rFonts w:ascii="Times New Roman" w:hAnsi="Times New Roman"/>
          <w:i/>
        </w:rPr>
        <w:t xml:space="preserve"> </w:t>
      </w:r>
      <w:r w:rsidR="00A3443D" w:rsidRPr="00D62B6E">
        <w:rPr>
          <w:rFonts w:ascii="Times New Roman" w:hAnsi="Times New Roman"/>
          <w:i/>
        </w:rPr>
        <w:t>(prvok 077</w:t>
      </w:r>
      <w:r w:rsidR="00405F70">
        <w:rPr>
          <w:rFonts w:ascii="Times New Roman" w:hAnsi="Times New Roman"/>
          <w:i/>
        </w:rPr>
        <w:t xml:space="preserve"> </w:t>
      </w:r>
      <w:r w:rsidR="00A3443D" w:rsidRPr="00D62B6E">
        <w:rPr>
          <w:rFonts w:ascii="Times New Roman" w:hAnsi="Times New Roman"/>
          <w:i/>
        </w:rPr>
        <w:t>15</w:t>
      </w:r>
      <w:r w:rsidR="00405F70">
        <w:rPr>
          <w:rFonts w:ascii="Times New Roman" w:hAnsi="Times New Roman"/>
          <w:i/>
        </w:rPr>
        <w:t xml:space="preserve"> </w:t>
      </w:r>
      <w:r w:rsidR="00A3443D" w:rsidRPr="00D62B6E">
        <w:rPr>
          <w:rFonts w:ascii="Times New Roman" w:hAnsi="Times New Roman"/>
          <w:i/>
        </w:rPr>
        <w:t>03)</w:t>
      </w:r>
    </w:p>
    <w:p w14:paraId="6D8361DA" w14:textId="19EBC40F" w:rsidR="00560E4B" w:rsidRPr="00D62B6E" w:rsidRDefault="006A345C" w:rsidP="00560E4B">
      <w:pPr>
        <w:pStyle w:val="odsek"/>
      </w:pPr>
      <w:r w:rsidRPr="00D62B6E">
        <w:t>Príspevok na stravovanie sa poskytuje účelovo</w:t>
      </w:r>
      <w:r w:rsidR="00FA325B" w:rsidRPr="00D62B6E">
        <w:t xml:space="preserve"> </w:t>
      </w:r>
      <w:r w:rsidR="00560E4B" w:rsidRPr="00D62B6E">
        <w:t xml:space="preserve">a </w:t>
      </w:r>
      <w:r w:rsidR="00FA325B" w:rsidRPr="00D62B6E">
        <w:t>len verejným vysokým školám</w:t>
      </w:r>
      <w:r w:rsidRPr="00D62B6E">
        <w:t>. Výška zálohového príspevku na jedlá (študentom dennej formy</w:t>
      </w:r>
      <w:r w:rsidR="00561E95" w:rsidRPr="00D62B6E">
        <w:t xml:space="preserve"> vrátane doktorandov</w:t>
      </w:r>
      <w:r w:rsidRPr="00D62B6E">
        <w:t xml:space="preserve">) </w:t>
      </w:r>
      <w:r w:rsidR="00B4706C" w:rsidRPr="00D62B6E">
        <w:t xml:space="preserve">sa poskytuje úmerne v závislosti </w:t>
      </w:r>
      <w:r w:rsidRPr="00D62B6E">
        <w:t xml:space="preserve">od počtu vydaných jedál </w:t>
      </w:r>
      <w:r w:rsidR="00383FAF" w:rsidRPr="00D62B6E">
        <w:t xml:space="preserve">v období od 1. </w:t>
      </w:r>
      <w:r w:rsidR="00E74E92" w:rsidRPr="00D62B6E">
        <w:t>januára</w:t>
      </w:r>
      <w:r w:rsidR="000011FD" w:rsidRPr="00D62B6E">
        <w:t xml:space="preserve"> 20</w:t>
      </w:r>
      <w:r w:rsidR="00EF14AD" w:rsidRPr="00D62B6E">
        <w:t>2</w:t>
      </w:r>
      <w:r w:rsidR="002A54CD">
        <w:t>4</w:t>
      </w:r>
      <w:r w:rsidR="003E4BDC" w:rsidRPr="00D62B6E">
        <w:t xml:space="preserve"> </w:t>
      </w:r>
      <w:r w:rsidR="008F7938" w:rsidRPr="00D62B6E">
        <w:t xml:space="preserve">do </w:t>
      </w:r>
      <w:r w:rsidR="0020045D" w:rsidRPr="00D62B6E">
        <w:t>3</w:t>
      </w:r>
      <w:r w:rsidR="00EF14AD" w:rsidRPr="00D62B6E">
        <w:t>0</w:t>
      </w:r>
      <w:r w:rsidR="0020045D" w:rsidRPr="00D62B6E">
        <w:t xml:space="preserve">. </w:t>
      </w:r>
      <w:r w:rsidR="007677C0">
        <w:t>júna</w:t>
      </w:r>
      <w:r w:rsidR="00EF14AD" w:rsidRPr="00D62B6E">
        <w:t xml:space="preserve"> </w:t>
      </w:r>
      <w:r w:rsidR="001C3D44" w:rsidRPr="00D62B6E">
        <w:t>20</w:t>
      </w:r>
      <w:r w:rsidR="00EF14AD" w:rsidRPr="00D62B6E">
        <w:t>2</w:t>
      </w:r>
      <w:r w:rsidR="002A54CD">
        <w:t>4</w:t>
      </w:r>
      <w:r w:rsidRPr="00D62B6E">
        <w:t xml:space="preserve">. Korekcia na skutočnú potrebu sa vykonáva </w:t>
      </w:r>
      <w:r w:rsidR="00F1052A" w:rsidRPr="00D62B6E">
        <w:t xml:space="preserve">podľa požiadaviek vysokých škôl, </w:t>
      </w:r>
      <w:r w:rsidR="005177FC" w:rsidRPr="00D62B6E">
        <w:t xml:space="preserve">najviac </w:t>
      </w:r>
      <w:r w:rsidRPr="00D62B6E">
        <w:t>2x ročne.</w:t>
      </w:r>
    </w:p>
    <w:p w14:paraId="644DDA89" w14:textId="0DEB9508" w:rsidR="008F7938" w:rsidRPr="00D62B6E" w:rsidRDefault="008F7938" w:rsidP="00075368">
      <w:pPr>
        <w:pStyle w:val="odsek"/>
      </w:pPr>
      <w:r w:rsidRPr="00D62B6E">
        <w:lastRenderedPageBreak/>
        <w:t>Príspevok na stravovanie sa od 1. januára 20</w:t>
      </w:r>
      <w:r w:rsidR="00EF14AD" w:rsidRPr="00D62B6E">
        <w:t>2</w:t>
      </w:r>
      <w:r w:rsidR="002A54CD">
        <w:t>5</w:t>
      </w:r>
      <w:r w:rsidR="0067372C" w:rsidRPr="00D62B6E">
        <w:t xml:space="preserve"> určuje vo výške </w:t>
      </w:r>
      <w:r w:rsidR="00F96936">
        <w:t>2,40</w:t>
      </w:r>
      <w:r w:rsidRPr="00D62B6E">
        <w:t xml:space="preserve"> </w:t>
      </w:r>
      <w:r w:rsidR="005177FC" w:rsidRPr="00D62B6E">
        <w:t>eur</w:t>
      </w:r>
      <w:r w:rsidRPr="00D62B6E">
        <w:t xml:space="preserve">. </w:t>
      </w:r>
      <w:r w:rsidR="00560E4B" w:rsidRPr="00D62B6E">
        <w:t>Výšku príspevku môže ministerstvo v priebehu roka 20</w:t>
      </w:r>
      <w:r w:rsidR="001C3D44" w:rsidRPr="00D62B6E">
        <w:t>2</w:t>
      </w:r>
      <w:r w:rsidR="002A54CD">
        <w:t>5</w:t>
      </w:r>
      <w:r w:rsidR="00560E4B" w:rsidRPr="00D62B6E">
        <w:t xml:space="preserve"> upraviť v závislosti od disponibilných zdrojov a</w:t>
      </w:r>
      <w:r w:rsidR="00E043B6" w:rsidRPr="00D62B6E">
        <w:t> počtu vydaných jedál, na ktorý sa príspevok uplatní.</w:t>
      </w:r>
      <w:r w:rsidR="002630C3" w:rsidRPr="00D62B6E">
        <w:t xml:space="preserve"> </w:t>
      </w:r>
      <w:r w:rsidR="00E043B6" w:rsidRPr="00D62B6E">
        <w:t>O prípadnej zmene výšky príspevku na</w:t>
      </w:r>
      <w:r w:rsidR="005C0D4F" w:rsidRPr="00D62B6E">
        <w:t> </w:t>
      </w:r>
      <w:r w:rsidR="00E043B6" w:rsidRPr="00D62B6E">
        <w:t>stravovanie bude ministerstvo informovať vysoké školy najmenej 30 dní vopred</w:t>
      </w:r>
      <w:r w:rsidR="00745A68" w:rsidRPr="00D62B6E">
        <w:rPr>
          <w:szCs w:val="22"/>
        </w:rPr>
        <w:t>.</w:t>
      </w:r>
    </w:p>
    <w:p w14:paraId="19C59ACE" w14:textId="559D41B3" w:rsidR="006A345C" w:rsidRPr="00D62B6E" w:rsidRDefault="008F7938" w:rsidP="00740C04">
      <w:pPr>
        <w:pStyle w:val="odsek"/>
      </w:pPr>
      <w:r w:rsidRPr="00D62B6E">
        <w:rPr>
          <w:szCs w:val="22"/>
        </w:rPr>
        <w:t>Príspevok na stravovanie možno a</w:t>
      </w:r>
      <w:r w:rsidR="006A345C" w:rsidRPr="00D62B6E">
        <w:t xml:space="preserve">plikovať iba v prípade, keď hodnota jedla je najmenej </w:t>
      </w:r>
      <w:r w:rsidR="008362A0">
        <w:t>4</w:t>
      </w:r>
      <w:r w:rsidR="006A345C" w:rsidRPr="00D62B6E">
        <w:t>,</w:t>
      </w:r>
      <w:r w:rsidR="00355D3F" w:rsidRPr="00D62B6E">
        <w:t>0</w:t>
      </w:r>
      <w:r w:rsidR="00D76586" w:rsidRPr="00D62B6E">
        <w:t>0</w:t>
      </w:r>
      <w:r w:rsidR="006A345C" w:rsidRPr="00D62B6E">
        <w:t xml:space="preserve"> </w:t>
      </w:r>
      <w:r w:rsidR="008835D3" w:rsidRPr="00D62B6E">
        <w:t>€</w:t>
      </w:r>
      <w:r w:rsidR="006A345C" w:rsidRPr="00D62B6E">
        <w:t xml:space="preserve">, pričom príspevok študenta na jedlo musí byť minimálne 50 % z rozdielu ceny jedla a výšky príspevku poskytnutého ministerstvom (táto hranica je stanovená pre prípad, že vysoká škola by zo svojich zdrojov tiež prispievala na jedlo študentom). Okrem toho systém poskytovania jedál študentom musí byť transparentný a kontrolovateľný, aby umožňoval preukazné zúčtovanie príspevku. Príspevok sa poskytuje formou preddavku </w:t>
      </w:r>
      <w:r w:rsidR="00093E6B" w:rsidRPr="00D62B6E">
        <w:t xml:space="preserve">maximálne </w:t>
      </w:r>
      <w:r w:rsidR="006A345C" w:rsidRPr="00D62B6E">
        <w:t>na</w:t>
      </w:r>
      <w:r w:rsidR="00216719" w:rsidRPr="00D62B6E">
        <w:t> </w:t>
      </w:r>
      <w:r w:rsidR="006A345C" w:rsidRPr="00D62B6E">
        <w:t>dve</w:t>
      </w:r>
      <w:r w:rsidR="00892E2F" w:rsidRPr="00D62B6E">
        <w:t xml:space="preserve"> </w:t>
      </w:r>
      <w:r w:rsidR="006A345C" w:rsidRPr="00D62B6E">
        <w:t xml:space="preserve">jedlá </w:t>
      </w:r>
      <w:r w:rsidR="00131FE5" w:rsidRPr="00D62B6E">
        <w:t>v jeden deň</w:t>
      </w:r>
      <w:r w:rsidR="006A345C" w:rsidRPr="00D62B6E">
        <w:t xml:space="preserve"> </w:t>
      </w:r>
      <w:r w:rsidR="00044DDE" w:rsidRPr="00D62B6E">
        <w:t xml:space="preserve">vydané </w:t>
      </w:r>
      <w:r w:rsidR="006A345C" w:rsidRPr="00D62B6E">
        <w:t>denným študentom v stravovacom zariadení vysokej školy, respektíve v zmluvnom zariadení</w:t>
      </w:r>
      <w:r w:rsidR="00093E6B" w:rsidRPr="00D62B6E">
        <w:t>. Za stravovacie zariadenie na tieto účely sa nepokladá bufet alebo obdobné zariadenie</w:t>
      </w:r>
      <w:r w:rsidR="006A345C" w:rsidRPr="00D62B6E">
        <w:t>,  </w:t>
      </w:r>
      <w:r w:rsidR="006A345C" w:rsidRPr="00D62B6E">
        <w:rPr>
          <w:b/>
        </w:rPr>
        <w:t xml:space="preserve">nie je </w:t>
      </w:r>
      <w:r w:rsidR="00093E6B" w:rsidRPr="00D62B6E">
        <w:rPr>
          <w:b/>
        </w:rPr>
        <w:t xml:space="preserve">teda </w:t>
      </w:r>
      <w:r w:rsidR="006A345C" w:rsidRPr="00D62B6E">
        <w:rPr>
          <w:b/>
        </w:rPr>
        <w:t>možné</w:t>
      </w:r>
      <w:r w:rsidR="006A345C" w:rsidRPr="00D62B6E">
        <w:t xml:space="preserve">  uplatniť </w:t>
      </w:r>
      <w:r w:rsidR="00093E6B" w:rsidRPr="00D62B6E">
        <w:t xml:space="preserve">príspevok  </w:t>
      </w:r>
      <w:r w:rsidR="006A345C" w:rsidRPr="00D62B6E">
        <w:t xml:space="preserve">pri nákupe </w:t>
      </w:r>
      <w:r w:rsidR="00093E6B" w:rsidRPr="00D62B6E">
        <w:t>potravín</w:t>
      </w:r>
      <w:r w:rsidR="00892E2F" w:rsidRPr="00D62B6E">
        <w:t xml:space="preserve"> </w:t>
      </w:r>
      <w:r w:rsidR="00745A68" w:rsidRPr="00D62B6E">
        <w:t xml:space="preserve">systémom ako sa využívajú </w:t>
      </w:r>
      <w:r w:rsidR="00DF3281" w:rsidRPr="00D62B6E">
        <w:t>„</w:t>
      </w:r>
      <w:proofErr w:type="spellStart"/>
      <w:r w:rsidR="00745A68" w:rsidRPr="00D62B6E">
        <w:t>gastro</w:t>
      </w:r>
      <w:r w:rsidR="00892E2F" w:rsidRPr="00D62B6E">
        <w:t>lístky</w:t>
      </w:r>
      <w:proofErr w:type="spellEnd"/>
      <w:r w:rsidR="00DF3281" w:rsidRPr="00D62B6E">
        <w:t>“</w:t>
      </w:r>
      <w:r w:rsidR="00892E2F" w:rsidRPr="00D62B6E">
        <w:t>.</w:t>
      </w:r>
      <w:r w:rsidR="00B4706C" w:rsidRPr="00D62B6E">
        <w:t xml:space="preserve"> </w:t>
      </w:r>
    </w:p>
    <w:p w14:paraId="4CD08CEE" w14:textId="77777777" w:rsidR="006A345C" w:rsidRPr="00D62B6E" w:rsidRDefault="006A345C" w:rsidP="00740C04">
      <w:pPr>
        <w:pStyle w:val="odsek"/>
      </w:pPr>
      <w:r w:rsidRPr="00D62B6E">
        <w:t>Príspevok na ubytovanie sa poskytuje</w:t>
      </w:r>
    </w:p>
    <w:p w14:paraId="77BB53DC" w14:textId="77777777" w:rsidR="006A345C" w:rsidRPr="00D62B6E" w:rsidRDefault="006A345C" w:rsidP="00762DBB">
      <w:pPr>
        <w:pStyle w:val="odsek-pismeno"/>
        <w:numPr>
          <w:ilvl w:val="0"/>
          <w:numId w:val="16"/>
        </w:numPr>
      </w:pPr>
      <w:r w:rsidRPr="00D62B6E">
        <w:t>vysokým školám, ktoré vlastnia študentské domovy,</w:t>
      </w:r>
    </w:p>
    <w:p w14:paraId="688D111C" w14:textId="77777777" w:rsidR="006A345C" w:rsidRPr="00D62B6E" w:rsidRDefault="006A345C" w:rsidP="00762DBB">
      <w:pPr>
        <w:pStyle w:val="odsek-pismeno"/>
        <w:numPr>
          <w:ilvl w:val="0"/>
          <w:numId w:val="16"/>
        </w:numPr>
      </w:pPr>
      <w:r w:rsidRPr="00D62B6E">
        <w:t>vysokým školám, ktoré majú uzatvorené zmluvy na ubytovanie študentov s inými ubytovacími zariadeniami.</w:t>
      </w:r>
    </w:p>
    <w:p w14:paraId="06D6587C" w14:textId="77777777" w:rsidR="006A345C" w:rsidRPr="00D62B6E" w:rsidRDefault="006A345C" w:rsidP="00740C04">
      <w:pPr>
        <w:pStyle w:val="odsek"/>
      </w:pPr>
      <w:bookmarkStart w:id="21" w:name="_Ref230326319"/>
      <w:r w:rsidRPr="00D62B6E">
        <w:t>Na účely výpočtu výšky príspevku pozostáva príspevok na ubytovanie z dvoch častí, a to:</w:t>
      </w:r>
      <w:bookmarkEnd w:id="21"/>
    </w:p>
    <w:p w14:paraId="680D4371" w14:textId="77777777" w:rsidR="006A345C" w:rsidRPr="00D62B6E" w:rsidRDefault="006A345C" w:rsidP="00762DBB">
      <w:pPr>
        <w:pStyle w:val="odsek-pismeno"/>
        <w:numPr>
          <w:ilvl w:val="0"/>
          <w:numId w:val="17"/>
        </w:numPr>
      </w:pPr>
      <w:r w:rsidRPr="00D62B6E">
        <w:t>z príspevku na prevádzku študentských domovov vysokých škôl,</w:t>
      </w:r>
    </w:p>
    <w:p w14:paraId="5FE1414E" w14:textId="77777777" w:rsidR="006A345C" w:rsidRPr="00D62B6E" w:rsidRDefault="006A345C" w:rsidP="00762DBB">
      <w:pPr>
        <w:pStyle w:val="odsek-pismeno"/>
        <w:numPr>
          <w:ilvl w:val="0"/>
          <w:numId w:val="17"/>
        </w:numPr>
      </w:pPr>
      <w:r w:rsidRPr="00D62B6E">
        <w:t>z príspevku na ubytovaného študenta.</w:t>
      </w:r>
    </w:p>
    <w:p w14:paraId="5F9345D2" w14:textId="77777777" w:rsidR="006A345C" w:rsidRPr="00D62B6E" w:rsidRDefault="006A345C" w:rsidP="00E600AD">
      <w:pPr>
        <w:pStyle w:val="odsek"/>
      </w:pPr>
      <w:r w:rsidRPr="00D62B6E">
        <w:t>Príspevok na ubytovanie sa poskytuje účelovo.</w:t>
      </w:r>
    </w:p>
    <w:p w14:paraId="2FEA6620" w14:textId="3B15A027" w:rsidR="006A345C" w:rsidRPr="00847E02" w:rsidRDefault="006A345C" w:rsidP="00847E02">
      <w:pPr>
        <w:pStyle w:val="odsek"/>
      </w:pPr>
      <w:r w:rsidRPr="00D62B6E">
        <w:t>V rámci príspevku na prevádzku študentských domov</w:t>
      </w:r>
      <w:r w:rsidR="007A6534" w:rsidRPr="00D62B6E">
        <w:t xml:space="preserve">ov na rok </w:t>
      </w:r>
      <w:r w:rsidR="00936DFB">
        <w:t>202</w:t>
      </w:r>
      <w:r w:rsidR="002A54CD">
        <w:t>5</w:t>
      </w:r>
      <w:r w:rsidR="00936DFB" w:rsidRPr="00D62B6E">
        <w:t xml:space="preserve"> </w:t>
      </w:r>
      <w:r w:rsidRPr="00D62B6E">
        <w:t xml:space="preserve">podľa odseku </w:t>
      </w:r>
      <w:r w:rsidR="00C5400A" w:rsidRPr="00D62B6E">
        <w:fldChar w:fldCharType="begin"/>
      </w:r>
      <w:r w:rsidR="00C5400A" w:rsidRPr="00D62B6E">
        <w:instrText xml:space="preserve"> REF _Ref230326319 \n \h  \* MERGEFORMAT </w:instrText>
      </w:r>
      <w:r w:rsidR="00C5400A" w:rsidRPr="00D62B6E">
        <w:fldChar w:fldCharType="separate"/>
      </w:r>
      <w:r w:rsidR="00EF2CA3">
        <w:t>(66)</w:t>
      </w:r>
      <w:r w:rsidR="00C5400A" w:rsidRPr="00D62B6E">
        <w:fldChar w:fldCharType="end"/>
      </w:r>
      <w:r w:rsidRPr="00D62B6E">
        <w:t xml:space="preserve"> písm. a) </w:t>
      </w:r>
      <w:r w:rsidR="00F736FE" w:rsidRPr="00D62B6E">
        <w:t xml:space="preserve">dostane </w:t>
      </w:r>
      <w:r w:rsidRPr="00D62B6E">
        <w:t>vysoká škola, ktorá vlastní študentské domovy (resp. študentský domov), dotácie na mzdy zamestnancov a odvody do poistných fondov vo výške 50 % z objemu finančných prostriedkov</w:t>
      </w:r>
      <w:r w:rsidR="00FE312F" w:rsidRPr="00D62B6E">
        <w:t xml:space="preserve"> </w:t>
      </w:r>
      <w:r w:rsidR="001C3D44" w:rsidRPr="00D62B6E">
        <w:t xml:space="preserve">v roku </w:t>
      </w:r>
      <w:r w:rsidR="00936DFB">
        <w:t>202</w:t>
      </w:r>
      <w:r w:rsidR="002A54CD">
        <w:t>4</w:t>
      </w:r>
      <w:r w:rsidR="00A1263F" w:rsidRPr="00D62B6E">
        <w:t xml:space="preserve">, a z 50 % odvodeného </w:t>
      </w:r>
      <w:r w:rsidRPr="00D62B6E">
        <w:t xml:space="preserve">od počtu lôžok obsadených študentmi </w:t>
      </w:r>
      <w:r w:rsidR="00745A68" w:rsidRPr="00D62B6E">
        <w:t>(</w:t>
      </w:r>
      <w:r w:rsidR="009367DB" w:rsidRPr="00D62B6E">
        <w:t>k </w:t>
      </w:r>
      <w:r w:rsidR="00041921" w:rsidRPr="00D62B6E">
        <w:t>31.10.</w:t>
      </w:r>
      <w:r w:rsidR="00936DFB">
        <w:t>202</w:t>
      </w:r>
      <w:r w:rsidR="002A54CD">
        <w:t>3</w:t>
      </w:r>
      <w:r w:rsidR="00272611" w:rsidRPr="00D62B6E">
        <w:t>)</w:t>
      </w:r>
      <w:r w:rsidR="00181B99" w:rsidRPr="00D62B6E">
        <w:t>,</w:t>
      </w:r>
      <w:r w:rsidR="00F02687" w:rsidRPr="00D62B6E">
        <w:t xml:space="preserve"> </w:t>
      </w:r>
      <w:r w:rsidRPr="00D62B6E">
        <w:t>vrátane doktorandov v dennej forme štúdia.</w:t>
      </w:r>
      <w:r w:rsidR="00626805" w:rsidRPr="00D62B6E">
        <w:t xml:space="preserve"> </w:t>
      </w:r>
    </w:p>
    <w:p w14:paraId="4E5CB57D" w14:textId="79DDA449" w:rsidR="006A345C" w:rsidRDefault="006A345C" w:rsidP="00740C04">
      <w:pPr>
        <w:pStyle w:val="odsek"/>
      </w:pPr>
      <w:r w:rsidRPr="00D62B6E">
        <w:t>Vysoká škola, ktorá vlastní študentské domovy (resp. študentský domov), obdrží okrem prostriedkov na mzdy zamestnancov študentských domovov a odvody do poistných fondov v rámci príspevku na prevádzku študentských domovov podľa odseku</w:t>
      </w:r>
      <w:r w:rsidRPr="00D62B6E">
        <w:rPr>
          <w:color w:val="FF0000"/>
        </w:rPr>
        <w:t xml:space="preserve"> </w:t>
      </w:r>
      <w:r w:rsidR="00C5400A" w:rsidRPr="00D62B6E">
        <w:fldChar w:fldCharType="begin"/>
      </w:r>
      <w:r w:rsidR="00C5400A" w:rsidRPr="00D62B6E">
        <w:instrText xml:space="preserve"> REF _Ref230326319 \n \h  \* MERGEFORMAT </w:instrText>
      </w:r>
      <w:r w:rsidR="00C5400A" w:rsidRPr="00D62B6E">
        <w:fldChar w:fldCharType="separate"/>
      </w:r>
      <w:r w:rsidR="00EF2CA3">
        <w:t>(66)</w:t>
      </w:r>
      <w:r w:rsidR="00C5400A" w:rsidRPr="00D62B6E">
        <w:fldChar w:fldCharType="end"/>
      </w:r>
      <w:r w:rsidRPr="00D62B6E">
        <w:t xml:space="preserve"> písm. a) aj finančné prostriedky</w:t>
      </w:r>
      <w:r w:rsidR="00FE6F25" w:rsidRPr="00D62B6E">
        <w:rPr>
          <w:rStyle w:val="Odkaznapoznmkupodiarou"/>
        </w:rPr>
        <w:footnoteReference w:id="21"/>
      </w:r>
      <w:r w:rsidR="00FE6F25" w:rsidRPr="00D62B6E">
        <w:t>)</w:t>
      </w:r>
      <w:r w:rsidRPr="00D62B6E">
        <w:t xml:space="preserve"> na prevádzkové náklady študentských domovov vo výške k</w:t>
      </w:r>
      <w:r w:rsidRPr="00D62B6E">
        <w:rPr>
          <w:vertAlign w:val="subscript"/>
        </w:rPr>
        <w:t xml:space="preserve">u </w:t>
      </w:r>
      <w:r w:rsidR="00847E02">
        <w:t xml:space="preserve">* </w:t>
      </w:r>
      <w:r w:rsidR="008B701C">
        <w:t>50</w:t>
      </w:r>
      <w:r w:rsidR="008B701C" w:rsidRPr="00D62B6E">
        <w:t xml:space="preserve"> </w:t>
      </w:r>
      <w:r w:rsidR="008835D3" w:rsidRPr="00D62B6E">
        <w:t>€</w:t>
      </w:r>
      <w:r w:rsidRPr="00D62B6E">
        <w:t xml:space="preserve"> ročne na každé lôžko v študentskom domove pridelené študentovi (vrátane doktorandov v dennej forme štúdia), kde k</w:t>
      </w:r>
      <w:r w:rsidRPr="00D62B6E">
        <w:rPr>
          <w:vertAlign w:val="subscript"/>
        </w:rPr>
        <w:t>u</w:t>
      </w:r>
      <w:r w:rsidRPr="00D62B6E">
        <w:t xml:space="preserve"> je koeficient náročnosti údržby z intervalu 1,0 až 2,5, pričom tento koeficient sa určuje na základe nasledujúcej tabuľky: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138"/>
        <w:gridCol w:w="1594"/>
      </w:tblGrid>
      <w:tr w:rsidR="009575F9" w:rsidRPr="00D62B6E" w14:paraId="6B8E6AD0" w14:textId="77777777" w:rsidTr="00517468">
        <w:tc>
          <w:tcPr>
            <w:tcW w:w="1276" w:type="dxa"/>
          </w:tcPr>
          <w:p w14:paraId="55AB4A69" w14:textId="77777777" w:rsidR="006A345C" w:rsidRPr="00D62B6E" w:rsidRDefault="006A345C" w:rsidP="00931048">
            <w:pPr>
              <w:pStyle w:val="texttabulkahlavicka"/>
            </w:pPr>
            <w:r w:rsidRPr="00D62B6E">
              <w:t>Kategória</w:t>
            </w:r>
          </w:p>
        </w:tc>
        <w:tc>
          <w:tcPr>
            <w:tcW w:w="5138" w:type="dxa"/>
          </w:tcPr>
          <w:p w14:paraId="27527B5B" w14:textId="77777777" w:rsidR="006A345C" w:rsidRPr="00D62B6E" w:rsidRDefault="006A345C" w:rsidP="00931048">
            <w:pPr>
              <w:pStyle w:val="texttabulkahlavicka"/>
            </w:pPr>
            <w:r w:rsidRPr="00D62B6E">
              <w:t>C h a r a k t e r i s t i k</w:t>
            </w:r>
            <w:r w:rsidR="006E2E46" w:rsidRPr="00D62B6E">
              <w:t> </w:t>
            </w:r>
            <w:r w:rsidRPr="00D62B6E">
              <w:t>a</w:t>
            </w:r>
          </w:p>
        </w:tc>
        <w:tc>
          <w:tcPr>
            <w:tcW w:w="1594" w:type="dxa"/>
          </w:tcPr>
          <w:p w14:paraId="22532A67" w14:textId="77777777" w:rsidR="006A345C" w:rsidRPr="00D62B6E" w:rsidRDefault="006A345C" w:rsidP="00931048">
            <w:pPr>
              <w:pStyle w:val="texttabulkahlavicka"/>
              <w:rPr>
                <w:vertAlign w:val="subscript"/>
              </w:rPr>
            </w:pPr>
            <w:r w:rsidRPr="00D62B6E">
              <w:t>Koeficient k</w:t>
            </w:r>
            <w:r w:rsidRPr="00D62B6E">
              <w:rPr>
                <w:vertAlign w:val="subscript"/>
              </w:rPr>
              <w:t>u</w:t>
            </w:r>
          </w:p>
        </w:tc>
      </w:tr>
      <w:tr w:rsidR="009575F9" w:rsidRPr="00D62B6E" w14:paraId="3B35B0B2" w14:textId="77777777" w:rsidTr="00517468">
        <w:tc>
          <w:tcPr>
            <w:tcW w:w="1276" w:type="dxa"/>
          </w:tcPr>
          <w:p w14:paraId="51A48CA5" w14:textId="77777777" w:rsidR="006A345C" w:rsidRPr="00D62B6E" w:rsidRDefault="006A345C" w:rsidP="00931048">
            <w:pPr>
              <w:pStyle w:val="texttabulka"/>
            </w:pPr>
            <w:r w:rsidRPr="00D62B6E">
              <w:t>A</w:t>
            </w:r>
          </w:p>
        </w:tc>
        <w:tc>
          <w:tcPr>
            <w:tcW w:w="5138" w:type="dxa"/>
          </w:tcPr>
          <w:p w14:paraId="30B4831D" w14:textId="77777777" w:rsidR="006A345C" w:rsidRPr="00D62B6E" w:rsidRDefault="006A345C" w:rsidP="00931048">
            <w:pPr>
              <w:pStyle w:val="texttabulka"/>
            </w:pPr>
            <w:r w:rsidRPr="00D62B6E">
              <w:t>Blok po výstavbe (rekonštrukcii) do 10 rokov</w:t>
            </w:r>
          </w:p>
        </w:tc>
        <w:tc>
          <w:tcPr>
            <w:tcW w:w="1594" w:type="dxa"/>
          </w:tcPr>
          <w:p w14:paraId="1816BBF7" w14:textId="77777777" w:rsidR="006A345C" w:rsidRPr="00D62B6E" w:rsidRDefault="006A345C" w:rsidP="00931048">
            <w:pPr>
              <w:pStyle w:val="texttabulka"/>
            </w:pPr>
            <w:r w:rsidRPr="00D62B6E">
              <w:t xml:space="preserve">          1,0</w:t>
            </w:r>
          </w:p>
        </w:tc>
      </w:tr>
      <w:tr w:rsidR="009575F9" w:rsidRPr="00D62B6E" w14:paraId="06161AA1" w14:textId="77777777" w:rsidTr="00517468">
        <w:tc>
          <w:tcPr>
            <w:tcW w:w="1276" w:type="dxa"/>
          </w:tcPr>
          <w:p w14:paraId="15C87ED3" w14:textId="77777777" w:rsidR="006A345C" w:rsidRPr="00D62B6E" w:rsidRDefault="006A345C" w:rsidP="00931048">
            <w:pPr>
              <w:pStyle w:val="texttabulka"/>
            </w:pPr>
            <w:r w:rsidRPr="00D62B6E">
              <w:lastRenderedPageBreak/>
              <w:t>B</w:t>
            </w:r>
          </w:p>
        </w:tc>
        <w:tc>
          <w:tcPr>
            <w:tcW w:w="5138" w:type="dxa"/>
          </w:tcPr>
          <w:p w14:paraId="47B6162E" w14:textId="77777777" w:rsidR="006A345C" w:rsidRPr="00D62B6E" w:rsidRDefault="006A345C" w:rsidP="00931048">
            <w:pPr>
              <w:pStyle w:val="texttabulka"/>
            </w:pPr>
            <w:r w:rsidRPr="00D62B6E">
              <w:t>Blok po výstavbe (rekonštrukcii) od 10 do 20 rokov</w:t>
            </w:r>
          </w:p>
        </w:tc>
        <w:tc>
          <w:tcPr>
            <w:tcW w:w="1594" w:type="dxa"/>
          </w:tcPr>
          <w:p w14:paraId="2F7DBF06" w14:textId="77777777" w:rsidR="006A345C" w:rsidRPr="00D62B6E" w:rsidRDefault="006A345C" w:rsidP="00931048">
            <w:pPr>
              <w:pStyle w:val="texttabulka"/>
            </w:pPr>
            <w:r w:rsidRPr="00D62B6E">
              <w:t xml:space="preserve">          2,0</w:t>
            </w:r>
          </w:p>
        </w:tc>
      </w:tr>
      <w:tr w:rsidR="006A345C" w:rsidRPr="00D62B6E" w14:paraId="753FAF73" w14:textId="77777777" w:rsidTr="00517468">
        <w:tc>
          <w:tcPr>
            <w:tcW w:w="1276" w:type="dxa"/>
          </w:tcPr>
          <w:p w14:paraId="190856FA" w14:textId="77777777" w:rsidR="006A345C" w:rsidRPr="00D62B6E" w:rsidRDefault="006A345C" w:rsidP="00931048">
            <w:pPr>
              <w:pStyle w:val="texttabulka"/>
            </w:pPr>
            <w:r w:rsidRPr="00D62B6E">
              <w:t>C</w:t>
            </w:r>
          </w:p>
        </w:tc>
        <w:tc>
          <w:tcPr>
            <w:tcW w:w="5138" w:type="dxa"/>
          </w:tcPr>
          <w:p w14:paraId="6FFD690B" w14:textId="77777777" w:rsidR="006A345C" w:rsidRPr="00D62B6E" w:rsidRDefault="006A345C" w:rsidP="00931048">
            <w:pPr>
              <w:pStyle w:val="texttabulka"/>
            </w:pPr>
            <w:r w:rsidRPr="00D62B6E">
              <w:t>Blok po výstavbe (rekonštrukcii) nad 20 rokov</w:t>
            </w:r>
          </w:p>
        </w:tc>
        <w:tc>
          <w:tcPr>
            <w:tcW w:w="1594" w:type="dxa"/>
          </w:tcPr>
          <w:p w14:paraId="67B3BBFC" w14:textId="77777777" w:rsidR="006A345C" w:rsidRPr="00D62B6E" w:rsidRDefault="006A345C" w:rsidP="00931048">
            <w:pPr>
              <w:pStyle w:val="texttabulka"/>
            </w:pPr>
            <w:r w:rsidRPr="00D62B6E">
              <w:t xml:space="preserve">          2,5</w:t>
            </w:r>
          </w:p>
        </w:tc>
      </w:tr>
    </w:tbl>
    <w:p w14:paraId="273AC71D" w14:textId="77777777" w:rsidR="006A345C" w:rsidRPr="00D62B6E" w:rsidRDefault="006A345C" w:rsidP="00931048">
      <w:pPr>
        <w:pStyle w:val="Zoznam1"/>
      </w:pPr>
    </w:p>
    <w:p w14:paraId="14F57296" w14:textId="21728E64" w:rsidR="006A345C" w:rsidRPr="00D62B6E" w:rsidRDefault="006A345C" w:rsidP="00740C04">
      <w:pPr>
        <w:pStyle w:val="odsek"/>
      </w:pPr>
      <w:r w:rsidRPr="00D62B6E">
        <w:t xml:space="preserve">V prípade blokov jedného študentského domova rôznej kvality sa určí výsledný koeficient váhovým spôsobom s uvážením </w:t>
      </w:r>
      <w:r w:rsidR="005177FC" w:rsidRPr="00D62B6E">
        <w:t xml:space="preserve">na </w:t>
      </w:r>
      <w:r w:rsidRPr="00D62B6E">
        <w:t>kapacity blokov.</w:t>
      </w:r>
    </w:p>
    <w:p w14:paraId="2739B02C" w14:textId="7FCE3FC3" w:rsidR="006A345C" w:rsidRPr="00D62B6E" w:rsidRDefault="006A345C" w:rsidP="00740C04">
      <w:pPr>
        <w:pStyle w:val="odsek"/>
      </w:pPr>
      <w:r w:rsidRPr="00D62B6E">
        <w:t xml:space="preserve">Príspevok na ubytovaného študenta podľa odseku </w:t>
      </w:r>
      <w:r w:rsidR="00C5400A" w:rsidRPr="00D62B6E">
        <w:fldChar w:fldCharType="begin"/>
      </w:r>
      <w:r w:rsidR="00C5400A" w:rsidRPr="00D62B6E">
        <w:instrText xml:space="preserve"> REF _Ref230326319 \n \h  \* MERGEFORMAT </w:instrText>
      </w:r>
      <w:r w:rsidR="00C5400A" w:rsidRPr="00D62B6E">
        <w:fldChar w:fldCharType="separate"/>
      </w:r>
      <w:r w:rsidR="007A5C28">
        <w:t>(68)</w:t>
      </w:r>
      <w:r w:rsidR="00C5400A" w:rsidRPr="00D62B6E">
        <w:fldChar w:fldCharType="end"/>
      </w:r>
      <w:r w:rsidRPr="00D62B6E">
        <w:t xml:space="preserve"> písm. b)  sa poskytuje vysokej škole vo výške </w:t>
      </w:r>
      <w:r w:rsidR="008B701C">
        <w:t xml:space="preserve">15 </w:t>
      </w:r>
      <w:r w:rsidR="005177FC" w:rsidRPr="00D62B6E">
        <w:t>eur/</w:t>
      </w:r>
      <w:r w:rsidRPr="00D62B6E">
        <w:t>ubytovaného študenta/mesiac počas jeho ubytovania (najviac 10 mesiacov)</w:t>
      </w:r>
      <w:r w:rsidRPr="00D62B6E">
        <w:rPr>
          <w:rStyle w:val="Odkaznapoznmkupodiarou"/>
          <w:sz w:val="22"/>
        </w:rPr>
        <w:t xml:space="preserve"> </w:t>
      </w:r>
      <w:r w:rsidRPr="00D62B6E">
        <w:rPr>
          <w:rStyle w:val="Odkaznapoznmkupodiarou"/>
          <w:sz w:val="22"/>
        </w:rPr>
        <w:footnoteReference w:id="22"/>
      </w:r>
      <w:r w:rsidRPr="00D62B6E">
        <w:t>). Verejná vysoká škola, ktorá má uzatvorenú zmluvu s ubytovacím zariadením, v ktorom sú ubytovaní študenti, musí o príspevok požiadať ministerstvo a k žiadosti priložiť predmetnú zmluvu.</w:t>
      </w:r>
    </w:p>
    <w:p w14:paraId="041E9148" w14:textId="77777777" w:rsidR="00EC2945" w:rsidRPr="00D62B6E" w:rsidRDefault="00EC2945" w:rsidP="00EC2945">
      <w:pPr>
        <w:pStyle w:val="odsek"/>
      </w:pPr>
      <w:r w:rsidRPr="00D62B6E">
        <w:t>Dotácia na športové aktivity, kultúrne aktivity a záujmovú činnosť študentov, vrátane podpory činnosti vysokoškolských telovýchovných jednôt a vysokoškolských športových klubov a univerzitných pastoračných centier, sa rozpisuje nasledovne:</w:t>
      </w:r>
    </w:p>
    <w:p w14:paraId="23B824F1" w14:textId="1DBED2D6" w:rsidR="00EC2945" w:rsidRPr="00D62B6E" w:rsidRDefault="00EC2945" w:rsidP="00762DBB">
      <w:pPr>
        <w:pStyle w:val="odsek-pismeno"/>
        <w:numPr>
          <w:ilvl w:val="0"/>
          <w:numId w:val="18"/>
        </w:numPr>
      </w:pPr>
      <w:r w:rsidRPr="00D62B6E">
        <w:t xml:space="preserve">v sume </w:t>
      </w:r>
      <w:r w:rsidR="00847E02">
        <w:t>616 000</w:t>
      </w:r>
      <w:r w:rsidRPr="00D62B6E">
        <w:t xml:space="preserve"> €</w:t>
      </w:r>
      <w:r w:rsidR="00847E02">
        <w:t xml:space="preserve"> na kultúrne a športové aktivity a univerzitné pastoračné centrá</w:t>
      </w:r>
      <w:r w:rsidRPr="00D62B6E">
        <w:t xml:space="preserve"> úmerne počtu študentov v dennej forme štúdia k 31. októbru </w:t>
      </w:r>
      <w:r w:rsidRPr="00847E02">
        <w:t>20</w:t>
      </w:r>
      <w:r w:rsidR="00EF14AD" w:rsidRPr="00847E02">
        <w:t>2</w:t>
      </w:r>
      <w:r w:rsidR="002A54CD">
        <w:t>3</w:t>
      </w:r>
      <w:r w:rsidRPr="00D62B6E">
        <w:t>;</w:t>
      </w:r>
    </w:p>
    <w:p w14:paraId="6A6DE45A" w14:textId="6E53965F" w:rsidR="00EC2945" w:rsidRPr="00D62B6E" w:rsidRDefault="00EC2945" w:rsidP="00762DBB">
      <w:pPr>
        <w:pStyle w:val="odsek-pismeno"/>
        <w:numPr>
          <w:ilvl w:val="0"/>
          <w:numId w:val="18"/>
        </w:numPr>
      </w:pPr>
      <w:r w:rsidRPr="00D62B6E">
        <w:t xml:space="preserve">v sume </w:t>
      </w:r>
      <w:r w:rsidR="00847E02">
        <w:t xml:space="preserve">711 540 </w:t>
      </w:r>
      <w:r w:rsidRPr="00D62B6E">
        <w:t xml:space="preserve">€ </w:t>
      </w:r>
      <w:r w:rsidR="00721313" w:rsidRPr="00D62B6E">
        <w:t>na činnosť vysokoškolských telovýchovných jednôt a</w:t>
      </w:r>
      <w:r w:rsidR="003522D8" w:rsidRPr="00D62B6E">
        <w:t> </w:t>
      </w:r>
      <w:r w:rsidR="00721313" w:rsidRPr="00D62B6E">
        <w:t>vysokoškolských športových klubov</w:t>
      </w:r>
      <w:r w:rsidR="003522D8" w:rsidRPr="00D62B6E">
        <w:t xml:space="preserve"> </w:t>
      </w:r>
      <w:r w:rsidRPr="00D62B6E">
        <w:t xml:space="preserve">podľa Kritérií na </w:t>
      </w:r>
      <w:r w:rsidR="006A345C" w:rsidRPr="00D62B6E">
        <w:t xml:space="preserve">prerozdelenie príspevku </w:t>
      </w:r>
      <w:r w:rsidR="00383FAF" w:rsidRPr="00D62B6E">
        <w:t>ministerstva</w:t>
      </w:r>
      <w:r w:rsidR="006A345C" w:rsidRPr="00D62B6E">
        <w:t xml:space="preserve"> vysokoškolským </w:t>
      </w:r>
      <w:r w:rsidR="00383FAF" w:rsidRPr="00D62B6E">
        <w:t>telovýchovným</w:t>
      </w:r>
      <w:r w:rsidR="006A345C" w:rsidRPr="00D62B6E">
        <w:t xml:space="preserve"> jednotám a športovým klubom vysokých škôl Slovensk</w:t>
      </w:r>
      <w:r w:rsidRPr="00D62B6E">
        <w:t>ej asociácii</w:t>
      </w:r>
      <w:r w:rsidR="006A345C" w:rsidRPr="00D62B6E">
        <w:t xml:space="preserve"> univerzitného športu </w:t>
      </w:r>
      <w:r w:rsidR="00045F5E" w:rsidRPr="00D62B6E">
        <w:t>aj so zohľadnením účasti športovcov na svetových univerziádach a akademických majstrovstvách sveta</w:t>
      </w:r>
      <w:r w:rsidR="00292832" w:rsidRPr="00D62B6E">
        <w:t>;</w:t>
      </w:r>
    </w:p>
    <w:p w14:paraId="14DE3062" w14:textId="2FB4F50F" w:rsidR="00EC2945" w:rsidRPr="00D62B6E" w:rsidRDefault="00EC2945" w:rsidP="00762DBB">
      <w:pPr>
        <w:pStyle w:val="odsek-pismeno"/>
        <w:numPr>
          <w:ilvl w:val="0"/>
          <w:numId w:val="18"/>
        </w:numPr>
      </w:pPr>
      <w:r w:rsidRPr="00D62B6E">
        <w:t>v sume 50 000 € na úhradu nákladov spojených s organizáciou medzinárodnej študentskej vedeckej konferencie študentov prvých dvoch stupňov vysokoškolského vzdelávania;</w:t>
      </w:r>
    </w:p>
    <w:p w14:paraId="2AF2D15B" w14:textId="77777777" w:rsidR="006A345C" w:rsidRPr="00D62B6E" w:rsidRDefault="00EC2945" w:rsidP="00762DBB">
      <w:pPr>
        <w:pStyle w:val="odsek-pismeno"/>
        <w:numPr>
          <w:ilvl w:val="0"/>
          <w:numId w:val="18"/>
        </w:numPr>
      </w:pPr>
      <w:r w:rsidRPr="00D62B6E">
        <w:t xml:space="preserve">podľa disponibilných možností účelovo na </w:t>
      </w:r>
      <w:r w:rsidR="006A345C" w:rsidRPr="00D62B6E">
        <w:t xml:space="preserve">kultúrne </w:t>
      </w:r>
      <w:r w:rsidR="00927A09" w:rsidRPr="00D62B6E">
        <w:t xml:space="preserve">a športové </w:t>
      </w:r>
      <w:r w:rsidR="006A345C" w:rsidRPr="00D62B6E">
        <w:t>akcie s celoslovenskou pôsobnosťou a</w:t>
      </w:r>
      <w:r w:rsidR="009666D7" w:rsidRPr="00D62B6E">
        <w:t xml:space="preserve"> na kultúrne </w:t>
      </w:r>
      <w:r w:rsidR="00927A09" w:rsidRPr="00D62B6E">
        <w:t xml:space="preserve">a športové </w:t>
      </w:r>
      <w:r w:rsidR="009666D7" w:rsidRPr="00D62B6E">
        <w:t xml:space="preserve">akcie spojené </w:t>
      </w:r>
      <w:r w:rsidR="006A345C" w:rsidRPr="00D62B6E">
        <w:t>s účasťou na medzinárodných podujatiach na základe osobitnej žiadosti vysokej školy</w:t>
      </w:r>
      <w:r w:rsidRPr="00D62B6E">
        <w:t xml:space="preserve"> a na realizáciu priorít ministerstva v oblasti športovej a kultúrnej činnosti realizovaných prostredníctvom verejných vysokých škôl, vysokoškolských telovýchovných jednôt a športových klubov a vysokoškolských umeleckých súborov</w:t>
      </w:r>
      <w:r w:rsidR="00B96D72" w:rsidRPr="00D62B6E">
        <w:t>.</w:t>
      </w:r>
    </w:p>
    <w:p w14:paraId="40565AEA" w14:textId="1CE00B38" w:rsidR="00DC1734" w:rsidRDefault="00DC1734" w:rsidP="009D071D">
      <w:pPr>
        <w:pStyle w:val="odsek"/>
      </w:pPr>
      <w:r w:rsidRPr="00D62B6E">
        <w:t xml:space="preserve">O nevyčerpanú sumu finančných prostriedkov k </w:t>
      </w:r>
      <w:r w:rsidR="00F736FE" w:rsidRPr="00D62B6E">
        <w:t>31</w:t>
      </w:r>
      <w:r w:rsidRPr="00D62B6E">
        <w:t>.12.202</w:t>
      </w:r>
      <w:r w:rsidR="002A54CD">
        <w:t>5</w:t>
      </w:r>
      <w:r w:rsidRPr="00D62B6E">
        <w:t xml:space="preserve"> na činnosť vysokoškolských telovýchovných jednôt, vysokoškolských športových klubov a na akademické majstrovstvá sa zníži suma finančných prostriedkov napočítaná na daný účel </w:t>
      </w:r>
      <w:r w:rsidR="00F736FE" w:rsidRPr="00D62B6E">
        <w:t xml:space="preserve">v rozpise dotácie na </w:t>
      </w:r>
      <w:r w:rsidRPr="00D62B6E">
        <w:t>rok 202</w:t>
      </w:r>
      <w:r w:rsidR="002A54CD">
        <w:t>6</w:t>
      </w:r>
      <w:r w:rsidRPr="00D62B6E">
        <w:t xml:space="preserve">. </w:t>
      </w:r>
      <w:r w:rsidR="0014446C" w:rsidRPr="00D62B6E">
        <w:t xml:space="preserve"> </w:t>
      </w:r>
    </w:p>
    <w:p w14:paraId="5A1B15D8" w14:textId="77777777" w:rsidR="00310A66" w:rsidRPr="00D62B6E" w:rsidRDefault="00310A66" w:rsidP="00310A66">
      <w:pPr>
        <w:pStyle w:val="odsek"/>
        <w:numPr>
          <w:ilvl w:val="0"/>
          <w:numId w:val="0"/>
        </w:numPr>
      </w:pPr>
    </w:p>
    <w:p w14:paraId="4BEA8817" w14:textId="4CDE8388" w:rsidR="003E4BDC" w:rsidRPr="00D62B6E" w:rsidRDefault="003E4BDC" w:rsidP="008612C5">
      <w:pPr>
        <w:pStyle w:val="Nadpis3vavomal"/>
        <w:rPr>
          <w:i/>
          <w:iCs/>
          <w:lang w:val="sk-SK"/>
        </w:rPr>
      </w:pPr>
      <w:r w:rsidRPr="00D62B6E">
        <w:rPr>
          <w:i/>
          <w:iCs/>
          <w:lang w:val="sk-SK"/>
        </w:rPr>
        <w:lastRenderedPageBreak/>
        <w:t>4. Záverečné ustanovenie</w:t>
      </w:r>
    </w:p>
    <w:p w14:paraId="7F73C653" w14:textId="3CEB65CE" w:rsidR="00B4706C" w:rsidRDefault="00B4706C" w:rsidP="00740C04">
      <w:pPr>
        <w:pStyle w:val="odsek"/>
      </w:pPr>
      <w:r w:rsidRPr="00D62B6E">
        <w:t>V prípade zistenia, že vysokej škole bola na základe nesprávnych údajov</w:t>
      </w:r>
      <w:r w:rsidR="00C97780" w:rsidRPr="00D62B6E">
        <w:t xml:space="preserve"> určená</w:t>
      </w:r>
      <w:r w:rsidRPr="00D62B6E">
        <w:t xml:space="preserve"> vyššia dotácia ako </w:t>
      </w:r>
      <w:r w:rsidR="00C97780" w:rsidRPr="00D62B6E">
        <w:t>jej prináleží</w:t>
      </w:r>
      <w:r w:rsidRPr="00D62B6E">
        <w:t>, ministerstvo vykoná</w:t>
      </w:r>
      <w:r w:rsidR="00587F52" w:rsidRPr="00D62B6E">
        <w:t xml:space="preserve"> v príslušnej časti rozpisu</w:t>
      </w:r>
      <w:r w:rsidRPr="00D62B6E">
        <w:t xml:space="preserve"> korekciu. </w:t>
      </w:r>
    </w:p>
    <w:p w14:paraId="178C548B" w14:textId="0F1102D0" w:rsidR="00B13BD3" w:rsidRDefault="00425F44" w:rsidP="008612C5">
      <w:pPr>
        <w:pStyle w:val="odsek"/>
      </w:pPr>
      <w:r w:rsidRPr="00D62B6E">
        <w:t>Ak dôj</w:t>
      </w:r>
      <w:r w:rsidR="00272611" w:rsidRPr="00D62B6E">
        <w:t>de v priebehu roka 20</w:t>
      </w:r>
      <w:r w:rsidR="00031003" w:rsidRPr="00D62B6E">
        <w:t>2</w:t>
      </w:r>
      <w:r w:rsidR="002A54CD">
        <w:t>5</w:t>
      </w:r>
      <w:r w:rsidRPr="00D62B6E">
        <w:t xml:space="preserve"> k úprave disponibilných zdrojov v rámci relevantných programov štátneho rozpočtu</w:t>
      </w:r>
      <w:r w:rsidR="003B7A07" w:rsidRPr="00D62B6E">
        <w:t>, resp. z dôvodu implementácie jednotlivých opatrení Plánu obnovy a odolnosti SR</w:t>
      </w:r>
      <w:r w:rsidRPr="00D62B6E">
        <w:t>, ministerstvo operat</w:t>
      </w:r>
      <w:r w:rsidR="008612C5" w:rsidRPr="00D62B6E">
        <w:t>ívne zohľadní zmenu vykonaním úpravy objemu finančných prostriedkov rozdeľo</w:t>
      </w:r>
      <w:r w:rsidR="001115B6" w:rsidRPr="00D62B6E">
        <w:t>vaných podľa vybraného parametra</w:t>
      </w:r>
      <w:r w:rsidR="008612C5" w:rsidRPr="00D62B6E">
        <w:t xml:space="preserve"> a zohľadní tieto zmeny spôsobom uvedeným v me</w:t>
      </w:r>
      <w:r w:rsidR="002368CB" w:rsidRPr="00D62B6E">
        <w:t>t</w:t>
      </w:r>
      <w:r w:rsidR="008612C5" w:rsidRPr="00D62B6E">
        <w:t>odike v rozpise pre jednotlivé vysoké školy</w:t>
      </w:r>
      <w:r w:rsidR="003B7A07" w:rsidRPr="00D62B6E">
        <w:t>, resp. v súlade s</w:t>
      </w:r>
      <w:r w:rsidR="00417770">
        <w:t>o systémom implementácie</w:t>
      </w:r>
      <w:r w:rsidR="003B7A07" w:rsidRPr="00D62B6E">
        <w:t>  Plánu obnovy a odolnosti SR</w:t>
      </w:r>
      <w:r w:rsidR="008612C5" w:rsidRPr="00D62B6E">
        <w:t>.</w:t>
      </w:r>
      <w:r w:rsidR="000E1211" w:rsidRPr="00D62B6E">
        <w:t xml:space="preserve"> V prípade, že navýšenie disponibilných zdrojov má vopred určený účel</w:t>
      </w:r>
      <w:r w:rsidR="00A1263F" w:rsidRPr="00D62B6E">
        <w:t>,</w:t>
      </w:r>
      <w:r w:rsidR="000E1211" w:rsidRPr="00D62B6E">
        <w:t xml:space="preserve"> alokácia finančných prostriedkov sa vykoná s ohľadom na predmetný účel. </w:t>
      </w:r>
      <w:r w:rsidR="00CF0A57" w:rsidRPr="00D62B6E">
        <w:t>Na základe odôvodnenej žiadosti vysokej školy</w:t>
      </w:r>
      <w:r w:rsidR="000B3679" w:rsidRPr="00D62B6E">
        <w:t xml:space="preserve"> a </w:t>
      </w:r>
      <w:r w:rsidR="00CF0A57" w:rsidRPr="00D62B6E">
        <w:t xml:space="preserve">v prípade disponibilných zdrojov môže </w:t>
      </w:r>
      <w:r w:rsidR="00A25E32" w:rsidRPr="00D62B6E">
        <w:t>ministerstvo formou navýšenia dotácie podporiť a</w:t>
      </w:r>
      <w:r w:rsidR="00DB56E8" w:rsidRPr="00D62B6E">
        <w:t xml:space="preserve">ktivity vysokej školy navýšením príslušnej </w:t>
      </w:r>
      <w:r w:rsidR="000B3679" w:rsidRPr="00D62B6E">
        <w:t xml:space="preserve">časti </w:t>
      </w:r>
      <w:r w:rsidR="00DB56E8" w:rsidRPr="00D62B6E">
        <w:t>dotácie.</w:t>
      </w:r>
    </w:p>
    <w:p w14:paraId="7C818CA1" w14:textId="3FF849D9" w:rsidR="00D8295C" w:rsidRPr="00D62B6E" w:rsidRDefault="00D8295C" w:rsidP="00F24717">
      <w:pPr>
        <w:pStyle w:val="odsek"/>
      </w:pPr>
      <w:r w:rsidRPr="00441FBC">
        <w:t>V zmysle § 11 zákona č. 523/2004 Z. z. o rozpočtových pravidlách verejnej správy a o zmene a doplnení niektorých zákonov v prípade ak nie je vládny návrh zákona o štátnom rozpočte na nasledujúci rozpočtový rok schválený národnou radou do 31. decembra bežného rozpočtového roka, spravuje sa rozpočtové hospodárenie v dobe od 1. januára rozpočtového roka do nadobudnutia účinnosti zákona o štátnom rozpočte na príslušný rozpočtový rok rozpočtovým provizóriom.</w:t>
      </w:r>
    </w:p>
    <w:p w14:paraId="505D7FBE" w14:textId="77777777" w:rsidR="007A5C28" w:rsidRDefault="007A5C28" w:rsidP="007C44A5">
      <w:pPr>
        <w:tabs>
          <w:tab w:val="left" w:pos="4320"/>
          <w:tab w:val="left" w:pos="7920"/>
        </w:tabs>
        <w:spacing w:after="0"/>
        <w:outlineLvl w:val="2"/>
      </w:pPr>
    </w:p>
    <w:p w14:paraId="340192D8" w14:textId="77777777" w:rsidR="007A5C28" w:rsidRDefault="007A5C28" w:rsidP="007C44A5">
      <w:pPr>
        <w:tabs>
          <w:tab w:val="left" w:pos="4320"/>
          <w:tab w:val="left" w:pos="7920"/>
        </w:tabs>
        <w:spacing w:after="0"/>
        <w:outlineLvl w:val="2"/>
      </w:pPr>
    </w:p>
    <w:p w14:paraId="785F42A4" w14:textId="77777777" w:rsidR="007A5C28" w:rsidRDefault="007A5C28" w:rsidP="007C44A5">
      <w:pPr>
        <w:tabs>
          <w:tab w:val="left" w:pos="4320"/>
          <w:tab w:val="left" w:pos="7920"/>
        </w:tabs>
        <w:spacing w:after="0"/>
        <w:outlineLvl w:val="2"/>
      </w:pPr>
    </w:p>
    <w:p w14:paraId="5373DFD7" w14:textId="77777777" w:rsidR="007A5C28" w:rsidRDefault="007A5C28" w:rsidP="007C44A5">
      <w:pPr>
        <w:tabs>
          <w:tab w:val="left" w:pos="4320"/>
          <w:tab w:val="left" w:pos="7920"/>
        </w:tabs>
        <w:spacing w:after="0"/>
        <w:outlineLvl w:val="2"/>
      </w:pPr>
    </w:p>
    <w:p w14:paraId="424EC0D1" w14:textId="77777777" w:rsidR="007A5C28" w:rsidRDefault="007A5C28" w:rsidP="007C44A5">
      <w:pPr>
        <w:tabs>
          <w:tab w:val="left" w:pos="4320"/>
          <w:tab w:val="left" w:pos="7920"/>
        </w:tabs>
        <w:spacing w:after="0"/>
        <w:outlineLvl w:val="2"/>
      </w:pPr>
    </w:p>
    <w:p w14:paraId="24FEB78A" w14:textId="77777777" w:rsidR="007A5C28" w:rsidRDefault="007A5C28" w:rsidP="007C44A5">
      <w:pPr>
        <w:tabs>
          <w:tab w:val="left" w:pos="4320"/>
          <w:tab w:val="left" w:pos="7920"/>
        </w:tabs>
        <w:spacing w:after="0"/>
        <w:outlineLvl w:val="2"/>
      </w:pPr>
    </w:p>
    <w:p w14:paraId="19737B62" w14:textId="5A3E598F" w:rsidR="00CC5412" w:rsidRPr="00D62B6E" w:rsidRDefault="00C02ABF" w:rsidP="007C44A5">
      <w:pPr>
        <w:tabs>
          <w:tab w:val="left" w:pos="4320"/>
          <w:tab w:val="left" w:pos="7920"/>
        </w:tabs>
        <w:spacing w:after="0"/>
        <w:outlineLvl w:val="2"/>
      </w:pPr>
      <w:r w:rsidRPr="00D62B6E">
        <w:t>V</w:t>
      </w:r>
      <w:r w:rsidR="00051CCA" w:rsidRPr="00D62B6E">
        <w:t> </w:t>
      </w:r>
      <w:r w:rsidRPr="00D62B6E">
        <w:t>Bratislave</w:t>
      </w:r>
      <w:r w:rsidR="00051CCA" w:rsidRPr="00D62B6E">
        <w:t xml:space="preserve"> dňa </w:t>
      </w:r>
    </w:p>
    <w:p w14:paraId="7E51118D" w14:textId="36875AD8" w:rsidR="007C44A5" w:rsidRPr="00D62B6E" w:rsidRDefault="00CC5412" w:rsidP="007C44A5">
      <w:pPr>
        <w:tabs>
          <w:tab w:val="left" w:pos="4320"/>
          <w:tab w:val="left" w:pos="7920"/>
        </w:tabs>
        <w:spacing w:after="0"/>
        <w:outlineLvl w:val="2"/>
      </w:pPr>
      <w:r w:rsidRPr="00D62B6E">
        <w:tab/>
      </w:r>
      <w:r w:rsidRPr="00D62B6E">
        <w:tab/>
      </w:r>
      <w:r w:rsidRPr="00D62B6E">
        <w:tab/>
      </w:r>
      <w:r w:rsidRPr="00D62B6E">
        <w:tab/>
      </w:r>
      <w:r w:rsidRPr="00D62B6E">
        <w:tab/>
      </w:r>
      <w:r w:rsidR="008A464C" w:rsidRPr="00D62B6E">
        <w:rPr>
          <w:noProof/>
          <w:lang w:eastAsia="sk-SK"/>
        </w:rPr>
        <mc:AlternateContent>
          <mc:Choice Requires="wps">
            <w:drawing>
              <wp:anchor distT="0" distB="0" distL="114300" distR="114300" simplePos="0" relativeHeight="251658240" behindDoc="0" locked="0" layoutInCell="1" allowOverlap="1" wp14:anchorId="34E8D967" wp14:editId="63E91530">
                <wp:simplePos x="0" y="0"/>
                <wp:positionH relativeFrom="column">
                  <wp:posOffset>2559685</wp:posOffset>
                </wp:positionH>
                <wp:positionV relativeFrom="paragraph">
                  <wp:posOffset>5080</wp:posOffset>
                </wp:positionV>
                <wp:extent cx="2658110" cy="441960"/>
                <wp:effectExtent l="2540" t="0" r="0" b="0"/>
                <wp:wrapNone/>
                <wp:docPr id="1"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44880" w14:textId="77777777" w:rsidR="0015441B" w:rsidRDefault="0015441B" w:rsidP="007C44A5">
                            <w:pPr>
                              <w:pStyle w:val="Bezriadkovania"/>
                              <w:jc w:val="center"/>
                            </w:pPr>
                            <w:r>
                              <w:t xml:space="preserve">JUDr. Ing. Tomáš Drucker </w:t>
                            </w:r>
                          </w:p>
                          <w:p w14:paraId="29D76F5D" w14:textId="0BDEDAE7" w:rsidR="0015441B" w:rsidRDefault="0015441B" w:rsidP="007C44A5">
                            <w:pPr>
                              <w:pStyle w:val="Bezriadkovania"/>
                              <w:jc w:val="center"/>
                            </w:pPr>
                            <w:r>
                              <w:t>minister školstva, výskumu, vývoja a mládeže Slovenskej republiky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E8D967" id="_x0000_t202" coordsize="21600,21600" o:spt="202" path="m,l,21600r21600,l21600,xe">
                <v:stroke joinstyle="miter"/>
                <v:path gradientshapeok="t" o:connecttype="rect"/>
              </v:shapetype>
              <v:shape id="Blok textu 2" o:spid="_x0000_s1026" type="#_x0000_t202" style="position:absolute;margin-left:201.55pt;margin-top:.4pt;width:209.3pt;height:34.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lZ8gEAAMoDAAAOAAAAZHJzL2Uyb0RvYy54bWysU8tu2zAQvBfoPxC817IMx00Ey0HqwEWB&#10;9AGk/QCKoiSiFJdd0pbcr++Ssh0jvRXVgeByydmd2dH6fuwNOyj0GmzJ89mcM2Ul1Nq2Jf/xfffu&#10;ljMfhK2FAatKflSe32/evlkPrlAL6MDUChmBWF8MruRdCK7IMi871Qs/A6csJRvAXgQKsc1qFAOh&#10;9yZbzOerbACsHYJU3tPp45Tkm4TfNEqGr03jVWCm5NRbSCumtYprtlmLokXhOi1PbYh/6KIX2lLR&#10;C9SjCILtUf8F1WuJ4KEJMwl9Bk2jpUociE0+f8XmuRNOJS4kjncXmfz/g5VfDs/uG7IwfoCRBphI&#10;ePcE8qdnFradsK16QIShU6KmwnmULBucL05Po9S+8BGkGj5DTUMW+wAJaGywj6oQT0boNIDjRXQ1&#10;BibpcLG6uc1zSknKLZf53SpNJRPF+bVDHz4q6FnclBxpqAldHJ58iN2I4nwlFvNgdL3TxqQA22pr&#10;kB0EGWCXvkTg1TVj42UL8dmEGE8Szchs4hjGaqRkpFtBfSTCCJOh6AegTQf4m7OBzFRy/2svUHFm&#10;PlkS7S5fLqP7UrC8eb+gAK8z1XVGWElQJQ+cTdttmBy7d6jbjiqdx/RAQu900uClq1PfZJgkzcnc&#10;0ZHXcbr18gtu/gAAAP//AwBQSwMEFAAGAAgAAAAhAGyoo0DcAAAABwEAAA8AAABkcnMvZG93bnJl&#10;di54bWxMjzFPwzAUhHck/oP1kNionVJoFeJUFRULAxIFCUY3duII+9my3TT8ex4TjKc73X3XbGfv&#10;2GRSHgNKqBYCmMEu6BEHCe9vTzcbYLko1MoFNBK+TYZte3nRqFqHM76a6VAGRiWYayXBlhJrznNn&#10;jVd5EaJB8vqQvCok08B1Umcq944vhbjnXo1IC1ZF82hN93U4eQkf3o56n14+e+2m/XO/u4tzilJe&#10;X827B2DFzOUvDL/4hA4tMR3DCXVmTsJK3FYUlUAHyN4sqzWwo4S1WAFvG/6fv/0BAAD//wMAUEsB&#10;Ai0AFAAGAAgAAAAhALaDOJL+AAAA4QEAABMAAAAAAAAAAAAAAAAAAAAAAFtDb250ZW50X1R5cGVz&#10;XS54bWxQSwECLQAUAAYACAAAACEAOP0h/9YAAACUAQAACwAAAAAAAAAAAAAAAAAvAQAAX3JlbHMv&#10;LnJlbHNQSwECLQAUAAYACAAAACEA2yCZWfIBAADKAwAADgAAAAAAAAAAAAAAAAAuAgAAZHJzL2Uy&#10;b0RvYy54bWxQSwECLQAUAAYACAAAACEAbKijQNwAAAAHAQAADwAAAAAAAAAAAAAAAABMBAAAZHJz&#10;L2Rvd25yZXYueG1sUEsFBgAAAAAEAAQA8wAAAFUFAAAAAA==&#10;" stroked="f">
                <v:textbox style="mso-fit-shape-to-text:t">
                  <w:txbxContent>
                    <w:p w14:paraId="09744880" w14:textId="77777777" w:rsidR="0015441B" w:rsidRDefault="0015441B" w:rsidP="007C44A5">
                      <w:pPr>
                        <w:pStyle w:val="Bezriadkovania"/>
                        <w:jc w:val="center"/>
                      </w:pPr>
                      <w:r>
                        <w:t xml:space="preserve">JUDr. Ing. Tomáš Drucker </w:t>
                      </w:r>
                    </w:p>
                    <w:p w14:paraId="29D76F5D" w14:textId="0BDEDAE7" w:rsidR="0015441B" w:rsidRDefault="0015441B" w:rsidP="007C44A5">
                      <w:pPr>
                        <w:pStyle w:val="Bezriadkovania"/>
                        <w:jc w:val="center"/>
                      </w:pPr>
                      <w:r>
                        <w:t>minister školstva, výskumu, vývoja a mládeže Slovenskej republiky</w:t>
                      </w:r>
                    </w:p>
                  </w:txbxContent>
                </v:textbox>
              </v:shape>
            </w:pict>
          </mc:Fallback>
        </mc:AlternateContent>
      </w:r>
    </w:p>
    <w:p w14:paraId="21A1665C" w14:textId="77777777" w:rsidR="00310A66" w:rsidRDefault="00310A66" w:rsidP="00A82776">
      <w:pPr>
        <w:pStyle w:val="Nadpis5"/>
        <w:rPr>
          <w:rFonts w:ascii="Times New Roman" w:hAnsi="Times New Roman"/>
        </w:rPr>
      </w:pPr>
    </w:p>
    <w:p w14:paraId="1BB9523F" w14:textId="77777777" w:rsidR="00310A66" w:rsidRDefault="00310A66" w:rsidP="00A82776">
      <w:pPr>
        <w:pStyle w:val="Nadpis5"/>
        <w:rPr>
          <w:rFonts w:ascii="Times New Roman" w:hAnsi="Times New Roman"/>
        </w:rPr>
      </w:pPr>
    </w:p>
    <w:p w14:paraId="7AAB00D9" w14:textId="77777777" w:rsidR="00310A66" w:rsidRDefault="00310A66" w:rsidP="00A82776">
      <w:pPr>
        <w:pStyle w:val="Nadpis5"/>
        <w:rPr>
          <w:rFonts w:ascii="Times New Roman" w:hAnsi="Times New Roman"/>
        </w:rPr>
      </w:pPr>
    </w:p>
    <w:p w14:paraId="2D293EE2" w14:textId="77777777" w:rsidR="00310A66" w:rsidRDefault="00310A66" w:rsidP="00A82776">
      <w:pPr>
        <w:pStyle w:val="Nadpis5"/>
        <w:rPr>
          <w:rFonts w:ascii="Times New Roman" w:hAnsi="Times New Roman"/>
        </w:rPr>
      </w:pPr>
    </w:p>
    <w:p w14:paraId="0AF85460" w14:textId="3C30A787" w:rsidR="00310A66" w:rsidRDefault="00310A66" w:rsidP="00A82776">
      <w:pPr>
        <w:pStyle w:val="Nadpis5"/>
        <w:rPr>
          <w:rFonts w:ascii="Times New Roman" w:hAnsi="Times New Roman"/>
        </w:rPr>
      </w:pPr>
    </w:p>
    <w:p w14:paraId="3197C9D9" w14:textId="2D40AC11" w:rsidR="007A5C28" w:rsidRDefault="007A5C28" w:rsidP="007A5C28"/>
    <w:p w14:paraId="2515D534" w14:textId="598A809D" w:rsidR="007A5C28" w:rsidRDefault="007A5C28" w:rsidP="007A5C28"/>
    <w:p w14:paraId="3174F51B" w14:textId="0DB27EED" w:rsidR="007A5C28" w:rsidRDefault="007A5C28" w:rsidP="007A5C28"/>
    <w:p w14:paraId="13BBF76F" w14:textId="693C8A3A" w:rsidR="007A5C28" w:rsidRDefault="007A5C28" w:rsidP="007A5C28"/>
    <w:p w14:paraId="528FBB25" w14:textId="77777777" w:rsidR="007A5C28" w:rsidRPr="007A5C28" w:rsidRDefault="007A5C28" w:rsidP="007A5C28"/>
    <w:p w14:paraId="6ED2457C" w14:textId="662F5CF3" w:rsidR="00A82776" w:rsidRPr="00D62B6E" w:rsidRDefault="00101384" w:rsidP="00A82776">
      <w:pPr>
        <w:pStyle w:val="Nadpis5"/>
        <w:rPr>
          <w:rFonts w:ascii="Times New Roman" w:hAnsi="Times New Roman"/>
        </w:rPr>
      </w:pPr>
      <w:r>
        <w:rPr>
          <w:rFonts w:ascii="Times New Roman" w:hAnsi="Times New Roman"/>
        </w:rPr>
        <w:lastRenderedPageBreak/>
        <w:t>P</w:t>
      </w:r>
      <w:r w:rsidR="00A82776" w:rsidRPr="00D62B6E">
        <w:rPr>
          <w:rFonts w:ascii="Times New Roman" w:hAnsi="Times New Roman"/>
        </w:rPr>
        <w:t>ríloha č. 1 – Váhy jednotlivých kategórií umeleckých výkonov</w:t>
      </w:r>
      <w:r w:rsidR="00A82776">
        <w:rPr>
          <w:rFonts w:ascii="Times New Roman" w:hAnsi="Times New Roman"/>
        </w:rPr>
        <w:t xml:space="preserve"> pre vykazovacie obdobie rok</w:t>
      </w:r>
      <w:r w:rsidR="002A54CD">
        <w:rPr>
          <w:rFonts w:ascii="Times New Roman" w:hAnsi="Times New Roman"/>
        </w:rPr>
        <w:t>ov</w:t>
      </w:r>
      <w:r w:rsidR="00A82776">
        <w:rPr>
          <w:rFonts w:ascii="Times New Roman" w:hAnsi="Times New Roman"/>
        </w:rPr>
        <w:t xml:space="preserve"> 2022</w:t>
      </w:r>
      <w:r w:rsidR="002A54CD">
        <w:rPr>
          <w:rFonts w:ascii="Times New Roman" w:hAnsi="Times New Roman"/>
        </w:rPr>
        <w:t xml:space="preserve"> a 2023</w:t>
      </w:r>
    </w:p>
    <w:tbl>
      <w:tblPr>
        <w:tblW w:w="7953" w:type="dxa"/>
        <w:tblCellMar>
          <w:left w:w="70" w:type="dxa"/>
          <w:right w:w="70" w:type="dxa"/>
        </w:tblCellMar>
        <w:tblLook w:val="04A0" w:firstRow="1" w:lastRow="0" w:firstColumn="1" w:lastColumn="0" w:noHBand="0" w:noVBand="1"/>
      </w:tblPr>
      <w:tblGrid>
        <w:gridCol w:w="739"/>
        <w:gridCol w:w="641"/>
        <w:gridCol w:w="496"/>
        <w:gridCol w:w="455"/>
        <w:gridCol w:w="454"/>
        <w:gridCol w:w="454"/>
        <w:gridCol w:w="453"/>
        <w:gridCol w:w="453"/>
        <w:gridCol w:w="453"/>
        <w:gridCol w:w="453"/>
        <w:gridCol w:w="494"/>
        <w:gridCol w:w="453"/>
        <w:gridCol w:w="453"/>
        <w:gridCol w:w="494"/>
        <w:gridCol w:w="515"/>
        <w:gridCol w:w="598"/>
      </w:tblGrid>
      <w:tr w:rsidR="00A82776" w:rsidRPr="00026BDD" w14:paraId="459D5AA2" w14:textId="77777777" w:rsidTr="00026BDD">
        <w:trPr>
          <w:trHeight w:val="288"/>
        </w:trPr>
        <w:tc>
          <w:tcPr>
            <w:tcW w:w="63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1926A28"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 xml:space="preserve">EUCA </w:t>
            </w:r>
            <w:proofErr w:type="spellStart"/>
            <w:r w:rsidRPr="00026BDD">
              <w:rPr>
                <w:color w:val="000000"/>
                <w:sz w:val="22"/>
                <w:szCs w:val="22"/>
                <w:lang w:eastAsia="sk-SK"/>
              </w:rPr>
              <w:t>kod</w:t>
            </w:r>
            <w:proofErr w:type="spellEnd"/>
          </w:p>
        </w:tc>
        <w:tc>
          <w:tcPr>
            <w:tcW w:w="641" w:type="dxa"/>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14:paraId="38FF2EC3" w14:textId="47CE097F" w:rsidR="00A82776" w:rsidRPr="00026BDD" w:rsidRDefault="00A82776" w:rsidP="00A82776">
            <w:pPr>
              <w:spacing w:after="0"/>
              <w:jc w:val="center"/>
              <w:rPr>
                <w:color w:val="000000"/>
                <w:sz w:val="22"/>
                <w:szCs w:val="22"/>
                <w:lang w:eastAsia="sk-SK"/>
              </w:rPr>
            </w:pPr>
            <w:r w:rsidRPr="00026BDD">
              <w:rPr>
                <w:color w:val="000000"/>
                <w:sz w:val="22"/>
                <w:szCs w:val="22"/>
                <w:lang w:eastAsia="sk-SK"/>
              </w:rPr>
              <w:t>váhy pre 202</w:t>
            </w:r>
            <w:r w:rsidR="002A54CD">
              <w:rPr>
                <w:color w:val="000000"/>
                <w:sz w:val="22"/>
                <w:szCs w:val="22"/>
                <w:lang w:eastAsia="sk-SK"/>
              </w:rPr>
              <w:t>5</w:t>
            </w:r>
          </w:p>
        </w:tc>
        <w:tc>
          <w:tcPr>
            <w:tcW w:w="496" w:type="dxa"/>
            <w:tcBorders>
              <w:top w:val="nil"/>
              <w:left w:val="nil"/>
              <w:bottom w:val="nil"/>
              <w:right w:val="nil"/>
            </w:tcBorders>
            <w:shd w:val="clear" w:color="auto" w:fill="auto"/>
            <w:noWrap/>
            <w:vAlign w:val="bottom"/>
            <w:hideMark/>
          </w:tcPr>
          <w:p w14:paraId="30B1CB74" w14:textId="77777777" w:rsidR="00A82776" w:rsidRPr="00026BDD" w:rsidRDefault="00A82776" w:rsidP="00A82776">
            <w:pPr>
              <w:spacing w:after="0"/>
              <w:jc w:val="center"/>
              <w:rPr>
                <w:color w:val="000000"/>
                <w:sz w:val="22"/>
                <w:szCs w:val="22"/>
                <w:lang w:eastAsia="sk-SK"/>
              </w:rPr>
            </w:pPr>
          </w:p>
        </w:tc>
        <w:tc>
          <w:tcPr>
            <w:tcW w:w="455" w:type="dxa"/>
            <w:tcBorders>
              <w:top w:val="nil"/>
              <w:left w:val="nil"/>
              <w:bottom w:val="nil"/>
              <w:right w:val="nil"/>
            </w:tcBorders>
            <w:shd w:val="clear" w:color="auto" w:fill="auto"/>
            <w:noWrap/>
            <w:vAlign w:val="bottom"/>
            <w:hideMark/>
          </w:tcPr>
          <w:p w14:paraId="2FD6E819" w14:textId="77777777" w:rsidR="00A82776" w:rsidRPr="00026BDD" w:rsidRDefault="00A82776" w:rsidP="00A82776">
            <w:pPr>
              <w:spacing w:after="0"/>
              <w:rPr>
                <w:sz w:val="20"/>
                <w:szCs w:val="20"/>
                <w:lang w:eastAsia="sk-SK"/>
              </w:rPr>
            </w:pPr>
          </w:p>
        </w:tc>
        <w:tc>
          <w:tcPr>
            <w:tcW w:w="454" w:type="dxa"/>
            <w:tcBorders>
              <w:top w:val="nil"/>
              <w:left w:val="nil"/>
              <w:bottom w:val="nil"/>
              <w:right w:val="nil"/>
            </w:tcBorders>
            <w:shd w:val="clear" w:color="auto" w:fill="auto"/>
            <w:noWrap/>
            <w:vAlign w:val="bottom"/>
            <w:hideMark/>
          </w:tcPr>
          <w:p w14:paraId="6292E172" w14:textId="77777777" w:rsidR="00A82776" w:rsidRPr="00026BDD" w:rsidRDefault="00A82776" w:rsidP="00A82776">
            <w:pPr>
              <w:spacing w:after="0"/>
              <w:rPr>
                <w:sz w:val="20"/>
                <w:szCs w:val="20"/>
                <w:lang w:eastAsia="sk-SK"/>
              </w:rPr>
            </w:pPr>
          </w:p>
        </w:tc>
        <w:tc>
          <w:tcPr>
            <w:tcW w:w="454" w:type="dxa"/>
            <w:tcBorders>
              <w:top w:val="nil"/>
              <w:left w:val="nil"/>
              <w:bottom w:val="nil"/>
              <w:right w:val="nil"/>
            </w:tcBorders>
            <w:shd w:val="clear" w:color="auto" w:fill="auto"/>
            <w:noWrap/>
            <w:vAlign w:val="bottom"/>
            <w:hideMark/>
          </w:tcPr>
          <w:p w14:paraId="37DFAE80"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1B364768"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0C5E31A2"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14A2C6F5"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43B753D6" w14:textId="77777777" w:rsidR="00A82776" w:rsidRPr="00026BDD" w:rsidRDefault="00A82776" w:rsidP="00A82776">
            <w:pPr>
              <w:spacing w:after="0"/>
              <w:rPr>
                <w:sz w:val="20"/>
                <w:szCs w:val="20"/>
                <w:lang w:eastAsia="sk-SK"/>
              </w:rPr>
            </w:pPr>
          </w:p>
        </w:tc>
        <w:tc>
          <w:tcPr>
            <w:tcW w:w="494" w:type="dxa"/>
            <w:tcBorders>
              <w:top w:val="nil"/>
              <w:left w:val="nil"/>
              <w:bottom w:val="nil"/>
              <w:right w:val="nil"/>
            </w:tcBorders>
            <w:shd w:val="clear" w:color="auto" w:fill="auto"/>
            <w:noWrap/>
            <w:vAlign w:val="bottom"/>
            <w:hideMark/>
          </w:tcPr>
          <w:p w14:paraId="6B18005F"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12D32F3B"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4AC7A181" w14:textId="77777777" w:rsidR="00A82776" w:rsidRPr="00026BDD" w:rsidRDefault="00A82776" w:rsidP="00A82776">
            <w:pPr>
              <w:spacing w:after="0"/>
              <w:rPr>
                <w:sz w:val="20"/>
                <w:szCs w:val="20"/>
                <w:lang w:eastAsia="sk-SK"/>
              </w:rPr>
            </w:pPr>
          </w:p>
        </w:tc>
        <w:tc>
          <w:tcPr>
            <w:tcW w:w="494" w:type="dxa"/>
            <w:tcBorders>
              <w:top w:val="nil"/>
              <w:left w:val="nil"/>
              <w:bottom w:val="nil"/>
              <w:right w:val="nil"/>
            </w:tcBorders>
            <w:shd w:val="clear" w:color="auto" w:fill="auto"/>
            <w:noWrap/>
            <w:vAlign w:val="bottom"/>
            <w:hideMark/>
          </w:tcPr>
          <w:p w14:paraId="678BBF1B" w14:textId="77777777" w:rsidR="00A82776" w:rsidRPr="00026BDD" w:rsidRDefault="00A82776" w:rsidP="00A82776">
            <w:pPr>
              <w:spacing w:after="0"/>
              <w:rPr>
                <w:sz w:val="20"/>
                <w:szCs w:val="20"/>
                <w:lang w:eastAsia="sk-SK"/>
              </w:rPr>
            </w:pPr>
          </w:p>
        </w:tc>
        <w:tc>
          <w:tcPr>
            <w:tcW w:w="515" w:type="dxa"/>
            <w:tcBorders>
              <w:top w:val="nil"/>
              <w:left w:val="nil"/>
              <w:bottom w:val="nil"/>
              <w:right w:val="nil"/>
            </w:tcBorders>
            <w:shd w:val="clear" w:color="auto" w:fill="auto"/>
            <w:noWrap/>
            <w:vAlign w:val="bottom"/>
            <w:hideMark/>
          </w:tcPr>
          <w:p w14:paraId="772F6890" w14:textId="77777777" w:rsidR="00A82776" w:rsidRPr="00026BDD" w:rsidRDefault="00A82776" w:rsidP="00A82776">
            <w:pPr>
              <w:spacing w:after="0"/>
              <w:rPr>
                <w:sz w:val="20"/>
                <w:szCs w:val="20"/>
                <w:lang w:eastAsia="sk-SK"/>
              </w:rPr>
            </w:pPr>
          </w:p>
        </w:tc>
        <w:tc>
          <w:tcPr>
            <w:tcW w:w="598" w:type="dxa"/>
            <w:tcBorders>
              <w:top w:val="nil"/>
              <w:left w:val="nil"/>
              <w:bottom w:val="nil"/>
              <w:right w:val="nil"/>
            </w:tcBorders>
            <w:shd w:val="clear" w:color="auto" w:fill="auto"/>
            <w:noWrap/>
            <w:vAlign w:val="bottom"/>
            <w:hideMark/>
          </w:tcPr>
          <w:p w14:paraId="70CB62E2" w14:textId="77777777" w:rsidR="00A82776" w:rsidRPr="00026BDD" w:rsidRDefault="00A82776" w:rsidP="00A82776">
            <w:pPr>
              <w:spacing w:after="0"/>
              <w:rPr>
                <w:sz w:val="20"/>
                <w:szCs w:val="20"/>
                <w:lang w:eastAsia="sk-SK"/>
              </w:rPr>
            </w:pPr>
          </w:p>
        </w:tc>
      </w:tr>
      <w:tr w:rsidR="00A82776" w:rsidRPr="00026BDD" w14:paraId="23C694BC" w14:textId="77777777" w:rsidTr="00026BDD">
        <w:trPr>
          <w:trHeight w:val="579"/>
        </w:trPr>
        <w:tc>
          <w:tcPr>
            <w:tcW w:w="634"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40AACD4C" w14:textId="77777777" w:rsidR="00A82776" w:rsidRPr="00026BDD" w:rsidRDefault="00A82776" w:rsidP="00A82776">
            <w:pPr>
              <w:spacing w:after="0"/>
              <w:rPr>
                <w:color w:val="000000"/>
                <w:sz w:val="22"/>
                <w:szCs w:val="22"/>
                <w:lang w:eastAsia="sk-SK"/>
              </w:rPr>
            </w:pPr>
          </w:p>
        </w:tc>
        <w:tc>
          <w:tcPr>
            <w:tcW w:w="641"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7392AB48" w14:textId="77777777" w:rsidR="00A82776" w:rsidRPr="00026BDD" w:rsidRDefault="00A82776" w:rsidP="00A82776">
            <w:pPr>
              <w:spacing w:after="0"/>
              <w:rPr>
                <w:color w:val="000000"/>
                <w:sz w:val="22"/>
                <w:szCs w:val="22"/>
                <w:lang w:eastAsia="sk-SK"/>
              </w:rPr>
            </w:pPr>
          </w:p>
        </w:tc>
        <w:tc>
          <w:tcPr>
            <w:tcW w:w="496" w:type="dxa"/>
            <w:tcBorders>
              <w:top w:val="nil"/>
              <w:left w:val="nil"/>
              <w:bottom w:val="nil"/>
              <w:right w:val="nil"/>
            </w:tcBorders>
            <w:shd w:val="clear" w:color="auto" w:fill="auto"/>
            <w:noWrap/>
            <w:vAlign w:val="bottom"/>
            <w:hideMark/>
          </w:tcPr>
          <w:p w14:paraId="5CC1DEB8" w14:textId="77777777" w:rsidR="00A82776" w:rsidRPr="00026BDD" w:rsidRDefault="00A82776" w:rsidP="00A82776">
            <w:pPr>
              <w:spacing w:after="0"/>
              <w:rPr>
                <w:sz w:val="20"/>
                <w:szCs w:val="20"/>
                <w:lang w:eastAsia="sk-SK"/>
              </w:rPr>
            </w:pPr>
          </w:p>
        </w:tc>
        <w:tc>
          <w:tcPr>
            <w:tcW w:w="455" w:type="dxa"/>
            <w:tcBorders>
              <w:top w:val="nil"/>
              <w:left w:val="nil"/>
              <w:bottom w:val="nil"/>
              <w:right w:val="nil"/>
            </w:tcBorders>
            <w:shd w:val="clear" w:color="auto" w:fill="auto"/>
            <w:noWrap/>
            <w:vAlign w:val="bottom"/>
            <w:hideMark/>
          </w:tcPr>
          <w:p w14:paraId="148A1289" w14:textId="77777777" w:rsidR="00A82776" w:rsidRPr="00026BDD" w:rsidRDefault="00A82776" w:rsidP="00A82776">
            <w:pPr>
              <w:spacing w:after="0"/>
              <w:rPr>
                <w:sz w:val="20"/>
                <w:szCs w:val="20"/>
                <w:lang w:eastAsia="sk-SK"/>
              </w:rPr>
            </w:pPr>
          </w:p>
        </w:tc>
        <w:tc>
          <w:tcPr>
            <w:tcW w:w="454" w:type="dxa"/>
            <w:tcBorders>
              <w:top w:val="nil"/>
              <w:left w:val="nil"/>
              <w:bottom w:val="nil"/>
              <w:right w:val="nil"/>
            </w:tcBorders>
            <w:shd w:val="clear" w:color="auto" w:fill="auto"/>
            <w:noWrap/>
            <w:vAlign w:val="bottom"/>
            <w:hideMark/>
          </w:tcPr>
          <w:p w14:paraId="0FF5D582" w14:textId="77777777" w:rsidR="00A82776" w:rsidRPr="00026BDD" w:rsidRDefault="00A82776" w:rsidP="00A82776">
            <w:pPr>
              <w:spacing w:after="0"/>
              <w:rPr>
                <w:sz w:val="20"/>
                <w:szCs w:val="20"/>
                <w:lang w:eastAsia="sk-SK"/>
              </w:rPr>
            </w:pPr>
          </w:p>
        </w:tc>
        <w:tc>
          <w:tcPr>
            <w:tcW w:w="454" w:type="dxa"/>
            <w:tcBorders>
              <w:top w:val="nil"/>
              <w:left w:val="nil"/>
              <w:bottom w:val="nil"/>
              <w:right w:val="nil"/>
            </w:tcBorders>
            <w:shd w:val="clear" w:color="auto" w:fill="auto"/>
            <w:noWrap/>
            <w:vAlign w:val="bottom"/>
            <w:hideMark/>
          </w:tcPr>
          <w:p w14:paraId="650C977E"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2F1CB09D"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7AB049D4"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580D3F34"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0F3E8B08" w14:textId="77777777" w:rsidR="00A82776" w:rsidRPr="00026BDD" w:rsidRDefault="00A82776" w:rsidP="00A82776">
            <w:pPr>
              <w:spacing w:after="0"/>
              <w:rPr>
                <w:sz w:val="20"/>
                <w:szCs w:val="20"/>
                <w:lang w:eastAsia="sk-SK"/>
              </w:rPr>
            </w:pPr>
          </w:p>
        </w:tc>
        <w:tc>
          <w:tcPr>
            <w:tcW w:w="494" w:type="dxa"/>
            <w:tcBorders>
              <w:top w:val="nil"/>
              <w:left w:val="nil"/>
              <w:bottom w:val="nil"/>
              <w:right w:val="nil"/>
            </w:tcBorders>
            <w:shd w:val="clear" w:color="auto" w:fill="auto"/>
            <w:noWrap/>
            <w:vAlign w:val="bottom"/>
            <w:hideMark/>
          </w:tcPr>
          <w:p w14:paraId="6D685CEA"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57C160E3"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30AEC340" w14:textId="77777777" w:rsidR="00A82776" w:rsidRPr="00026BDD" w:rsidRDefault="00A82776" w:rsidP="00A82776">
            <w:pPr>
              <w:spacing w:after="0"/>
              <w:rPr>
                <w:sz w:val="20"/>
                <w:szCs w:val="20"/>
                <w:lang w:eastAsia="sk-SK"/>
              </w:rPr>
            </w:pPr>
          </w:p>
        </w:tc>
        <w:tc>
          <w:tcPr>
            <w:tcW w:w="494" w:type="dxa"/>
            <w:tcBorders>
              <w:top w:val="nil"/>
              <w:left w:val="nil"/>
              <w:bottom w:val="nil"/>
              <w:right w:val="nil"/>
            </w:tcBorders>
            <w:shd w:val="clear" w:color="auto" w:fill="auto"/>
            <w:noWrap/>
            <w:vAlign w:val="bottom"/>
            <w:hideMark/>
          </w:tcPr>
          <w:p w14:paraId="3B853F79" w14:textId="77777777" w:rsidR="00A82776" w:rsidRPr="00026BDD" w:rsidRDefault="00A82776" w:rsidP="00A82776">
            <w:pPr>
              <w:spacing w:after="0"/>
              <w:rPr>
                <w:sz w:val="20"/>
                <w:szCs w:val="20"/>
                <w:lang w:eastAsia="sk-SK"/>
              </w:rPr>
            </w:pPr>
          </w:p>
        </w:tc>
        <w:tc>
          <w:tcPr>
            <w:tcW w:w="515" w:type="dxa"/>
            <w:tcBorders>
              <w:top w:val="nil"/>
              <w:left w:val="nil"/>
              <w:bottom w:val="nil"/>
              <w:right w:val="nil"/>
            </w:tcBorders>
            <w:shd w:val="clear" w:color="auto" w:fill="auto"/>
            <w:noWrap/>
            <w:vAlign w:val="bottom"/>
            <w:hideMark/>
          </w:tcPr>
          <w:p w14:paraId="01E0DAE7" w14:textId="77777777" w:rsidR="00A82776" w:rsidRPr="00026BDD" w:rsidRDefault="00A82776" w:rsidP="00A82776">
            <w:pPr>
              <w:spacing w:after="0"/>
              <w:rPr>
                <w:sz w:val="20"/>
                <w:szCs w:val="20"/>
                <w:lang w:eastAsia="sk-SK"/>
              </w:rPr>
            </w:pPr>
          </w:p>
        </w:tc>
        <w:tc>
          <w:tcPr>
            <w:tcW w:w="598" w:type="dxa"/>
            <w:tcBorders>
              <w:top w:val="nil"/>
              <w:left w:val="nil"/>
              <w:bottom w:val="nil"/>
              <w:right w:val="nil"/>
            </w:tcBorders>
            <w:shd w:val="clear" w:color="auto" w:fill="auto"/>
            <w:noWrap/>
            <w:vAlign w:val="bottom"/>
            <w:hideMark/>
          </w:tcPr>
          <w:p w14:paraId="2A3A9082" w14:textId="77777777" w:rsidR="00A82776" w:rsidRPr="00026BDD" w:rsidRDefault="00A82776" w:rsidP="00A82776">
            <w:pPr>
              <w:spacing w:after="0"/>
              <w:rPr>
                <w:sz w:val="20"/>
                <w:szCs w:val="20"/>
                <w:lang w:eastAsia="sk-SK"/>
              </w:rPr>
            </w:pPr>
          </w:p>
        </w:tc>
      </w:tr>
      <w:tr w:rsidR="00A82776" w:rsidRPr="00026BDD" w14:paraId="5417B062" w14:textId="77777777" w:rsidTr="00026BDD">
        <w:trPr>
          <w:trHeight w:val="300"/>
        </w:trPr>
        <w:tc>
          <w:tcPr>
            <w:tcW w:w="6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444C20C" w14:textId="77777777" w:rsidR="00A82776" w:rsidRPr="00026BDD" w:rsidRDefault="00A82776" w:rsidP="00A82776">
            <w:pPr>
              <w:spacing w:after="0"/>
              <w:jc w:val="center"/>
              <w:rPr>
                <w:color w:val="000000"/>
                <w:sz w:val="22"/>
                <w:szCs w:val="22"/>
                <w:lang w:eastAsia="sk-SK"/>
              </w:rPr>
            </w:pPr>
            <w:bookmarkStart w:id="22" w:name="RANGE!AF54:AG78"/>
            <w:r w:rsidRPr="00026BDD">
              <w:rPr>
                <w:color w:val="000000"/>
                <w:sz w:val="22"/>
                <w:szCs w:val="22"/>
                <w:lang w:eastAsia="sk-SK"/>
              </w:rPr>
              <w:t>EM1</w:t>
            </w:r>
            <w:bookmarkEnd w:id="22"/>
          </w:p>
        </w:tc>
        <w:tc>
          <w:tcPr>
            <w:tcW w:w="641" w:type="dxa"/>
            <w:tcBorders>
              <w:top w:val="single" w:sz="8" w:space="0" w:color="auto"/>
              <w:left w:val="nil"/>
              <w:bottom w:val="single" w:sz="4" w:space="0" w:color="auto"/>
              <w:right w:val="single" w:sz="8" w:space="0" w:color="auto"/>
            </w:tcBorders>
            <w:shd w:val="clear" w:color="auto" w:fill="auto"/>
            <w:noWrap/>
            <w:vAlign w:val="bottom"/>
            <w:hideMark/>
          </w:tcPr>
          <w:p w14:paraId="2CD5005B"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12,00</w:t>
            </w:r>
          </w:p>
        </w:tc>
        <w:tc>
          <w:tcPr>
            <w:tcW w:w="6678" w:type="dxa"/>
            <w:gridSpan w:val="14"/>
            <w:tcBorders>
              <w:top w:val="nil"/>
              <w:left w:val="nil"/>
              <w:bottom w:val="nil"/>
              <w:right w:val="nil"/>
            </w:tcBorders>
            <w:shd w:val="clear" w:color="auto" w:fill="auto"/>
            <w:noWrap/>
            <w:vAlign w:val="bottom"/>
            <w:hideMark/>
          </w:tcPr>
          <w:p w14:paraId="027B6D2B"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EM 1 – excelentný výstup medzinárodného dosahu s veľkým rozsahom</w:t>
            </w:r>
          </w:p>
        </w:tc>
      </w:tr>
      <w:tr w:rsidR="00A82776" w:rsidRPr="00026BDD" w14:paraId="7E499803"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2BD68E6D"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EM2</w:t>
            </w:r>
          </w:p>
        </w:tc>
        <w:tc>
          <w:tcPr>
            <w:tcW w:w="641" w:type="dxa"/>
            <w:tcBorders>
              <w:top w:val="nil"/>
              <w:left w:val="nil"/>
              <w:bottom w:val="single" w:sz="4" w:space="0" w:color="auto"/>
              <w:right w:val="single" w:sz="8" w:space="0" w:color="auto"/>
            </w:tcBorders>
            <w:shd w:val="clear" w:color="auto" w:fill="auto"/>
            <w:noWrap/>
            <w:vAlign w:val="bottom"/>
            <w:hideMark/>
          </w:tcPr>
          <w:p w14:paraId="6122A883"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7,20</w:t>
            </w:r>
          </w:p>
        </w:tc>
        <w:tc>
          <w:tcPr>
            <w:tcW w:w="6678" w:type="dxa"/>
            <w:gridSpan w:val="14"/>
            <w:tcBorders>
              <w:top w:val="nil"/>
              <w:left w:val="nil"/>
              <w:bottom w:val="nil"/>
              <w:right w:val="nil"/>
            </w:tcBorders>
            <w:shd w:val="clear" w:color="auto" w:fill="auto"/>
            <w:noWrap/>
            <w:vAlign w:val="bottom"/>
            <w:hideMark/>
          </w:tcPr>
          <w:p w14:paraId="09A79D48"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EM 2 – excelentný výstup medzinárodného dosahu so stredným rozsahom</w:t>
            </w:r>
          </w:p>
        </w:tc>
      </w:tr>
      <w:tr w:rsidR="00A82776" w:rsidRPr="00026BDD" w14:paraId="03166859"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6859A885"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EM3</w:t>
            </w:r>
          </w:p>
        </w:tc>
        <w:tc>
          <w:tcPr>
            <w:tcW w:w="641" w:type="dxa"/>
            <w:tcBorders>
              <w:top w:val="nil"/>
              <w:left w:val="nil"/>
              <w:bottom w:val="single" w:sz="4" w:space="0" w:color="auto"/>
              <w:right w:val="single" w:sz="8" w:space="0" w:color="auto"/>
            </w:tcBorders>
            <w:shd w:val="clear" w:color="auto" w:fill="auto"/>
            <w:noWrap/>
            <w:vAlign w:val="bottom"/>
            <w:hideMark/>
          </w:tcPr>
          <w:p w14:paraId="52A2D2DA"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3,60</w:t>
            </w:r>
          </w:p>
        </w:tc>
        <w:tc>
          <w:tcPr>
            <w:tcW w:w="6678" w:type="dxa"/>
            <w:gridSpan w:val="14"/>
            <w:tcBorders>
              <w:top w:val="nil"/>
              <w:left w:val="nil"/>
              <w:bottom w:val="nil"/>
              <w:right w:val="nil"/>
            </w:tcBorders>
            <w:shd w:val="clear" w:color="auto" w:fill="auto"/>
            <w:noWrap/>
            <w:vAlign w:val="bottom"/>
            <w:hideMark/>
          </w:tcPr>
          <w:p w14:paraId="4B7FDB8C"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EM 3 – excelentný výstup medzinárodného dosahu s malým rozsahom</w:t>
            </w:r>
          </w:p>
        </w:tc>
      </w:tr>
      <w:tr w:rsidR="00A82776" w:rsidRPr="00026BDD" w14:paraId="282CE65B"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0DADD3AF"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EN1</w:t>
            </w:r>
          </w:p>
        </w:tc>
        <w:tc>
          <w:tcPr>
            <w:tcW w:w="641" w:type="dxa"/>
            <w:tcBorders>
              <w:top w:val="nil"/>
              <w:left w:val="nil"/>
              <w:bottom w:val="single" w:sz="4" w:space="0" w:color="auto"/>
              <w:right w:val="single" w:sz="8" w:space="0" w:color="auto"/>
            </w:tcBorders>
            <w:shd w:val="clear" w:color="auto" w:fill="auto"/>
            <w:noWrap/>
            <w:vAlign w:val="bottom"/>
            <w:hideMark/>
          </w:tcPr>
          <w:p w14:paraId="609EA0A3"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7,20</w:t>
            </w:r>
          </w:p>
        </w:tc>
        <w:tc>
          <w:tcPr>
            <w:tcW w:w="6080" w:type="dxa"/>
            <w:gridSpan w:val="13"/>
            <w:tcBorders>
              <w:top w:val="nil"/>
              <w:left w:val="nil"/>
              <w:bottom w:val="nil"/>
              <w:right w:val="nil"/>
            </w:tcBorders>
            <w:shd w:val="clear" w:color="auto" w:fill="auto"/>
            <w:noWrap/>
            <w:vAlign w:val="bottom"/>
            <w:hideMark/>
          </w:tcPr>
          <w:p w14:paraId="408589AC"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EN 1 – excelentný výstup národného dosahu s veľkým rozsahom</w:t>
            </w:r>
          </w:p>
        </w:tc>
        <w:tc>
          <w:tcPr>
            <w:tcW w:w="598" w:type="dxa"/>
            <w:tcBorders>
              <w:top w:val="nil"/>
              <w:left w:val="nil"/>
              <w:bottom w:val="nil"/>
              <w:right w:val="nil"/>
            </w:tcBorders>
            <w:shd w:val="clear" w:color="auto" w:fill="auto"/>
            <w:noWrap/>
            <w:vAlign w:val="bottom"/>
            <w:hideMark/>
          </w:tcPr>
          <w:p w14:paraId="5DFF5A02"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2E4E3FF9"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5D8DEC8D"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EN2</w:t>
            </w:r>
          </w:p>
        </w:tc>
        <w:tc>
          <w:tcPr>
            <w:tcW w:w="641" w:type="dxa"/>
            <w:tcBorders>
              <w:top w:val="nil"/>
              <w:left w:val="nil"/>
              <w:bottom w:val="single" w:sz="4" w:space="0" w:color="auto"/>
              <w:right w:val="single" w:sz="8" w:space="0" w:color="auto"/>
            </w:tcBorders>
            <w:shd w:val="clear" w:color="auto" w:fill="auto"/>
            <w:noWrap/>
            <w:vAlign w:val="bottom"/>
            <w:hideMark/>
          </w:tcPr>
          <w:p w14:paraId="28B8BF9B"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3,60</w:t>
            </w:r>
          </w:p>
        </w:tc>
        <w:tc>
          <w:tcPr>
            <w:tcW w:w="6678" w:type="dxa"/>
            <w:gridSpan w:val="14"/>
            <w:tcBorders>
              <w:top w:val="nil"/>
              <w:left w:val="nil"/>
              <w:bottom w:val="nil"/>
              <w:right w:val="nil"/>
            </w:tcBorders>
            <w:shd w:val="clear" w:color="auto" w:fill="auto"/>
            <w:noWrap/>
            <w:vAlign w:val="bottom"/>
            <w:hideMark/>
          </w:tcPr>
          <w:p w14:paraId="529B63BE"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EN 2 – excelentný výstup národného dosahu so stredným rozsahom</w:t>
            </w:r>
          </w:p>
        </w:tc>
      </w:tr>
      <w:tr w:rsidR="00A82776" w:rsidRPr="00026BDD" w14:paraId="36902307"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0AF90608"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EN3</w:t>
            </w:r>
          </w:p>
        </w:tc>
        <w:tc>
          <w:tcPr>
            <w:tcW w:w="641" w:type="dxa"/>
            <w:tcBorders>
              <w:top w:val="nil"/>
              <w:left w:val="nil"/>
              <w:bottom w:val="single" w:sz="4" w:space="0" w:color="auto"/>
              <w:right w:val="single" w:sz="8" w:space="0" w:color="auto"/>
            </w:tcBorders>
            <w:shd w:val="clear" w:color="auto" w:fill="auto"/>
            <w:noWrap/>
            <w:vAlign w:val="bottom"/>
            <w:hideMark/>
          </w:tcPr>
          <w:p w14:paraId="0E691AD4"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1,80</w:t>
            </w:r>
          </w:p>
        </w:tc>
        <w:tc>
          <w:tcPr>
            <w:tcW w:w="6080" w:type="dxa"/>
            <w:gridSpan w:val="13"/>
            <w:tcBorders>
              <w:top w:val="nil"/>
              <w:left w:val="nil"/>
              <w:bottom w:val="nil"/>
              <w:right w:val="nil"/>
            </w:tcBorders>
            <w:shd w:val="clear" w:color="auto" w:fill="auto"/>
            <w:noWrap/>
            <w:vAlign w:val="bottom"/>
            <w:hideMark/>
          </w:tcPr>
          <w:p w14:paraId="7136FA26"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EN 3 – excelentný výstup národného dosahu s malým rozsahom</w:t>
            </w:r>
          </w:p>
        </w:tc>
        <w:tc>
          <w:tcPr>
            <w:tcW w:w="598" w:type="dxa"/>
            <w:tcBorders>
              <w:top w:val="nil"/>
              <w:left w:val="nil"/>
              <w:bottom w:val="nil"/>
              <w:right w:val="nil"/>
            </w:tcBorders>
            <w:shd w:val="clear" w:color="auto" w:fill="auto"/>
            <w:noWrap/>
            <w:vAlign w:val="bottom"/>
            <w:hideMark/>
          </w:tcPr>
          <w:p w14:paraId="65277A6A"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16BE0634"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529C9A4F"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ZM1</w:t>
            </w:r>
          </w:p>
        </w:tc>
        <w:tc>
          <w:tcPr>
            <w:tcW w:w="641" w:type="dxa"/>
            <w:tcBorders>
              <w:top w:val="nil"/>
              <w:left w:val="nil"/>
              <w:bottom w:val="single" w:sz="4" w:space="0" w:color="auto"/>
              <w:right w:val="single" w:sz="8" w:space="0" w:color="auto"/>
            </w:tcBorders>
            <w:shd w:val="clear" w:color="auto" w:fill="auto"/>
            <w:noWrap/>
            <w:vAlign w:val="bottom"/>
            <w:hideMark/>
          </w:tcPr>
          <w:p w14:paraId="5CD8AF93"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6,00</w:t>
            </w:r>
          </w:p>
        </w:tc>
        <w:tc>
          <w:tcPr>
            <w:tcW w:w="6678" w:type="dxa"/>
            <w:gridSpan w:val="14"/>
            <w:tcBorders>
              <w:top w:val="nil"/>
              <w:left w:val="nil"/>
              <w:bottom w:val="nil"/>
              <w:right w:val="nil"/>
            </w:tcBorders>
            <w:shd w:val="clear" w:color="auto" w:fill="auto"/>
            <w:noWrap/>
            <w:vAlign w:val="bottom"/>
            <w:hideMark/>
          </w:tcPr>
          <w:p w14:paraId="7FD4834C"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ZM 1 – zásadný výstup medzinárodného dosahu s veľkým rozsahom</w:t>
            </w:r>
          </w:p>
        </w:tc>
      </w:tr>
      <w:tr w:rsidR="00A82776" w:rsidRPr="00026BDD" w14:paraId="5623F2CD"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1300BBA8"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ZM2</w:t>
            </w:r>
          </w:p>
        </w:tc>
        <w:tc>
          <w:tcPr>
            <w:tcW w:w="641" w:type="dxa"/>
            <w:tcBorders>
              <w:top w:val="nil"/>
              <w:left w:val="nil"/>
              <w:bottom w:val="single" w:sz="4" w:space="0" w:color="auto"/>
              <w:right w:val="single" w:sz="8" w:space="0" w:color="auto"/>
            </w:tcBorders>
            <w:shd w:val="clear" w:color="auto" w:fill="auto"/>
            <w:noWrap/>
            <w:vAlign w:val="bottom"/>
            <w:hideMark/>
          </w:tcPr>
          <w:p w14:paraId="1E2BC971"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3,60</w:t>
            </w:r>
          </w:p>
        </w:tc>
        <w:tc>
          <w:tcPr>
            <w:tcW w:w="6678" w:type="dxa"/>
            <w:gridSpan w:val="14"/>
            <w:tcBorders>
              <w:top w:val="nil"/>
              <w:left w:val="nil"/>
              <w:bottom w:val="nil"/>
              <w:right w:val="nil"/>
            </w:tcBorders>
            <w:shd w:val="clear" w:color="auto" w:fill="auto"/>
            <w:noWrap/>
            <w:vAlign w:val="bottom"/>
            <w:hideMark/>
          </w:tcPr>
          <w:p w14:paraId="10DBAA61"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ZM 2 – zásadný výstup medzinárodného dosahu so stredným rozsahom</w:t>
            </w:r>
          </w:p>
        </w:tc>
      </w:tr>
      <w:tr w:rsidR="00A82776" w:rsidRPr="00026BDD" w14:paraId="2B9B9A4D"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3C2678B7"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ZM3</w:t>
            </w:r>
          </w:p>
        </w:tc>
        <w:tc>
          <w:tcPr>
            <w:tcW w:w="641" w:type="dxa"/>
            <w:tcBorders>
              <w:top w:val="nil"/>
              <w:left w:val="nil"/>
              <w:bottom w:val="single" w:sz="4" w:space="0" w:color="auto"/>
              <w:right w:val="single" w:sz="8" w:space="0" w:color="auto"/>
            </w:tcBorders>
            <w:shd w:val="clear" w:color="auto" w:fill="auto"/>
            <w:noWrap/>
            <w:vAlign w:val="bottom"/>
            <w:hideMark/>
          </w:tcPr>
          <w:p w14:paraId="2AF1E0F2"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1,80</w:t>
            </w:r>
          </w:p>
        </w:tc>
        <w:tc>
          <w:tcPr>
            <w:tcW w:w="6080" w:type="dxa"/>
            <w:gridSpan w:val="13"/>
            <w:tcBorders>
              <w:top w:val="nil"/>
              <w:left w:val="nil"/>
              <w:bottom w:val="nil"/>
              <w:right w:val="nil"/>
            </w:tcBorders>
            <w:shd w:val="clear" w:color="auto" w:fill="auto"/>
            <w:noWrap/>
            <w:vAlign w:val="bottom"/>
            <w:hideMark/>
          </w:tcPr>
          <w:p w14:paraId="1C4F5CF0"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ZM 3 – zásadný výstup medzinárodného dosahu s malým rozsahom</w:t>
            </w:r>
          </w:p>
        </w:tc>
        <w:tc>
          <w:tcPr>
            <w:tcW w:w="598" w:type="dxa"/>
            <w:tcBorders>
              <w:top w:val="nil"/>
              <w:left w:val="nil"/>
              <w:bottom w:val="nil"/>
              <w:right w:val="nil"/>
            </w:tcBorders>
            <w:shd w:val="clear" w:color="auto" w:fill="auto"/>
            <w:noWrap/>
            <w:vAlign w:val="bottom"/>
            <w:hideMark/>
          </w:tcPr>
          <w:p w14:paraId="2BAD1F6E"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364B875B"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0B7B3F90"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ZN1</w:t>
            </w:r>
          </w:p>
        </w:tc>
        <w:tc>
          <w:tcPr>
            <w:tcW w:w="641" w:type="dxa"/>
            <w:tcBorders>
              <w:top w:val="nil"/>
              <w:left w:val="nil"/>
              <w:bottom w:val="single" w:sz="4" w:space="0" w:color="auto"/>
              <w:right w:val="single" w:sz="8" w:space="0" w:color="auto"/>
            </w:tcBorders>
            <w:shd w:val="clear" w:color="auto" w:fill="auto"/>
            <w:noWrap/>
            <w:vAlign w:val="bottom"/>
            <w:hideMark/>
          </w:tcPr>
          <w:p w14:paraId="124224A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3,60</w:t>
            </w:r>
          </w:p>
        </w:tc>
        <w:tc>
          <w:tcPr>
            <w:tcW w:w="5565" w:type="dxa"/>
            <w:gridSpan w:val="12"/>
            <w:tcBorders>
              <w:top w:val="nil"/>
              <w:left w:val="nil"/>
              <w:bottom w:val="nil"/>
              <w:right w:val="nil"/>
            </w:tcBorders>
            <w:shd w:val="clear" w:color="auto" w:fill="auto"/>
            <w:noWrap/>
            <w:vAlign w:val="bottom"/>
            <w:hideMark/>
          </w:tcPr>
          <w:p w14:paraId="0E84A3AA"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ZN 1 – zásadný výstup národného dosahu s veľkým rozsahom</w:t>
            </w:r>
          </w:p>
        </w:tc>
        <w:tc>
          <w:tcPr>
            <w:tcW w:w="515" w:type="dxa"/>
            <w:tcBorders>
              <w:top w:val="nil"/>
              <w:left w:val="nil"/>
              <w:bottom w:val="nil"/>
              <w:right w:val="nil"/>
            </w:tcBorders>
            <w:shd w:val="clear" w:color="auto" w:fill="auto"/>
            <w:noWrap/>
            <w:vAlign w:val="bottom"/>
            <w:hideMark/>
          </w:tcPr>
          <w:p w14:paraId="11875C72" w14:textId="77777777" w:rsidR="00A82776" w:rsidRPr="00026BDD" w:rsidRDefault="00A82776" w:rsidP="00A82776">
            <w:pPr>
              <w:spacing w:after="0"/>
              <w:rPr>
                <w:color w:val="000000"/>
                <w:sz w:val="22"/>
                <w:szCs w:val="22"/>
                <w:lang w:eastAsia="sk-SK"/>
              </w:rPr>
            </w:pPr>
          </w:p>
        </w:tc>
        <w:tc>
          <w:tcPr>
            <w:tcW w:w="598" w:type="dxa"/>
            <w:tcBorders>
              <w:top w:val="nil"/>
              <w:left w:val="nil"/>
              <w:bottom w:val="nil"/>
              <w:right w:val="nil"/>
            </w:tcBorders>
            <w:shd w:val="clear" w:color="auto" w:fill="auto"/>
            <w:noWrap/>
            <w:vAlign w:val="bottom"/>
            <w:hideMark/>
          </w:tcPr>
          <w:p w14:paraId="10F230EC" w14:textId="77777777" w:rsidR="00A82776" w:rsidRPr="00026BDD" w:rsidRDefault="00A82776" w:rsidP="00A82776">
            <w:pPr>
              <w:spacing w:after="0"/>
              <w:rPr>
                <w:sz w:val="20"/>
                <w:szCs w:val="20"/>
                <w:lang w:eastAsia="sk-SK"/>
              </w:rPr>
            </w:pPr>
          </w:p>
        </w:tc>
      </w:tr>
      <w:tr w:rsidR="00A82776" w:rsidRPr="00026BDD" w14:paraId="4DA16A24"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0A947BB0"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ZN2</w:t>
            </w:r>
          </w:p>
        </w:tc>
        <w:tc>
          <w:tcPr>
            <w:tcW w:w="641" w:type="dxa"/>
            <w:tcBorders>
              <w:top w:val="nil"/>
              <w:left w:val="nil"/>
              <w:bottom w:val="single" w:sz="4" w:space="0" w:color="auto"/>
              <w:right w:val="single" w:sz="8" w:space="0" w:color="auto"/>
            </w:tcBorders>
            <w:shd w:val="clear" w:color="auto" w:fill="auto"/>
            <w:noWrap/>
            <w:vAlign w:val="bottom"/>
            <w:hideMark/>
          </w:tcPr>
          <w:p w14:paraId="7D59C94E"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3,12</w:t>
            </w:r>
          </w:p>
        </w:tc>
        <w:tc>
          <w:tcPr>
            <w:tcW w:w="6080" w:type="dxa"/>
            <w:gridSpan w:val="13"/>
            <w:tcBorders>
              <w:top w:val="nil"/>
              <w:left w:val="nil"/>
              <w:bottom w:val="nil"/>
              <w:right w:val="nil"/>
            </w:tcBorders>
            <w:shd w:val="clear" w:color="auto" w:fill="auto"/>
            <w:noWrap/>
            <w:vAlign w:val="bottom"/>
            <w:hideMark/>
          </w:tcPr>
          <w:p w14:paraId="788CA247"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ZN 2 – zásadný výstup národného dosahu so stredným rozsahom</w:t>
            </w:r>
          </w:p>
        </w:tc>
        <w:tc>
          <w:tcPr>
            <w:tcW w:w="598" w:type="dxa"/>
            <w:tcBorders>
              <w:top w:val="nil"/>
              <w:left w:val="nil"/>
              <w:bottom w:val="nil"/>
              <w:right w:val="nil"/>
            </w:tcBorders>
            <w:shd w:val="clear" w:color="auto" w:fill="auto"/>
            <w:noWrap/>
            <w:vAlign w:val="bottom"/>
            <w:hideMark/>
          </w:tcPr>
          <w:p w14:paraId="463A8231"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66A0C82C"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4471C6D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ZN3</w:t>
            </w:r>
          </w:p>
        </w:tc>
        <w:tc>
          <w:tcPr>
            <w:tcW w:w="641" w:type="dxa"/>
            <w:tcBorders>
              <w:top w:val="nil"/>
              <w:left w:val="nil"/>
              <w:bottom w:val="single" w:sz="4" w:space="0" w:color="auto"/>
              <w:right w:val="single" w:sz="8" w:space="0" w:color="auto"/>
            </w:tcBorders>
            <w:shd w:val="clear" w:color="auto" w:fill="auto"/>
            <w:noWrap/>
            <w:vAlign w:val="bottom"/>
            <w:hideMark/>
          </w:tcPr>
          <w:p w14:paraId="5BE5DED3"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1,80</w:t>
            </w:r>
          </w:p>
        </w:tc>
        <w:tc>
          <w:tcPr>
            <w:tcW w:w="5565" w:type="dxa"/>
            <w:gridSpan w:val="12"/>
            <w:tcBorders>
              <w:top w:val="nil"/>
              <w:left w:val="nil"/>
              <w:bottom w:val="nil"/>
              <w:right w:val="nil"/>
            </w:tcBorders>
            <w:shd w:val="clear" w:color="auto" w:fill="auto"/>
            <w:noWrap/>
            <w:vAlign w:val="bottom"/>
            <w:hideMark/>
          </w:tcPr>
          <w:p w14:paraId="1CA231C0"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ZN 3 – zásadný výstup národného dosahu s malým rozsahom</w:t>
            </w:r>
          </w:p>
        </w:tc>
        <w:tc>
          <w:tcPr>
            <w:tcW w:w="515" w:type="dxa"/>
            <w:tcBorders>
              <w:top w:val="nil"/>
              <w:left w:val="nil"/>
              <w:bottom w:val="nil"/>
              <w:right w:val="nil"/>
            </w:tcBorders>
            <w:shd w:val="clear" w:color="auto" w:fill="auto"/>
            <w:noWrap/>
            <w:vAlign w:val="bottom"/>
            <w:hideMark/>
          </w:tcPr>
          <w:p w14:paraId="155B5836" w14:textId="77777777" w:rsidR="00A82776" w:rsidRPr="00026BDD" w:rsidRDefault="00A82776" w:rsidP="00A82776">
            <w:pPr>
              <w:spacing w:after="0"/>
              <w:rPr>
                <w:color w:val="000000"/>
                <w:sz w:val="22"/>
                <w:szCs w:val="22"/>
                <w:lang w:eastAsia="sk-SK"/>
              </w:rPr>
            </w:pPr>
          </w:p>
        </w:tc>
        <w:tc>
          <w:tcPr>
            <w:tcW w:w="598" w:type="dxa"/>
            <w:tcBorders>
              <w:top w:val="nil"/>
              <w:left w:val="nil"/>
              <w:bottom w:val="nil"/>
              <w:right w:val="nil"/>
            </w:tcBorders>
            <w:shd w:val="clear" w:color="auto" w:fill="auto"/>
            <w:noWrap/>
            <w:vAlign w:val="bottom"/>
            <w:hideMark/>
          </w:tcPr>
          <w:p w14:paraId="6C53D1B4" w14:textId="77777777" w:rsidR="00A82776" w:rsidRPr="00026BDD" w:rsidRDefault="00A82776" w:rsidP="00A82776">
            <w:pPr>
              <w:spacing w:after="0"/>
              <w:rPr>
                <w:sz w:val="20"/>
                <w:szCs w:val="20"/>
                <w:lang w:eastAsia="sk-SK"/>
              </w:rPr>
            </w:pPr>
          </w:p>
        </w:tc>
      </w:tr>
      <w:tr w:rsidR="00A82776" w:rsidRPr="00026BDD" w14:paraId="116BCB3B"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412C1B79"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ZR1</w:t>
            </w:r>
          </w:p>
        </w:tc>
        <w:tc>
          <w:tcPr>
            <w:tcW w:w="641" w:type="dxa"/>
            <w:tcBorders>
              <w:top w:val="nil"/>
              <w:left w:val="nil"/>
              <w:bottom w:val="single" w:sz="4" w:space="0" w:color="auto"/>
              <w:right w:val="single" w:sz="8" w:space="0" w:color="auto"/>
            </w:tcBorders>
            <w:shd w:val="clear" w:color="auto" w:fill="auto"/>
            <w:noWrap/>
            <w:vAlign w:val="bottom"/>
            <w:hideMark/>
          </w:tcPr>
          <w:p w14:paraId="5426C27A"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1,80</w:t>
            </w:r>
          </w:p>
        </w:tc>
        <w:tc>
          <w:tcPr>
            <w:tcW w:w="6080" w:type="dxa"/>
            <w:gridSpan w:val="13"/>
            <w:tcBorders>
              <w:top w:val="nil"/>
              <w:left w:val="nil"/>
              <w:bottom w:val="nil"/>
              <w:right w:val="nil"/>
            </w:tcBorders>
            <w:shd w:val="clear" w:color="auto" w:fill="auto"/>
            <w:noWrap/>
            <w:vAlign w:val="bottom"/>
            <w:hideMark/>
          </w:tcPr>
          <w:p w14:paraId="6DFFB422"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ZR 1 – zásadný výstup regionálneho dosahu s veľkým rozsahom</w:t>
            </w:r>
          </w:p>
        </w:tc>
        <w:tc>
          <w:tcPr>
            <w:tcW w:w="598" w:type="dxa"/>
            <w:tcBorders>
              <w:top w:val="nil"/>
              <w:left w:val="nil"/>
              <w:bottom w:val="nil"/>
              <w:right w:val="nil"/>
            </w:tcBorders>
            <w:shd w:val="clear" w:color="auto" w:fill="auto"/>
            <w:noWrap/>
            <w:vAlign w:val="bottom"/>
            <w:hideMark/>
          </w:tcPr>
          <w:p w14:paraId="05AE7930"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3943BADE"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6F60510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ZR2</w:t>
            </w:r>
          </w:p>
        </w:tc>
        <w:tc>
          <w:tcPr>
            <w:tcW w:w="641" w:type="dxa"/>
            <w:tcBorders>
              <w:top w:val="nil"/>
              <w:left w:val="nil"/>
              <w:bottom w:val="single" w:sz="4" w:space="0" w:color="auto"/>
              <w:right w:val="single" w:sz="8" w:space="0" w:color="auto"/>
            </w:tcBorders>
            <w:shd w:val="clear" w:color="auto" w:fill="auto"/>
            <w:noWrap/>
            <w:vAlign w:val="bottom"/>
            <w:hideMark/>
          </w:tcPr>
          <w:p w14:paraId="5D115507"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1,56</w:t>
            </w:r>
          </w:p>
        </w:tc>
        <w:tc>
          <w:tcPr>
            <w:tcW w:w="6080" w:type="dxa"/>
            <w:gridSpan w:val="13"/>
            <w:tcBorders>
              <w:top w:val="nil"/>
              <w:left w:val="nil"/>
              <w:bottom w:val="nil"/>
              <w:right w:val="nil"/>
            </w:tcBorders>
            <w:shd w:val="clear" w:color="auto" w:fill="auto"/>
            <w:noWrap/>
            <w:vAlign w:val="bottom"/>
            <w:hideMark/>
          </w:tcPr>
          <w:p w14:paraId="7CF7E580"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ZR 2 – zásadný výstup regionálneho dosahu so stredným rozsahom</w:t>
            </w:r>
          </w:p>
        </w:tc>
        <w:tc>
          <w:tcPr>
            <w:tcW w:w="598" w:type="dxa"/>
            <w:tcBorders>
              <w:top w:val="nil"/>
              <w:left w:val="nil"/>
              <w:bottom w:val="nil"/>
              <w:right w:val="nil"/>
            </w:tcBorders>
            <w:shd w:val="clear" w:color="auto" w:fill="auto"/>
            <w:noWrap/>
            <w:vAlign w:val="bottom"/>
            <w:hideMark/>
          </w:tcPr>
          <w:p w14:paraId="4D2C5849"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40AEBB6C"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7664A20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ZR3</w:t>
            </w:r>
          </w:p>
        </w:tc>
        <w:tc>
          <w:tcPr>
            <w:tcW w:w="641" w:type="dxa"/>
            <w:tcBorders>
              <w:top w:val="nil"/>
              <w:left w:val="nil"/>
              <w:bottom w:val="single" w:sz="4" w:space="0" w:color="auto"/>
              <w:right w:val="single" w:sz="8" w:space="0" w:color="auto"/>
            </w:tcBorders>
            <w:shd w:val="clear" w:color="auto" w:fill="auto"/>
            <w:noWrap/>
            <w:vAlign w:val="bottom"/>
            <w:hideMark/>
          </w:tcPr>
          <w:p w14:paraId="0DA8B60C"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0,90</w:t>
            </w:r>
          </w:p>
        </w:tc>
        <w:tc>
          <w:tcPr>
            <w:tcW w:w="6080" w:type="dxa"/>
            <w:gridSpan w:val="13"/>
            <w:tcBorders>
              <w:top w:val="nil"/>
              <w:left w:val="nil"/>
              <w:bottom w:val="nil"/>
              <w:right w:val="nil"/>
            </w:tcBorders>
            <w:shd w:val="clear" w:color="auto" w:fill="auto"/>
            <w:noWrap/>
            <w:vAlign w:val="bottom"/>
            <w:hideMark/>
          </w:tcPr>
          <w:p w14:paraId="1C5C9333"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ZR 3 – zásadný výstup regionálneho dosahu s malým rozsahom</w:t>
            </w:r>
          </w:p>
        </w:tc>
        <w:tc>
          <w:tcPr>
            <w:tcW w:w="598" w:type="dxa"/>
            <w:tcBorders>
              <w:top w:val="nil"/>
              <w:left w:val="nil"/>
              <w:bottom w:val="nil"/>
              <w:right w:val="nil"/>
            </w:tcBorders>
            <w:shd w:val="clear" w:color="auto" w:fill="auto"/>
            <w:noWrap/>
            <w:vAlign w:val="bottom"/>
            <w:hideMark/>
          </w:tcPr>
          <w:p w14:paraId="2687BEC8"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73C7BC35"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0A5903FE"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SM1</w:t>
            </w:r>
          </w:p>
        </w:tc>
        <w:tc>
          <w:tcPr>
            <w:tcW w:w="641" w:type="dxa"/>
            <w:tcBorders>
              <w:top w:val="nil"/>
              <w:left w:val="nil"/>
              <w:bottom w:val="single" w:sz="4" w:space="0" w:color="auto"/>
              <w:right w:val="single" w:sz="8" w:space="0" w:color="auto"/>
            </w:tcBorders>
            <w:shd w:val="clear" w:color="auto" w:fill="auto"/>
            <w:noWrap/>
            <w:vAlign w:val="bottom"/>
            <w:hideMark/>
          </w:tcPr>
          <w:p w14:paraId="13FACE04"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3,00</w:t>
            </w:r>
          </w:p>
        </w:tc>
        <w:tc>
          <w:tcPr>
            <w:tcW w:w="6678" w:type="dxa"/>
            <w:gridSpan w:val="14"/>
            <w:tcBorders>
              <w:top w:val="nil"/>
              <w:left w:val="nil"/>
              <w:bottom w:val="nil"/>
              <w:right w:val="nil"/>
            </w:tcBorders>
            <w:shd w:val="clear" w:color="auto" w:fill="auto"/>
            <w:noWrap/>
            <w:vAlign w:val="bottom"/>
            <w:hideMark/>
          </w:tcPr>
          <w:p w14:paraId="17BE1F69"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SM 1 – štandardný výstup medzinárodného dosahu s veľkým rozsahom</w:t>
            </w:r>
          </w:p>
        </w:tc>
      </w:tr>
      <w:tr w:rsidR="00A82776" w:rsidRPr="00026BDD" w14:paraId="37939E85"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508C3EE1"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SM2</w:t>
            </w:r>
          </w:p>
        </w:tc>
        <w:tc>
          <w:tcPr>
            <w:tcW w:w="641" w:type="dxa"/>
            <w:tcBorders>
              <w:top w:val="nil"/>
              <w:left w:val="nil"/>
              <w:bottom w:val="single" w:sz="4" w:space="0" w:color="auto"/>
              <w:right w:val="single" w:sz="8" w:space="0" w:color="auto"/>
            </w:tcBorders>
            <w:shd w:val="clear" w:color="auto" w:fill="auto"/>
            <w:noWrap/>
            <w:vAlign w:val="bottom"/>
            <w:hideMark/>
          </w:tcPr>
          <w:p w14:paraId="2F5520DF"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1,80</w:t>
            </w:r>
          </w:p>
        </w:tc>
        <w:tc>
          <w:tcPr>
            <w:tcW w:w="6678" w:type="dxa"/>
            <w:gridSpan w:val="14"/>
            <w:tcBorders>
              <w:top w:val="nil"/>
              <w:left w:val="nil"/>
              <w:bottom w:val="nil"/>
              <w:right w:val="nil"/>
            </w:tcBorders>
            <w:shd w:val="clear" w:color="auto" w:fill="auto"/>
            <w:noWrap/>
            <w:vAlign w:val="bottom"/>
            <w:hideMark/>
          </w:tcPr>
          <w:p w14:paraId="6FDACA66"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SM 2 – štandardný výstup medzinárodného dosahu so stredným rozsahom</w:t>
            </w:r>
          </w:p>
        </w:tc>
      </w:tr>
      <w:tr w:rsidR="00A82776" w:rsidRPr="00026BDD" w14:paraId="3F87F90E"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35352AB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SM3</w:t>
            </w:r>
          </w:p>
        </w:tc>
        <w:tc>
          <w:tcPr>
            <w:tcW w:w="641" w:type="dxa"/>
            <w:tcBorders>
              <w:top w:val="nil"/>
              <w:left w:val="nil"/>
              <w:bottom w:val="single" w:sz="4" w:space="0" w:color="auto"/>
              <w:right w:val="single" w:sz="8" w:space="0" w:color="auto"/>
            </w:tcBorders>
            <w:shd w:val="clear" w:color="auto" w:fill="auto"/>
            <w:noWrap/>
            <w:vAlign w:val="bottom"/>
            <w:hideMark/>
          </w:tcPr>
          <w:p w14:paraId="53B44C27"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0,90</w:t>
            </w:r>
          </w:p>
        </w:tc>
        <w:tc>
          <w:tcPr>
            <w:tcW w:w="6678" w:type="dxa"/>
            <w:gridSpan w:val="14"/>
            <w:tcBorders>
              <w:top w:val="nil"/>
              <w:left w:val="nil"/>
              <w:bottom w:val="nil"/>
              <w:right w:val="nil"/>
            </w:tcBorders>
            <w:shd w:val="clear" w:color="auto" w:fill="auto"/>
            <w:noWrap/>
            <w:vAlign w:val="bottom"/>
            <w:hideMark/>
          </w:tcPr>
          <w:p w14:paraId="46DA4B4F"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SM 3 – štandardný výstup medzinárodného dosahu s malým rozsahom</w:t>
            </w:r>
          </w:p>
        </w:tc>
      </w:tr>
      <w:tr w:rsidR="00A82776" w:rsidRPr="00026BDD" w14:paraId="46A540E1"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5E6A6261"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SN1</w:t>
            </w:r>
          </w:p>
        </w:tc>
        <w:tc>
          <w:tcPr>
            <w:tcW w:w="641" w:type="dxa"/>
            <w:tcBorders>
              <w:top w:val="nil"/>
              <w:left w:val="nil"/>
              <w:bottom w:val="single" w:sz="4" w:space="0" w:color="auto"/>
              <w:right w:val="single" w:sz="8" w:space="0" w:color="auto"/>
            </w:tcBorders>
            <w:shd w:val="clear" w:color="auto" w:fill="auto"/>
            <w:noWrap/>
            <w:vAlign w:val="bottom"/>
            <w:hideMark/>
          </w:tcPr>
          <w:p w14:paraId="324D0A57"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1,56</w:t>
            </w:r>
          </w:p>
        </w:tc>
        <w:tc>
          <w:tcPr>
            <w:tcW w:w="6080" w:type="dxa"/>
            <w:gridSpan w:val="13"/>
            <w:tcBorders>
              <w:top w:val="nil"/>
              <w:left w:val="nil"/>
              <w:bottom w:val="nil"/>
              <w:right w:val="nil"/>
            </w:tcBorders>
            <w:shd w:val="clear" w:color="auto" w:fill="auto"/>
            <w:noWrap/>
            <w:vAlign w:val="bottom"/>
            <w:hideMark/>
          </w:tcPr>
          <w:p w14:paraId="5092830C"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SN 1 – štandardný výstup národného dosahu s veľkým rozsahom</w:t>
            </w:r>
          </w:p>
        </w:tc>
        <w:tc>
          <w:tcPr>
            <w:tcW w:w="598" w:type="dxa"/>
            <w:tcBorders>
              <w:top w:val="nil"/>
              <w:left w:val="nil"/>
              <w:bottom w:val="nil"/>
              <w:right w:val="nil"/>
            </w:tcBorders>
            <w:shd w:val="clear" w:color="auto" w:fill="auto"/>
            <w:noWrap/>
            <w:vAlign w:val="bottom"/>
            <w:hideMark/>
          </w:tcPr>
          <w:p w14:paraId="1FBA3C3A"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6030AB6F"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4CB6E05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SN2</w:t>
            </w:r>
          </w:p>
        </w:tc>
        <w:tc>
          <w:tcPr>
            <w:tcW w:w="641" w:type="dxa"/>
            <w:tcBorders>
              <w:top w:val="nil"/>
              <w:left w:val="nil"/>
              <w:bottom w:val="single" w:sz="4" w:space="0" w:color="auto"/>
              <w:right w:val="single" w:sz="8" w:space="0" w:color="auto"/>
            </w:tcBorders>
            <w:shd w:val="clear" w:color="auto" w:fill="auto"/>
            <w:noWrap/>
            <w:vAlign w:val="bottom"/>
            <w:hideMark/>
          </w:tcPr>
          <w:p w14:paraId="1EC932F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0,90</w:t>
            </w:r>
          </w:p>
        </w:tc>
        <w:tc>
          <w:tcPr>
            <w:tcW w:w="6678" w:type="dxa"/>
            <w:gridSpan w:val="14"/>
            <w:tcBorders>
              <w:top w:val="nil"/>
              <w:left w:val="nil"/>
              <w:bottom w:val="nil"/>
              <w:right w:val="nil"/>
            </w:tcBorders>
            <w:shd w:val="clear" w:color="auto" w:fill="auto"/>
            <w:noWrap/>
            <w:vAlign w:val="bottom"/>
            <w:hideMark/>
          </w:tcPr>
          <w:p w14:paraId="27B4DA8A"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SN 2 – štandardný výstup národného dosahu so stredným rozsahom</w:t>
            </w:r>
          </w:p>
        </w:tc>
      </w:tr>
      <w:tr w:rsidR="00A82776" w:rsidRPr="00026BDD" w14:paraId="75CA48AC" w14:textId="77777777" w:rsidTr="00026BDD">
        <w:trPr>
          <w:trHeight w:val="300"/>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462DB038"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SN3</w:t>
            </w:r>
          </w:p>
        </w:tc>
        <w:tc>
          <w:tcPr>
            <w:tcW w:w="641" w:type="dxa"/>
            <w:tcBorders>
              <w:top w:val="nil"/>
              <w:left w:val="nil"/>
              <w:bottom w:val="single" w:sz="4" w:space="0" w:color="auto"/>
              <w:right w:val="single" w:sz="8" w:space="0" w:color="auto"/>
            </w:tcBorders>
            <w:shd w:val="clear" w:color="auto" w:fill="auto"/>
            <w:noWrap/>
            <w:vAlign w:val="bottom"/>
            <w:hideMark/>
          </w:tcPr>
          <w:p w14:paraId="61CE279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0,78</w:t>
            </w:r>
          </w:p>
        </w:tc>
        <w:tc>
          <w:tcPr>
            <w:tcW w:w="6080" w:type="dxa"/>
            <w:gridSpan w:val="13"/>
            <w:tcBorders>
              <w:top w:val="nil"/>
              <w:left w:val="nil"/>
              <w:bottom w:val="nil"/>
              <w:right w:val="nil"/>
            </w:tcBorders>
            <w:shd w:val="clear" w:color="auto" w:fill="auto"/>
            <w:noWrap/>
            <w:vAlign w:val="bottom"/>
            <w:hideMark/>
          </w:tcPr>
          <w:p w14:paraId="3CD19E21"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SN 3 – štandardný výstup národného dosahu s malým rozsahom</w:t>
            </w:r>
          </w:p>
        </w:tc>
        <w:tc>
          <w:tcPr>
            <w:tcW w:w="598" w:type="dxa"/>
            <w:tcBorders>
              <w:top w:val="nil"/>
              <w:left w:val="nil"/>
              <w:bottom w:val="nil"/>
              <w:right w:val="nil"/>
            </w:tcBorders>
            <w:shd w:val="clear" w:color="auto" w:fill="auto"/>
            <w:noWrap/>
            <w:vAlign w:val="bottom"/>
            <w:hideMark/>
          </w:tcPr>
          <w:p w14:paraId="50AC1C66"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38A833DE" w14:textId="77777777" w:rsidTr="00A82776">
        <w:trPr>
          <w:trHeight w:val="300"/>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6C52E398"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SR1</w:t>
            </w:r>
          </w:p>
        </w:tc>
        <w:tc>
          <w:tcPr>
            <w:tcW w:w="641" w:type="dxa"/>
            <w:tcBorders>
              <w:top w:val="nil"/>
              <w:left w:val="nil"/>
              <w:bottom w:val="single" w:sz="4" w:space="0" w:color="auto"/>
              <w:right w:val="single" w:sz="8" w:space="0" w:color="auto"/>
            </w:tcBorders>
            <w:shd w:val="clear" w:color="auto" w:fill="auto"/>
            <w:noWrap/>
            <w:vAlign w:val="bottom"/>
            <w:hideMark/>
          </w:tcPr>
          <w:p w14:paraId="42F23AD3"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0,90</w:t>
            </w:r>
          </w:p>
        </w:tc>
        <w:tc>
          <w:tcPr>
            <w:tcW w:w="6080" w:type="dxa"/>
            <w:gridSpan w:val="13"/>
            <w:tcBorders>
              <w:top w:val="nil"/>
              <w:left w:val="nil"/>
              <w:bottom w:val="nil"/>
              <w:right w:val="nil"/>
            </w:tcBorders>
            <w:shd w:val="clear" w:color="auto" w:fill="auto"/>
            <w:noWrap/>
            <w:vAlign w:val="bottom"/>
            <w:hideMark/>
          </w:tcPr>
          <w:p w14:paraId="61C78D30"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SR 1 – štandardný výstup regionálneho dosahu s veľkým rozsahom</w:t>
            </w:r>
          </w:p>
        </w:tc>
        <w:tc>
          <w:tcPr>
            <w:tcW w:w="598" w:type="dxa"/>
            <w:tcBorders>
              <w:top w:val="nil"/>
              <w:left w:val="nil"/>
              <w:bottom w:val="nil"/>
              <w:right w:val="nil"/>
            </w:tcBorders>
            <w:shd w:val="clear" w:color="auto" w:fill="auto"/>
            <w:noWrap/>
            <w:vAlign w:val="bottom"/>
            <w:hideMark/>
          </w:tcPr>
          <w:p w14:paraId="3F8050CA"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0336F41D" w14:textId="77777777" w:rsidTr="00A82776">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27DAA75D"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SR2</w:t>
            </w:r>
          </w:p>
        </w:tc>
        <w:tc>
          <w:tcPr>
            <w:tcW w:w="641" w:type="dxa"/>
            <w:tcBorders>
              <w:top w:val="nil"/>
              <w:left w:val="nil"/>
              <w:bottom w:val="single" w:sz="4" w:space="0" w:color="auto"/>
              <w:right w:val="single" w:sz="8" w:space="0" w:color="auto"/>
            </w:tcBorders>
            <w:shd w:val="clear" w:color="auto" w:fill="auto"/>
            <w:noWrap/>
            <w:vAlign w:val="bottom"/>
            <w:hideMark/>
          </w:tcPr>
          <w:p w14:paraId="0A535ADA"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0,78</w:t>
            </w:r>
          </w:p>
        </w:tc>
        <w:tc>
          <w:tcPr>
            <w:tcW w:w="6678" w:type="dxa"/>
            <w:gridSpan w:val="14"/>
            <w:tcBorders>
              <w:top w:val="nil"/>
              <w:left w:val="nil"/>
              <w:bottom w:val="nil"/>
              <w:right w:val="nil"/>
            </w:tcBorders>
            <w:shd w:val="clear" w:color="auto" w:fill="auto"/>
            <w:noWrap/>
            <w:vAlign w:val="bottom"/>
            <w:hideMark/>
          </w:tcPr>
          <w:p w14:paraId="3AD11C49"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SR 2 – štandardný výstup regionálneho dosahu so stredným rozsahom</w:t>
            </w:r>
          </w:p>
        </w:tc>
      </w:tr>
      <w:tr w:rsidR="00A82776" w:rsidRPr="00026BDD" w14:paraId="4526BD6B" w14:textId="77777777" w:rsidTr="00A82776">
        <w:trPr>
          <w:trHeight w:val="312"/>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6E3FBCF9"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SR3</w:t>
            </w:r>
          </w:p>
        </w:tc>
        <w:tc>
          <w:tcPr>
            <w:tcW w:w="641" w:type="dxa"/>
            <w:tcBorders>
              <w:top w:val="nil"/>
              <w:left w:val="nil"/>
              <w:bottom w:val="single" w:sz="4" w:space="0" w:color="auto"/>
              <w:right w:val="single" w:sz="8" w:space="0" w:color="auto"/>
            </w:tcBorders>
            <w:shd w:val="clear" w:color="auto" w:fill="auto"/>
            <w:noWrap/>
            <w:vAlign w:val="bottom"/>
            <w:hideMark/>
          </w:tcPr>
          <w:p w14:paraId="1E417E65"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0,45</w:t>
            </w:r>
          </w:p>
        </w:tc>
        <w:tc>
          <w:tcPr>
            <w:tcW w:w="6080" w:type="dxa"/>
            <w:gridSpan w:val="13"/>
            <w:tcBorders>
              <w:top w:val="nil"/>
              <w:left w:val="nil"/>
              <w:bottom w:val="nil"/>
              <w:right w:val="nil"/>
            </w:tcBorders>
            <w:shd w:val="clear" w:color="auto" w:fill="auto"/>
            <w:noWrap/>
            <w:vAlign w:val="bottom"/>
            <w:hideMark/>
          </w:tcPr>
          <w:p w14:paraId="519A9C51"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SR 3 – štandardný výstup regionálneho dosahu s malým rozsahom</w:t>
            </w:r>
          </w:p>
        </w:tc>
        <w:tc>
          <w:tcPr>
            <w:tcW w:w="598" w:type="dxa"/>
            <w:tcBorders>
              <w:top w:val="nil"/>
              <w:left w:val="nil"/>
              <w:bottom w:val="nil"/>
              <w:right w:val="nil"/>
            </w:tcBorders>
            <w:shd w:val="clear" w:color="auto" w:fill="auto"/>
            <w:noWrap/>
            <w:vAlign w:val="bottom"/>
            <w:hideMark/>
          </w:tcPr>
          <w:p w14:paraId="336BAF09" w14:textId="77777777" w:rsidR="00A82776" w:rsidRPr="00026BDD" w:rsidRDefault="00A82776" w:rsidP="00A82776">
            <w:pPr>
              <w:spacing w:after="0"/>
              <w:rPr>
                <w:rFonts w:ascii="Calibri" w:hAnsi="Calibri" w:cs="Calibri"/>
                <w:color w:val="000000"/>
                <w:sz w:val="22"/>
                <w:szCs w:val="22"/>
                <w:lang w:eastAsia="sk-SK"/>
              </w:rPr>
            </w:pPr>
          </w:p>
        </w:tc>
      </w:tr>
      <w:tr w:rsidR="00A82776" w:rsidRPr="00A82776" w14:paraId="3EB605AC" w14:textId="77777777" w:rsidTr="00026BDD">
        <w:trPr>
          <w:trHeight w:val="300"/>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7A3D80D8"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I</w:t>
            </w:r>
          </w:p>
        </w:tc>
        <w:tc>
          <w:tcPr>
            <w:tcW w:w="641" w:type="dxa"/>
            <w:tcBorders>
              <w:top w:val="nil"/>
              <w:left w:val="nil"/>
              <w:bottom w:val="single" w:sz="8" w:space="0" w:color="auto"/>
              <w:right w:val="single" w:sz="8" w:space="0" w:color="auto"/>
            </w:tcBorders>
            <w:shd w:val="clear" w:color="auto" w:fill="auto"/>
            <w:noWrap/>
            <w:vAlign w:val="bottom"/>
            <w:hideMark/>
          </w:tcPr>
          <w:p w14:paraId="2484C98B"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0,30</w:t>
            </w:r>
          </w:p>
        </w:tc>
        <w:tc>
          <w:tcPr>
            <w:tcW w:w="6080" w:type="dxa"/>
            <w:gridSpan w:val="13"/>
            <w:tcBorders>
              <w:top w:val="nil"/>
              <w:left w:val="nil"/>
              <w:bottom w:val="nil"/>
              <w:right w:val="nil"/>
            </w:tcBorders>
            <w:shd w:val="clear" w:color="auto" w:fill="auto"/>
            <w:noWrap/>
            <w:vAlign w:val="bottom"/>
            <w:hideMark/>
          </w:tcPr>
          <w:p w14:paraId="1534A2B4"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I – iný výstup, ktorý nemožno zaradiť do kategórie E, Z alebo S.</w:t>
            </w:r>
          </w:p>
        </w:tc>
        <w:tc>
          <w:tcPr>
            <w:tcW w:w="598" w:type="dxa"/>
            <w:tcBorders>
              <w:top w:val="nil"/>
              <w:left w:val="nil"/>
              <w:bottom w:val="nil"/>
              <w:right w:val="nil"/>
            </w:tcBorders>
            <w:shd w:val="clear" w:color="auto" w:fill="auto"/>
            <w:noWrap/>
            <w:vAlign w:val="bottom"/>
            <w:hideMark/>
          </w:tcPr>
          <w:p w14:paraId="1F5298A0" w14:textId="77777777" w:rsidR="00A82776" w:rsidRPr="00A82776" w:rsidRDefault="00A82776" w:rsidP="00A82776">
            <w:pPr>
              <w:spacing w:after="0"/>
              <w:rPr>
                <w:rFonts w:ascii="Calibri" w:hAnsi="Calibri" w:cs="Calibri"/>
                <w:color w:val="000000"/>
                <w:sz w:val="22"/>
                <w:szCs w:val="22"/>
                <w:lang w:eastAsia="sk-SK"/>
              </w:rPr>
            </w:pPr>
          </w:p>
        </w:tc>
      </w:tr>
    </w:tbl>
    <w:p w14:paraId="25EBCC40" w14:textId="7AF5BB21" w:rsidR="00A82776" w:rsidRDefault="00A82776" w:rsidP="009225C2"/>
    <w:p w14:paraId="4018CCE3" w14:textId="37F20698" w:rsidR="003D5E00" w:rsidRDefault="003D5E00" w:rsidP="009225C2"/>
    <w:p w14:paraId="5AF3CF22" w14:textId="7E4D9D21" w:rsidR="003D5E00" w:rsidRDefault="003D5E00" w:rsidP="009225C2"/>
    <w:p w14:paraId="0291F14E" w14:textId="2D97AAF9" w:rsidR="00EF2CA3" w:rsidRDefault="00EF2CA3" w:rsidP="009225C2"/>
    <w:p w14:paraId="2E86E7A7" w14:textId="77777777" w:rsidR="00EF2CA3" w:rsidRDefault="00EF2CA3" w:rsidP="009225C2"/>
    <w:p w14:paraId="65928248" w14:textId="3A91A92D" w:rsidR="003D5E00" w:rsidRDefault="003D5E00" w:rsidP="009225C2"/>
    <w:p w14:paraId="0113E54A" w14:textId="7F9E3E41" w:rsidR="003D5E00" w:rsidRDefault="003D5E00" w:rsidP="009225C2"/>
    <w:p w14:paraId="74C7441D" w14:textId="54978973" w:rsidR="003D5E00" w:rsidRDefault="003D5E00" w:rsidP="009225C2"/>
    <w:p w14:paraId="5480D5D2" w14:textId="55A344C1" w:rsidR="003D5E00" w:rsidRDefault="003D5E00" w:rsidP="009225C2"/>
    <w:p w14:paraId="2A9B9595" w14:textId="5F10B4B8" w:rsidR="009225C2" w:rsidRDefault="009225C2" w:rsidP="009225C2">
      <w:pPr>
        <w:pStyle w:val="Nadpis5"/>
        <w:rPr>
          <w:rFonts w:ascii="Times New Roman" w:hAnsi="Times New Roman"/>
        </w:rPr>
      </w:pPr>
      <w:r w:rsidRPr="00D62B6E">
        <w:rPr>
          <w:rFonts w:ascii="Times New Roman" w:hAnsi="Times New Roman"/>
        </w:rPr>
        <w:lastRenderedPageBreak/>
        <w:t>Príloha č. 2 – Zaradenie jednotlivých študijných odborov do skupín</w:t>
      </w:r>
    </w:p>
    <w:p w14:paraId="34894D6F" w14:textId="77777777" w:rsidR="00D82E92" w:rsidRPr="00D82E92" w:rsidRDefault="00D82E92" w:rsidP="00D82E92"/>
    <w:tbl>
      <w:tblPr>
        <w:tblStyle w:val="Mriekatabuky"/>
        <w:tblW w:w="0" w:type="auto"/>
        <w:tblLook w:val="04A0" w:firstRow="1" w:lastRow="0" w:firstColumn="1" w:lastColumn="0" w:noHBand="0" w:noVBand="1"/>
      </w:tblPr>
      <w:tblGrid>
        <w:gridCol w:w="1071"/>
        <w:gridCol w:w="22"/>
        <w:gridCol w:w="1194"/>
        <w:gridCol w:w="49"/>
        <w:gridCol w:w="6724"/>
      </w:tblGrid>
      <w:tr w:rsidR="00D82E92" w:rsidRPr="00D62B6E" w14:paraId="361BE76D" w14:textId="77777777" w:rsidTr="00D82E92">
        <w:tc>
          <w:tcPr>
            <w:tcW w:w="1071" w:type="dxa"/>
          </w:tcPr>
          <w:p w14:paraId="6E00FE1C" w14:textId="77777777" w:rsidR="00D82E92" w:rsidRPr="00D62B6E" w:rsidRDefault="00D82E92" w:rsidP="00C724E9">
            <w:pPr>
              <w:pStyle w:val="texttabulkahlavicka"/>
              <w:rPr>
                <w:color w:val="auto"/>
                <w:sz w:val="24"/>
                <w:szCs w:val="24"/>
              </w:rPr>
            </w:pPr>
            <w:r w:rsidRPr="00D62B6E">
              <w:rPr>
                <w:color w:val="auto"/>
                <w:sz w:val="24"/>
                <w:szCs w:val="24"/>
              </w:rPr>
              <w:t>Skupina</w:t>
            </w:r>
          </w:p>
        </w:tc>
        <w:tc>
          <w:tcPr>
            <w:tcW w:w="1216" w:type="dxa"/>
            <w:gridSpan w:val="2"/>
          </w:tcPr>
          <w:p w14:paraId="37216DE3" w14:textId="77777777" w:rsidR="00D82E92" w:rsidRPr="00D62B6E" w:rsidRDefault="00D82E92" w:rsidP="00C724E9">
            <w:pPr>
              <w:pStyle w:val="texttabulkahlavicka"/>
              <w:rPr>
                <w:color w:val="auto"/>
                <w:sz w:val="24"/>
                <w:szCs w:val="24"/>
              </w:rPr>
            </w:pPr>
            <w:r w:rsidRPr="00D62B6E">
              <w:rPr>
                <w:color w:val="auto"/>
                <w:sz w:val="24"/>
                <w:szCs w:val="24"/>
              </w:rPr>
              <w:t>koeficient</w:t>
            </w:r>
          </w:p>
        </w:tc>
        <w:tc>
          <w:tcPr>
            <w:tcW w:w="6773" w:type="dxa"/>
            <w:gridSpan w:val="2"/>
          </w:tcPr>
          <w:p w14:paraId="18815EBB" w14:textId="3DAD7A01" w:rsidR="00D82E92" w:rsidRPr="00D62B6E" w:rsidRDefault="00D82E92" w:rsidP="00C724E9">
            <w:pPr>
              <w:pStyle w:val="texttabulkahlavicka"/>
              <w:rPr>
                <w:color w:val="auto"/>
                <w:sz w:val="24"/>
                <w:szCs w:val="24"/>
              </w:rPr>
            </w:pPr>
            <w:r>
              <w:rPr>
                <w:color w:val="auto"/>
                <w:sz w:val="24"/>
                <w:szCs w:val="24"/>
              </w:rPr>
              <w:t>Študijné odbory  - I. a II. s</w:t>
            </w:r>
            <w:r w:rsidRPr="00D62B6E">
              <w:rPr>
                <w:color w:val="auto"/>
                <w:sz w:val="24"/>
                <w:szCs w:val="24"/>
              </w:rPr>
              <w:t>tupeň</w:t>
            </w:r>
          </w:p>
        </w:tc>
      </w:tr>
      <w:tr w:rsidR="00D82E92" w:rsidRPr="00D62B6E" w14:paraId="42D2F6E7" w14:textId="77777777" w:rsidTr="00D82E92">
        <w:tc>
          <w:tcPr>
            <w:tcW w:w="1071" w:type="dxa"/>
          </w:tcPr>
          <w:p w14:paraId="678A22FA" w14:textId="77777777" w:rsidR="00D82E92" w:rsidRPr="00D62B6E" w:rsidRDefault="00D82E92" w:rsidP="00C724E9">
            <w:pPr>
              <w:pStyle w:val="texttabulka"/>
              <w:rPr>
                <w:sz w:val="24"/>
              </w:rPr>
            </w:pPr>
            <w:r w:rsidRPr="00D62B6E">
              <w:rPr>
                <w:sz w:val="24"/>
              </w:rPr>
              <w:t>1</w:t>
            </w:r>
          </w:p>
        </w:tc>
        <w:tc>
          <w:tcPr>
            <w:tcW w:w="1216" w:type="dxa"/>
            <w:gridSpan w:val="2"/>
          </w:tcPr>
          <w:p w14:paraId="396CBD9E" w14:textId="6313C851" w:rsidR="00D82E92" w:rsidRPr="00D62B6E" w:rsidRDefault="00D82E92" w:rsidP="00C724E9">
            <w:pPr>
              <w:pStyle w:val="texttabulka"/>
              <w:rPr>
                <w:sz w:val="24"/>
              </w:rPr>
            </w:pPr>
            <w:r w:rsidRPr="00D62B6E">
              <w:rPr>
                <w:sz w:val="24"/>
              </w:rPr>
              <w:t>3,1</w:t>
            </w:r>
          </w:p>
        </w:tc>
        <w:tc>
          <w:tcPr>
            <w:tcW w:w="6773" w:type="dxa"/>
            <w:gridSpan w:val="2"/>
          </w:tcPr>
          <w:p w14:paraId="1BB32659" w14:textId="77777777" w:rsidR="00D82E92" w:rsidRPr="00D62B6E" w:rsidRDefault="00D82E92" w:rsidP="00C724E9">
            <w:pPr>
              <w:pStyle w:val="texttabulka"/>
              <w:rPr>
                <w:sz w:val="24"/>
              </w:rPr>
            </w:pPr>
            <w:r w:rsidRPr="00D62B6E">
              <w:rPr>
                <w:sz w:val="24"/>
              </w:rPr>
              <w:t>farmácia, všeobecné lekárstvo, zubné lekárstvo</w:t>
            </w:r>
          </w:p>
        </w:tc>
      </w:tr>
      <w:tr w:rsidR="00D82E92" w:rsidRPr="00D62B6E" w14:paraId="0B67E9D5" w14:textId="77777777" w:rsidTr="00D82E92">
        <w:tc>
          <w:tcPr>
            <w:tcW w:w="1071" w:type="dxa"/>
          </w:tcPr>
          <w:p w14:paraId="3256DC34" w14:textId="77777777" w:rsidR="00D82E92" w:rsidRPr="00D62B6E" w:rsidRDefault="00D82E92" w:rsidP="00C724E9">
            <w:pPr>
              <w:pStyle w:val="texttabulka"/>
              <w:rPr>
                <w:sz w:val="24"/>
              </w:rPr>
            </w:pPr>
            <w:r w:rsidRPr="00D62B6E">
              <w:rPr>
                <w:sz w:val="24"/>
              </w:rPr>
              <w:t>2</w:t>
            </w:r>
          </w:p>
        </w:tc>
        <w:tc>
          <w:tcPr>
            <w:tcW w:w="1216" w:type="dxa"/>
            <w:gridSpan w:val="2"/>
          </w:tcPr>
          <w:p w14:paraId="494A7A07" w14:textId="7394F220" w:rsidR="00D82E92" w:rsidRPr="00D62B6E" w:rsidRDefault="00D82E92" w:rsidP="00C724E9">
            <w:pPr>
              <w:pStyle w:val="texttabulka"/>
              <w:rPr>
                <w:sz w:val="24"/>
              </w:rPr>
            </w:pPr>
            <w:r w:rsidRPr="00D62B6E">
              <w:rPr>
                <w:sz w:val="24"/>
              </w:rPr>
              <w:t>3,2</w:t>
            </w:r>
          </w:p>
        </w:tc>
        <w:tc>
          <w:tcPr>
            <w:tcW w:w="6773" w:type="dxa"/>
            <w:gridSpan w:val="2"/>
          </w:tcPr>
          <w:p w14:paraId="49382ECA" w14:textId="77777777" w:rsidR="00D82E92" w:rsidRPr="00D62B6E" w:rsidRDefault="00D82E92" w:rsidP="00C724E9">
            <w:pPr>
              <w:pStyle w:val="texttabulka"/>
              <w:rPr>
                <w:sz w:val="24"/>
              </w:rPr>
            </w:pPr>
            <w:r w:rsidRPr="00D62B6E">
              <w:rPr>
                <w:sz w:val="24"/>
              </w:rPr>
              <w:t>umenie</w:t>
            </w:r>
          </w:p>
        </w:tc>
      </w:tr>
      <w:tr w:rsidR="00D82E92" w:rsidRPr="00D62B6E" w14:paraId="714AABB4" w14:textId="77777777" w:rsidTr="00D82E92">
        <w:tc>
          <w:tcPr>
            <w:tcW w:w="1071" w:type="dxa"/>
          </w:tcPr>
          <w:p w14:paraId="2C8239D1" w14:textId="77777777" w:rsidR="00D82E92" w:rsidRPr="00D62B6E" w:rsidRDefault="00D82E92" w:rsidP="00C724E9">
            <w:pPr>
              <w:pStyle w:val="texttabulka"/>
              <w:rPr>
                <w:sz w:val="24"/>
              </w:rPr>
            </w:pPr>
            <w:r w:rsidRPr="00D62B6E">
              <w:rPr>
                <w:sz w:val="24"/>
              </w:rPr>
              <w:t>3</w:t>
            </w:r>
          </w:p>
        </w:tc>
        <w:tc>
          <w:tcPr>
            <w:tcW w:w="1216" w:type="dxa"/>
            <w:gridSpan w:val="2"/>
          </w:tcPr>
          <w:p w14:paraId="1AF0CB90" w14:textId="273076C1" w:rsidR="00D82E92" w:rsidRPr="00D62B6E" w:rsidRDefault="00D82E92" w:rsidP="00C724E9">
            <w:pPr>
              <w:pStyle w:val="texttabulka"/>
              <w:rPr>
                <w:sz w:val="24"/>
              </w:rPr>
            </w:pPr>
            <w:r w:rsidRPr="00D62B6E">
              <w:rPr>
                <w:sz w:val="24"/>
              </w:rPr>
              <w:t>4,4</w:t>
            </w:r>
          </w:p>
        </w:tc>
        <w:tc>
          <w:tcPr>
            <w:tcW w:w="6773" w:type="dxa"/>
            <w:gridSpan w:val="2"/>
          </w:tcPr>
          <w:p w14:paraId="22BE157A" w14:textId="77777777" w:rsidR="00D82E92" w:rsidRPr="00D62B6E" w:rsidRDefault="00D82E92" w:rsidP="00C724E9">
            <w:pPr>
              <w:pStyle w:val="texttabulka"/>
              <w:rPr>
                <w:sz w:val="24"/>
              </w:rPr>
            </w:pPr>
            <w:r w:rsidRPr="00D62B6E">
              <w:rPr>
                <w:sz w:val="24"/>
              </w:rPr>
              <w:t>veterinárske lekárstvo</w:t>
            </w:r>
          </w:p>
        </w:tc>
      </w:tr>
      <w:tr w:rsidR="00D82E92" w:rsidRPr="00D62B6E" w14:paraId="58223990" w14:textId="77777777" w:rsidTr="00D82E92">
        <w:tc>
          <w:tcPr>
            <w:tcW w:w="1071" w:type="dxa"/>
          </w:tcPr>
          <w:p w14:paraId="58AA160B" w14:textId="77777777" w:rsidR="00D82E92" w:rsidRPr="00D62B6E" w:rsidRDefault="00D82E92" w:rsidP="00C724E9">
            <w:pPr>
              <w:pStyle w:val="texttabulka"/>
              <w:rPr>
                <w:sz w:val="24"/>
              </w:rPr>
            </w:pPr>
            <w:r w:rsidRPr="00D62B6E">
              <w:rPr>
                <w:sz w:val="24"/>
              </w:rPr>
              <w:t>4</w:t>
            </w:r>
          </w:p>
        </w:tc>
        <w:tc>
          <w:tcPr>
            <w:tcW w:w="1216" w:type="dxa"/>
            <w:gridSpan w:val="2"/>
          </w:tcPr>
          <w:p w14:paraId="101C955E" w14:textId="149E31E7" w:rsidR="00D82E92" w:rsidRPr="00D62B6E" w:rsidRDefault="00D82E92" w:rsidP="00C724E9">
            <w:pPr>
              <w:pStyle w:val="texttabulka"/>
              <w:rPr>
                <w:sz w:val="24"/>
              </w:rPr>
            </w:pPr>
            <w:r>
              <w:rPr>
                <w:sz w:val="24"/>
              </w:rPr>
              <w:t>1,5</w:t>
            </w:r>
          </w:p>
        </w:tc>
        <w:tc>
          <w:tcPr>
            <w:tcW w:w="6773" w:type="dxa"/>
            <w:gridSpan w:val="2"/>
          </w:tcPr>
          <w:p w14:paraId="339AE3CF" w14:textId="77777777" w:rsidR="00D82E92" w:rsidRPr="00D62B6E" w:rsidRDefault="00D82E92" w:rsidP="00C724E9">
            <w:pPr>
              <w:pStyle w:val="texttabulka"/>
              <w:rPr>
                <w:sz w:val="24"/>
              </w:rPr>
            </w:pPr>
            <w:r w:rsidRPr="00D62B6E">
              <w:rPr>
                <w:sz w:val="24"/>
              </w:rPr>
              <w:t>bezpečnostné vedy, biológia, biotechnológie, doprava, drevárstvo, ekologické a environmentálne vedy, elektrotechnika, fyzika, chémia, informatika, kybernetika, obrana a vojenstvo, potravinárstvo, stavebníctvo, strojárstvo, vedy o Zemi, verejné zdravotníctvo, zdravotnícke vedy (programy zamerané na laboratórne a vyšetrovacie metódy, rádiologickú techniku a zubnú techniku), získavanie a spracovanie zemských zdrojov  (okrem programov zameraných na hutníctvo a zlievarenstvo)</w:t>
            </w:r>
          </w:p>
        </w:tc>
      </w:tr>
      <w:tr w:rsidR="00D82E92" w:rsidRPr="00D62B6E" w14:paraId="447AE2A5" w14:textId="77777777" w:rsidTr="00D82E92">
        <w:tc>
          <w:tcPr>
            <w:tcW w:w="1071" w:type="dxa"/>
          </w:tcPr>
          <w:p w14:paraId="34074073" w14:textId="77777777" w:rsidR="00D82E92" w:rsidRPr="00D62B6E" w:rsidRDefault="00D82E92" w:rsidP="00C724E9">
            <w:pPr>
              <w:pStyle w:val="texttabulka"/>
              <w:rPr>
                <w:sz w:val="24"/>
              </w:rPr>
            </w:pPr>
            <w:r w:rsidRPr="00D62B6E">
              <w:rPr>
                <w:sz w:val="24"/>
              </w:rPr>
              <w:t>5</w:t>
            </w:r>
          </w:p>
        </w:tc>
        <w:tc>
          <w:tcPr>
            <w:tcW w:w="1216" w:type="dxa"/>
            <w:gridSpan w:val="2"/>
          </w:tcPr>
          <w:p w14:paraId="15404E47" w14:textId="1B961D85" w:rsidR="00D82E92" w:rsidRPr="00D62B6E" w:rsidRDefault="00D82E92" w:rsidP="00C724E9">
            <w:pPr>
              <w:pStyle w:val="texttabulka"/>
              <w:rPr>
                <w:sz w:val="24"/>
              </w:rPr>
            </w:pPr>
            <w:r w:rsidRPr="00D62B6E">
              <w:rPr>
                <w:sz w:val="24"/>
              </w:rPr>
              <w:t>1,</w:t>
            </w:r>
            <w:r>
              <w:rPr>
                <w:sz w:val="24"/>
              </w:rPr>
              <w:t>6</w:t>
            </w:r>
          </w:p>
        </w:tc>
        <w:tc>
          <w:tcPr>
            <w:tcW w:w="6773" w:type="dxa"/>
            <w:gridSpan w:val="2"/>
          </w:tcPr>
          <w:p w14:paraId="5F07ACBE" w14:textId="77777777" w:rsidR="00D82E92" w:rsidRPr="00D62B6E" w:rsidRDefault="00D82E92" w:rsidP="00C724E9">
            <w:pPr>
              <w:pStyle w:val="texttabulka"/>
              <w:rPr>
                <w:sz w:val="24"/>
              </w:rPr>
            </w:pPr>
            <w:r w:rsidRPr="00D62B6E">
              <w:rPr>
                <w:sz w:val="24"/>
              </w:rPr>
              <w:t>lesníctvo, poľnohospodárstvo a krajinárstvo</w:t>
            </w:r>
          </w:p>
        </w:tc>
      </w:tr>
      <w:tr w:rsidR="00D82E92" w:rsidRPr="00D62B6E" w14:paraId="49D0358A" w14:textId="77777777" w:rsidTr="00D82E92">
        <w:tc>
          <w:tcPr>
            <w:tcW w:w="1071" w:type="dxa"/>
          </w:tcPr>
          <w:p w14:paraId="3955A3D1" w14:textId="77777777" w:rsidR="00D82E92" w:rsidRPr="00D62B6E" w:rsidRDefault="00D82E92" w:rsidP="00C724E9">
            <w:pPr>
              <w:pStyle w:val="texttabulka"/>
              <w:rPr>
                <w:sz w:val="24"/>
              </w:rPr>
            </w:pPr>
            <w:r w:rsidRPr="00D62B6E">
              <w:rPr>
                <w:sz w:val="24"/>
              </w:rPr>
              <w:t>6</w:t>
            </w:r>
          </w:p>
        </w:tc>
        <w:tc>
          <w:tcPr>
            <w:tcW w:w="1216" w:type="dxa"/>
            <w:gridSpan w:val="2"/>
          </w:tcPr>
          <w:p w14:paraId="257A5488" w14:textId="4C96F936" w:rsidR="00D82E92" w:rsidRPr="00D62B6E" w:rsidRDefault="00D82E92" w:rsidP="00C724E9">
            <w:pPr>
              <w:pStyle w:val="texttabulka"/>
              <w:rPr>
                <w:sz w:val="24"/>
              </w:rPr>
            </w:pPr>
            <w:r w:rsidRPr="00D62B6E">
              <w:rPr>
                <w:sz w:val="24"/>
              </w:rPr>
              <w:t>1,5</w:t>
            </w:r>
          </w:p>
        </w:tc>
        <w:tc>
          <w:tcPr>
            <w:tcW w:w="6773" w:type="dxa"/>
            <w:gridSpan w:val="2"/>
          </w:tcPr>
          <w:p w14:paraId="6109A372" w14:textId="77777777" w:rsidR="00D82E92" w:rsidRPr="00D62B6E" w:rsidRDefault="00D82E92" w:rsidP="00C724E9">
            <w:pPr>
              <w:pStyle w:val="texttabulka"/>
              <w:rPr>
                <w:sz w:val="24"/>
              </w:rPr>
            </w:pPr>
            <w:r w:rsidRPr="00D62B6E">
              <w:rPr>
                <w:sz w:val="24"/>
              </w:rPr>
              <w:t>architektúra a urbanizmus, filológia (programy zamerané na prekladateľstvo a tlmočníctvo), geodézia a kartografia, priestorové plánovanie</w:t>
            </w:r>
          </w:p>
        </w:tc>
      </w:tr>
      <w:tr w:rsidR="00D82E92" w:rsidRPr="00D62B6E" w14:paraId="6B735009" w14:textId="77777777" w:rsidTr="00D82E92">
        <w:tc>
          <w:tcPr>
            <w:tcW w:w="1071" w:type="dxa"/>
          </w:tcPr>
          <w:p w14:paraId="53A2C2E7" w14:textId="77777777" w:rsidR="00D82E92" w:rsidRPr="00D62B6E" w:rsidRDefault="00D82E92" w:rsidP="00C724E9">
            <w:pPr>
              <w:pStyle w:val="texttabulka"/>
              <w:rPr>
                <w:sz w:val="24"/>
              </w:rPr>
            </w:pPr>
            <w:r w:rsidRPr="00D62B6E">
              <w:rPr>
                <w:sz w:val="24"/>
              </w:rPr>
              <w:t>7</w:t>
            </w:r>
          </w:p>
        </w:tc>
        <w:tc>
          <w:tcPr>
            <w:tcW w:w="1216" w:type="dxa"/>
            <w:gridSpan w:val="2"/>
          </w:tcPr>
          <w:p w14:paraId="261BF49B" w14:textId="572FC77B" w:rsidR="00D82E92" w:rsidRPr="00D62B6E" w:rsidRDefault="00D82E92" w:rsidP="00C724E9">
            <w:pPr>
              <w:pStyle w:val="texttabulka"/>
              <w:rPr>
                <w:sz w:val="24"/>
              </w:rPr>
            </w:pPr>
            <w:r>
              <w:rPr>
                <w:sz w:val="24"/>
              </w:rPr>
              <w:t>1,2</w:t>
            </w:r>
          </w:p>
        </w:tc>
        <w:tc>
          <w:tcPr>
            <w:tcW w:w="6773" w:type="dxa"/>
            <w:gridSpan w:val="2"/>
          </w:tcPr>
          <w:p w14:paraId="1983AC3D" w14:textId="77777777" w:rsidR="00D82E92" w:rsidRPr="00D62B6E" w:rsidRDefault="00D82E92" w:rsidP="00C724E9">
            <w:pPr>
              <w:pStyle w:val="texttabulka"/>
              <w:rPr>
                <w:sz w:val="24"/>
              </w:rPr>
            </w:pPr>
            <w:r w:rsidRPr="00D62B6E">
              <w:rPr>
                <w:sz w:val="24"/>
              </w:rPr>
              <w:t>logopédia a liečebná pedagogika, mediálne a komunikačné štúdia, učiteľstvo a pedagogické vedy (okrem učiteľských programov), vedy o športe</w:t>
            </w:r>
          </w:p>
        </w:tc>
      </w:tr>
      <w:tr w:rsidR="00D82E92" w:rsidRPr="00D62B6E" w14:paraId="6C669DD7" w14:textId="77777777" w:rsidTr="00D82E92">
        <w:trPr>
          <w:trHeight w:val="345"/>
        </w:trPr>
        <w:tc>
          <w:tcPr>
            <w:tcW w:w="1071" w:type="dxa"/>
          </w:tcPr>
          <w:p w14:paraId="41D26C18" w14:textId="77777777" w:rsidR="00D82E92" w:rsidRPr="00D62B6E" w:rsidRDefault="00D82E92" w:rsidP="00C724E9">
            <w:pPr>
              <w:pStyle w:val="texttabulka"/>
              <w:rPr>
                <w:sz w:val="24"/>
              </w:rPr>
            </w:pPr>
            <w:r w:rsidRPr="00D62B6E">
              <w:rPr>
                <w:sz w:val="24"/>
              </w:rPr>
              <w:t>8</w:t>
            </w:r>
          </w:p>
        </w:tc>
        <w:tc>
          <w:tcPr>
            <w:tcW w:w="1216" w:type="dxa"/>
            <w:gridSpan w:val="2"/>
          </w:tcPr>
          <w:p w14:paraId="4089B441" w14:textId="3463AB73" w:rsidR="00D82E92" w:rsidRPr="00D62B6E" w:rsidRDefault="00D82E92" w:rsidP="00C724E9">
            <w:pPr>
              <w:pStyle w:val="texttabulka"/>
              <w:rPr>
                <w:sz w:val="24"/>
              </w:rPr>
            </w:pPr>
            <w:r w:rsidRPr="00D62B6E">
              <w:rPr>
                <w:sz w:val="24"/>
              </w:rPr>
              <w:t>1,3</w:t>
            </w:r>
          </w:p>
        </w:tc>
        <w:tc>
          <w:tcPr>
            <w:tcW w:w="6773" w:type="dxa"/>
            <w:gridSpan w:val="2"/>
          </w:tcPr>
          <w:p w14:paraId="7DD4EBCA" w14:textId="77777777" w:rsidR="00D82E92" w:rsidRPr="00D62B6E" w:rsidRDefault="00D82E92" w:rsidP="00C724E9">
            <w:pPr>
              <w:pStyle w:val="texttabulka"/>
              <w:rPr>
                <w:sz w:val="24"/>
              </w:rPr>
            </w:pPr>
            <w:r w:rsidRPr="00D62B6E">
              <w:rPr>
                <w:sz w:val="24"/>
              </w:rPr>
              <w:t>matematika</w:t>
            </w:r>
          </w:p>
        </w:tc>
      </w:tr>
      <w:tr w:rsidR="00D82E92" w:rsidRPr="00D62B6E" w14:paraId="77200A0A" w14:textId="77777777" w:rsidTr="00D82E92">
        <w:tc>
          <w:tcPr>
            <w:tcW w:w="1071" w:type="dxa"/>
          </w:tcPr>
          <w:p w14:paraId="37C22BE1" w14:textId="77777777" w:rsidR="00D82E92" w:rsidRPr="00D62B6E" w:rsidRDefault="00D82E92" w:rsidP="00C724E9">
            <w:pPr>
              <w:pStyle w:val="texttabulka"/>
              <w:rPr>
                <w:sz w:val="24"/>
              </w:rPr>
            </w:pPr>
            <w:r w:rsidRPr="00D62B6E">
              <w:rPr>
                <w:sz w:val="24"/>
              </w:rPr>
              <w:t>9</w:t>
            </w:r>
          </w:p>
        </w:tc>
        <w:tc>
          <w:tcPr>
            <w:tcW w:w="1216" w:type="dxa"/>
            <w:gridSpan w:val="2"/>
          </w:tcPr>
          <w:p w14:paraId="2F1A2A6F" w14:textId="631D4E90" w:rsidR="00D82E92" w:rsidRPr="00D62B6E" w:rsidRDefault="00D82E92" w:rsidP="00C724E9">
            <w:pPr>
              <w:pStyle w:val="texttabulka"/>
              <w:rPr>
                <w:sz w:val="24"/>
              </w:rPr>
            </w:pPr>
            <w:r w:rsidRPr="00D62B6E">
              <w:rPr>
                <w:sz w:val="24"/>
              </w:rPr>
              <w:t>1,0</w:t>
            </w:r>
            <w:r>
              <w:rPr>
                <w:sz w:val="24"/>
              </w:rPr>
              <w:t>0</w:t>
            </w:r>
          </w:p>
        </w:tc>
        <w:tc>
          <w:tcPr>
            <w:tcW w:w="6773" w:type="dxa"/>
            <w:gridSpan w:val="2"/>
          </w:tcPr>
          <w:p w14:paraId="19DABA0B" w14:textId="77777777" w:rsidR="00D82E92" w:rsidRPr="00D62B6E" w:rsidRDefault="00D82E92" w:rsidP="00C724E9">
            <w:pPr>
              <w:pStyle w:val="texttabulka"/>
              <w:rPr>
                <w:sz w:val="24"/>
              </w:rPr>
            </w:pPr>
            <w:r w:rsidRPr="00D62B6E">
              <w:rPr>
                <w:sz w:val="24"/>
              </w:rPr>
              <w:t>ekonómia a manažment, filológia (okrem programov zameraných na prekladateľstvo a tlmočníctvo), ošetrovateľstvo (študijné programy druhého stupňa), pôrodná asistencia (študijné programy druhého stupňa)</w:t>
            </w:r>
          </w:p>
        </w:tc>
      </w:tr>
      <w:tr w:rsidR="00D82E92" w:rsidRPr="00D62B6E" w14:paraId="29A54DD1" w14:textId="77777777" w:rsidTr="00D82E92">
        <w:tc>
          <w:tcPr>
            <w:tcW w:w="1071" w:type="dxa"/>
          </w:tcPr>
          <w:p w14:paraId="232E1DDE" w14:textId="77777777" w:rsidR="00D82E92" w:rsidRPr="00D62B6E" w:rsidRDefault="00D82E92" w:rsidP="00C724E9">
            <w:pPr>
              <w:pStyle w:val="texttabulka"/>
              <w:rPr>
                <w:sz w:val="24"/>
              </w:rPr>
            </w:pPr>
            <w:r w:rsidRPr="00D62B6E">
              <w:rPr>
                <w:sz w:val="24"/>
              </w:rPr>
              <w:t>10</w:t>
            </w:r>
          </w:p>
        </w:tc>
        <w:tc>
          <w:tcPr>
            <w:tcW w:w="1216" w:type="dxa"/>
            <w:gridSpan w:val="2"/>
          </w:tcPr>
          <w:p w14:paraId="3B3C876B" w14:textId="77777777" w:rsidR="00D82E92" w:rsidRPr="00D62B6E" w:rsidRDefault="00D82E92" w:rsidP="00C724E9">
            <w:pPr>
              <w:pStyle w:val="texttabulka"/>
              <w:rPr>
                <w:sz w:val="24"/>
              </w:rPr>
            </w:pPr>
            <w:r w:rsidRPr="00D62B6E">
              <w:rPr>
                <w:sz w:val="24"/>
              </w:rPr>
              <w:t>1,00</w:t>
            </w:r>
          </w:p>
        </w:tc>
        <w:tc>
          <w:tcPr>
            <w:tcW w:w="6773" w:type="dxa"/>
            <w:gridSpan w:val="2"/>
          </w:tcPr>
          <w:p w14:paraId="1C23EF70" w14:textId="77777777" w:rsidR="00D82E92" w:rsidRPr="00D62B6E" w:rsidRDefault="00D82E92" w:rsidP="00C724E9">
            <w:pPr>
              <w:pStyle w:val="texttabulka"/>
              <w:rPr>
                <w:sz w:val="24"/>
              </w:rPr>
            </w:pPr>
            <w:bookmarkStart w:id="23" w:name="OLE_LINK1"/>
            <w:r w:rsidRPr="00D62B6E">
              <w:rPr>
                <w:sz w:val="24"/>
              </w:rPr>
              <w:t>filozofia, historické vedy, politické vedy, psychológia, sociálna práca, sociológia a sociálna antropológia, teológia, vedy o umení a kultúre</w:t>
            </w:r>
            <w:bookmarkEnd w:id="23"/>
          </w:p>
        </w:tc>
      </w:tr>
      <w:tr w:rsidR="00D82E92" w:rsidRPr="00D62B6E" w14:paraId="1614B159" w14:textId="77777777" w:rsidTr="00D82E92">
        <w:tc>
          <w:tcPr>
            <w:tcW w:w="1071" w:type="dxa"/>
          </w:tcPr>
          <w:p w14:paraId="45A71242" w14:textId="77777777" w:rsidR="00D82E92" w:rsidRPr="00D62B6E" w:rsidRDefault="00D82E92" w:rsidP="00C724E9">
            <w:pPr>
              <w:pStyle w:val="texttabulka"/>
              <w:rPr>
                <w:sz w:val="24"/>
              </w:rPr>
            </w:pPr>
            <w:r w:rsidRPr="00D62B6E">
              <w:rPr>
                <w:sz w:val="24"/>
              </w:rPr>
              <w:t>11</w:t>
            </w:r>
          </w:p>
        </w:tc>
        <w:tc>
          <w:tcPr>
            <w:tcW w:w="1216" w:type="dxa"/>
            <w:gridSpan w:val="2"/>
          </w:tcPr>
          <w:p w14:paraId="357444D2" w14:textId="77777777" w:rsidR="00D82E92" w:rsidRPr="00D62B6E" w:rsidRDefault="00D82E92" w:rsidP="00C724E9">
            <w:pPr>
              <w:pStyle w:val="texttabulka"/>
              <w:rPr>
                <w:sz w:val="24"/>
              </w:rPr>
            </w:pPr>
            <w:r w:rsidRPr="00D62B6E">
              <w:rPr>
                <w:sz w:val="24"/>
              </w:rPr>
              <w:t>1,00</w:t>
            </w:r>
          </w:p>
        </w:tc>
        <w:tc>
          <w:tcPr>
            <w:tcW w:w="6773" w:type="dxa"/>
            <w:gridSpan w:val="2"/>
          </w:tcPr>
          <w:p w14:paraId="4880F3C5" w14:textId="77777777" w:rsidR="00D82E92" w:rsidRPr="00D62B6E" w:rsidRDefault="00D82E92" w:rsidP="00C724E9">
            <w:pPr>
              <w:pStyle w:val="texttabulka"/>
              <w:rPr>
                <w:sz w:val="24"/>
              </w:rPr>
            </w:pPr>
            <w:r w:rsidRPr="00D62B6E">
              <w:rPr>
                <w:sz w:val="24"/>
              </w:rPr>
              <w:t>právo</w:t>
            </w:r>
          </w:p>
        </w:tc>
      </w:tr>
      <w:tr w:rsidR="00D82E92" w:rsidRPr="00D62B6E" w14:paraId="7EDED5A0" w14:textId="77777777" w:rsidTr="00D82E92">
        <w:tc>
          <w:tcPr>
            <w:tcW w:w="1071" w:type="dxa"/>
          </w:tcPr>
          <w:p w14:paraId="32E46293" w14:textId="77777777" w:rsidR="00D82E92" w:rsidRPr="00D62B6E" w:rsidRDefault="00D82E92" w:rsidP="00C724E9">
            <w:pPr>
              <w:pStyle w:val="texttabulka"/>
              <w:rPr>
                <w:sz w:val="24"/>
              </w:rPr>
            </w:pPr>
            <w:r w:rsidRPr="00D62B6E">
              <w:rPr>
                <w:sz w:val="24"/>
              </w:rPr>
              <w:t>16</w:t>
            </w:r>
          </w:p>
        </w:tc>
        <w:tc>
          <w:tcPr>
            <w:tcW w:w="1216" w:type="dxa"/>
            <w:gridSpan w:val="2"/>
          </w:tcPr>
          <w:p w14:paraId="7EA66090" w14:textId="42929C3B" w:rsidR="00D82E92" w:rsidRPr="00D62B6E" w:rsidRDefault="00D82E92" w:rsidP="00C724E9">
            <w:pPr>
              <w:pStyle w:val="texttabulka"/>
              <w:rPr>
                <w:sz w:val="24"/>
              </w:rPr>
            </w:pPr>
            <w:r w:rsidRPr="00D62B6E">
              <w:rPr>
                <w:sz w:val="24"/>
              </w:rPr>
              <w:t>2,4</w:t>
            </w:r>
          </w:p>
        </w:tc>
        <w:tc>
          <w:tcPr>
            <w:tcW w:w="6773" w:type="dxa"/>
            <w:gridSpan w:val="2"/>
          </w:tcPr>
          <w:p w14:paraId="4FD3793C" w14:textId="77777777" w:rsidR="00D82E92" w:rsidRPr="00D62B6E" w:rsidRDefault="00D82E92" w:rsidP="00C724E9">
            <w:pPr>
              <w:pStyle w:val="texttabulka"/>
              <w:rPr>
                <w:sz w:val="24"/>
              </w:rPr>
            </w:pPr>
            <w:r w:rsidRPr="00D62B6E">
              <w:rPr>
                <w:sz w:val="24"/>
              </w:rPr>
              <w:t>chemické inžinierstvo a technológie, získavanie a spracovanie zemských zdrojov (programy zamerané na hutníctvo a zlievarenstvo)</w:t>
            </w:r>
          </w:p>
        </w:tc>
      </w:tr>
      <w:tr w:rsidR="00D82E92" w:rsidRPr="00D62B6E" w14:paraId="7E60BCFB" w14:textId="77777777" w:rsidTr="00D82E92">
        <w:tc>
          <w:tcPr>
            <w:tcW w:w="1071" w:type="dxa"/>
          </w:tcPr>
          <w:p w14:paraId="45B64B5E" w14:textId="77777777" w:rsidR="00D82E92" w:rsidRPr="00D62B6E" w:rsidRDefault="00D82E92" w:rsidP="00C724E9">
            <w:pPr>
              <w:pStyle w:val="texttabulka"/>
              <w:rPr>
                <w:sz w:val="24"/>
              </w:rPr>
            </w:pPr>
            <w:r w:rsidRPr="00D62B6E">
              <w:rPr>
                <w:sz w:val="24"/>
              </w:rPr>
              <w:t>17</w:t>
            </w:r>
          </w:p>
        </w:tc>
        <w:tc>
          <w:tcPr>
            <w:tcW w:w="1216" w:type="dxa"/>
            <w:gridSpan w:val="2"/>
          </w:tcPr>
          <w:p w14:paraId="7D7632E1" w14:textId="42DAB3ED" w:rsidR="00D82E92" w:rsidRPr="00D62B6E" w:rsidRDefault="00D82E92" w:rsidP="00C724E9">
            <w:pPr>
              <w:pStyle w:val="texttabulka"/>
              <w:rPr>
                <w:sz w:val="24"/>
              </w:rPr>
            </w:pPr>
            <w:r>
              <w:rPr>
                <w:sz w:val="24"/>
              </w:rPr>
              <w:t>2,2</w:t>
            </w:r>
            <w:r w:rsidRPr="00D62B6E">
              <w:rPr>
                <w:sz w:val="24"/>
              </w:rPr>
              <w:t xml:space="preserve">    </w:t>
            </w:r>
          </w:p>
        </w:tc>
        <w:tc>
          <w:tcPr>
            <w:tcW w:w="6773" w:type="dxa"/>
            <w:gridSpan w:val="2"/>
          </w:tcPr>
          <w:p w14:paraId="3A8AEADC" w14:textId="77777777" w:rsidR="00D82E92" w:rsidRPr="00D62B6E" w:rsidRDefault="00D82E92" w:rsidP="00C724E9">
            <w:pPr>
              <w:pStyle w:val="texttabulka"/>
              <w:rPr>
                <w:sz w:val="24"/>
              </w:rPr>
            </w:pPr>
            <w:r w:rsidRPr="00D62B6E">
              <w:rPr>
                <w:sz w:val="24"/>
              </w:rPr>
              <w:t>ošetrovateľstvo (bakalárske programy), pôrodná asistencia (bakalárske programy), zdravotnícke vedy (programy zamerané na dentálna hygiena, fyzioterapia, urgentná zdravotná starostlivosť)</w:t>
            </w:r>
          </w:p>
        </w:tc>
      </w:tr>
      <w:tr w:rsidR="00D82E92" w:rsidRPr="00D62B6E" w14:paraId="6611095E" w14:textId="77777777" w:rsidTr="00D82E92">
        <w:tc>
          <w:tcPr>
            <w:tcW w:w="9060" w:type="dxa"/>
            <w:gridSpan w:val="5"/>
          </w:tcPr>
          <w:p w14:paraId="603ED8D3" w14:textId="77777777" w:rsidR="00D82E92" w:rsidRPr="00D62B6E" w:rsidRDefault="00D82E92" w:rsidP="00C724E9">
            <w:pPr>
              <w:pStyle w:val="texttabulkahlavicka"/>
              <w:rPr>
                <w:color w:val="auto"/>
                <w:sz w:val="24"/>
                <w:szCs w:val="24"/>
              </w:rPr>
            </w:pPr>
            <w:r w:rsidRPr="00D62B6E">
              <w:rPr>
                <w:color w:val="auto"/>
                <w:sz w:val="24"/>
                <w:szCs w:val="24"/>
              </w:rPr>
              <w:t>III. stupeň</w:t>
            </w:r>
          </w:p>
        </w:tc>
      </w:tr>
      <w:tr w:rsidR="00D82E92" w:rsidRPr="00D62B6E" w14:paraId="7C42A611" w14:textId="77777777" w:rsidTr="00D82E92">
        <w:tc>
          <w:tcPr>
            <w:tcW w:w="1093" w:type="dxa"/>
            <w:gridSpan w:val="2"/>
          </w:tcPr>
          <w:p w14:paraId="36A13883" w14:textId="77777777" w:rsidR="00D82E92" w:rsidRPr="00D62B6E" w:rsidRDefault="00D82E92" w:rsidP="00C724E9">
            <w:pPr>
              <w:pStyle w:val="texttabulka"/>
              <w:rPr>
                <w:sz w:val="24"/>
              </w:rPr>
            </w:pPr>
            <w:r w:rsidRPr="00D62B6E">
              <w:rPr>
                <w:sz w:val="24"/>
              </w:rPr>
              <w:t>18</w:t>
            </w:r>
          </w:p>
        </w:tc>
        <w:tc>
          <w:tcPr>
            <w:tcW w:w="1243" w:type="dxa"/>
            <w:gridSpan w:val="2"/>
          </w:tcPr>
          <w:p w14:paraId="6201B980" w14:textId="12DB0F6C" w:rsidR="00D82E92" w:rsidRPr="00D62B6E" w:rsidRDefault="00D82E92" w:rsidP="00C724E9">
            <w:pPr>
              <w:pStyle w:val="texttabulka"/>
              <w:rPr>
                <w:sz w:val="24"/>
              </w:rPr>
            </w:pPr>
            <w:r w:rsidRPr="00D62B6E">
              <w:rPr>
                <w:sz w:val="24"/>
              </w:rPr>
              <w:t>3,4</w:t>
            </w:r>
          </w:p>
        </w:tc>
        <w:tc>
          <w:tcPr>
            <w:tcW w:w="6724" w:type="dxa"/>
          </w:tcPr>
          <w:p w14:paraId="77366160" w14:textId="77777777" w:rsidR="00D82E92" w:rsidRPr="00D62B6E" w:rsidRDefault="00D82E92" w:rsidP="00C724E9">
            <w:pPr>
              <w:pStyle w:val="texttabulka"/>
              <w:rPr>
                <w:sz w:val="24"/>
              </w:rPr>
            </w:pPr>
            <w:r w:rsidRPr="00D62B6E">
              <w:rPr>
                <w:sz w:val="24"/>
              </w:rPr>
              <w:t>všeobecné lekárstvo, zubné lekárstvo</w:t>
            </w:r>
          </w:p>
        </w:tc>
      </w:tr>
      <w:tr w:rsidR="00D82E92" w:rsidRPr="00D62B6E" w14:paraId="517712A3" w14:textId="77777777" w:rsidTr="00D82E92">
        <w:tc>
          <w:tcPr>
            <w:tcW w:w="1093" w:type="dxa"/>
            <w:gridSpan w:val="2"/>
          </w:tcPr>
          <w:p w14:paraId="23E9E6AB" w14:textId="77777777" w:rsidR="00D82E92" w:rsidRPr="00D62B6E" w:rsidRDefault="00D82E92" w:rsidP="00C724E9">
            <w:pPr>
              <w:pStyle w:val="texttabulka"/>
              <w:rPr>
                <w:sz w:val="24"/>
              </w:rPr>
            </w:pPr>
            <w:r w:rsidRPr="00D62B6E">
              <w:rPr>
                <w:sz w:val="24"/>
              </w:rPr>
              <w:t>19</w:t>
            </w:r>
          </w:p>
        </w:tc>
        <w:tc>
          <w:tcPr>
            <w:tcW w:w="1243" w:type="dxa"/>
            <w:gridSpan w:val="2"/>
          </w:tcPr>
          <w:p w14:paraId="5F42F7C6" w14:textId="4D02DA85" w:rsidR="00D82E92" w:rsidRPr="00D62B6E" w:rsidRDefault="00D82E92" w:rsidP="00C724E9">
            <w:pPr>
              <w:pStyle w:val="texttabulka"/>
              <w:rPr>
                <w:sz w:val="24"/>
              </w:rPr>
            </w:pPr>
            <w:r w:rsidRPr="00D62B6E">
              <w:rPr>
                <w:sz w:val="24"/>
              </w:rPr>
              <w:t>2,1</w:t>
            </w:r>
          </w:p>
        </w:tc>
        <w:tc>
          <w:tcPr>
            <w:tcW w:w="6724" w:type="dxa"/>
          </w:tcPr>
          <w:p w14:paraId="272855FA" w14:textId="22B2C101" w:rsidR="00D82E92" w:rsidRPr="00D62B6E" w:rsidRDefault="00D82E92" w:rsidP="00C724E9">
            <w:pPr>
              <w:pStyle w:val="texttabulka"/>
              <w:rPr>
                <w:sz w:val="24"/>
              </w:rPr>
            </w:pPr>
            <w:r>
              <w:rPr>
                <w:sz w:val="24"/>
              </w:rPr>
              <w:t>a</w:t>
            </w:r>
            <w:r w:rsidRPr="00D62B6E">
              <w:rPr>
                <w:sz w:val="24"/>
              </w:rPr>
              <w:t xml:space="preserve">rchitektúra a urbanizmus, bezpečnostné vedy, biológia, biotechnológie, doprava, drevárstvo, ekologické a environmentálne vedy, elektrotechnika, farmácia, fyzika, geodézia a kartografia, chémia, chemické inžinierstvo a technológie, informatika, kybernetika, lesníctvo, matematika, obrana a vojenstvo, </w:t>
            </w:r>
            <w:r w:rsidRPr="00D62B6E">
              <w:rPr>
                <w:sz w:val="24"/>
              </w:rPr>
              <w:lastRenderedPageBreak/>
              <w:t>poľnohospodárstvo a krajinárstvo, potravinárstvo, priestorové plánovanie, stavebníctvo, strojárstvo, vedy o Zemi, verejné zdravotníctvo, veterinárske lekárstvo, zdravotnícke vedy, získavanie a spracovanie zemských zdrojov</w:t>
            </w:r>
          </w:p>
        </w:tc>
      </w:tr>
      <w:tr w:rsidR="00D82E92" w:rsidRPr="00D62B6E" w14:paraId="41228DE8" w14:textId="77777777" w:rsidTr="00D82E92">
        <w:tc>
          <w:tcPr>
            <w:tcW w:w="1093" w:type="dxa"/>
            <w:gridSpan w:val="2"/>
          </w:tcPr>
          <w:p w14:paraId="6012E79B" w14:textId="77777777" w:rsidR="00D82E92" w:rsidRPr="00D62B6E" w:rsidRDefault="00D82E92" w:rsidP="00C724E9">
            <w:pPr>
              <w:pStyle w:val="texttabulka"/>
              <w:rPr>
                <w:sz w:val="24"/>
              </w:rPr>
            </w:pPr>
            <w:r w:rsidRPr="00D62B6E">
              <w:rPr>
                <w:sz w:val="24"/>
              </w:rPr>
              <w:lastRenderedPageBreak/>
              <w:t>20</w:t>
            </w:r>
          </w:p>
        </w:tc>
        <w:tc>
          <w:tcPr>
            <w:tcW w:w="1243" w:type="dxa"/>
            <w:gridSpan w:val="2"/>
          </w:tcPr>
          <w:p w14:paraId="504C10D4" w14:textId="6D73DDD8" w:rsidR="00D82E92" w:rsidRPr="00D62B6E" w:rsidRDefault="00D82E92" w:rsidP="00C724E9">
            <w:pPr>
              <w:pStyle w:val="texttabulka"/>
              <w:rPr>
                <w:sz w:val="24"/>
              </w:rPr>
            </w:pPr>
            <w:r w:rsidRPr="00D62B6E">
              <w:rPr>
                <w:sz w:val="24"/>
              </w:rPr>
              <w:t>1,1</w:t>
            </w:r>
          </w:p>
        </w:tc>
        <w:tc>
          <w:tcPr>
            <w:tcW w:w="6724" w:type="dxa"/>
          </w:tcPr>
          <w:p w14:paraId="112E87F5" w14:textId="77777777" w:rsidR="00D82E92" w:rsidRPr="00D62B6E" w:rsidRDefault="00D82E92" w:rsidP="00C724E9">
            <w:pPr>
              <w:pStyle w:val="texttabulka"/>
              <w:rPr>
                <w:sz w:val="24"/>
              </w:rPr>
            </w:pPr>
            <w:r w:rsidRPr="00D62B6E">
              <w:rPr>
                <w:sz w:val="24"/>
              </w:rPr>
              <w:t>ekonómia a manažment, filológia, filozofia, historické vedy, logopédia a liečebná pedagogika, mediálne a komunikačné štúdiá, ošetrovateľstvo, politické vedy, pôrodná asistencia, právo, psychológia, sociálna práca, sociológia a sociálna antropológia, teológia, učiteľstvo a pedagogické vedy, umenie, vedy o športe, vedy o umení a kultúre</w:t>
            </w:r>
          </w:p>
        </w:tc>
      </w:tr>
    </w:tbl>
    <w:p w14:paraId="65AAD731" w14:textId="77777777" w:rsidR="00D82E92" w:rsidRPr="00D62B6E" w:rsidRDefault="00D82E92" w:rsidP="00D82E92">
      <w:r w:rsidRPr="00D62B6E">
        <w:t>Zaradenie predmetov pre učiteľské študijné programy:</w:t>
      </w:r>
    </w:p>
    <w:tbl>
      <w:tblPr>
        <w:tblStyle w:val="Mriekatabuky"/>
        <w:tblW w:w="0" w:type="auto"/>
        <w:tblLook w:val="04A0" w:firstRow="1" w:lastRow="0" w:firstColumn="1" w:lastColumn="0" w:noHBand="0" w:noVBand="1"/>
      </w:tblPr>
      <w:tblGrid>
        <w:gridCol w:w="1071"/>
        <w:gridCol w:w="1216"/>
        <w:gridCol w:w="6773"/>
      </w:tblGrid>
      <w:tr w:rsidR="00D82E92" w:rsidRPr="00D62B6E" w14:paraId="3F5C3F60" w14:textId="77777777" w:rsidTr="00C724E9">
        <w:tc>
          <w:tcPr>
            <w:tcW w:w="959" w:type="dxa"/>
          </w:tcPr>
          <w:p w14:paraId="660E71CD" w14:textId="77777777" w:rsidR="00D82E92" w:rsidRPr="00D62B6E" w:rsidRDefault="00D82E92" w:rsidP="00C724E9">
            <w:pPr>
              <w:pStyle w:val="texttabulkahlavicka"/>
              <w:rPr>
                <w:color w:val="auto"/>
                <w:sz w:val="24"/>
                <w:szCs w:val="24"/>
              </w:rPr>
            </w:pPr>
            <w:r w:rsidRPr="00D62B6E">
              <w:rPr>
                <w:color w:val="auto"/>
                <w:sz w:val="24"/>
                <w:szCs w:val="24"/>
              </w:rPr>
              <w:t>Skupina</w:t>
            </w:r>
          </w:p>
        </w:tc>
        <w:tc>
          <w:tcPr>
            <w:tcW w:w="1134" w:type="dxa"/>
          </w:tcPr>
          <w:p w14:paraId="5330C11A" w14:textId="77777777" w:rsidR="00D82E92" w:rsidRPr="00D62B6E" w:rsidRDefault="00D82E92" w:rsidP="00C724E9">
            <w:pPr>
              <w:pStyle w:val="texttabulkahlavicka"/>
              <w:rPr>
                <w:color w:val="auto"/>
                <w:sz w:val="24"/>
                <w:szCs w:val="24"/>
              </w:rPr>
            </w:pPr>
            <w:r w:rsidRPr="00D62B6E">
              <w:rPr>
                <w:color w:val="auto"/>
                <w:sz w:val="24"/>
                <w:szCs w:val="24"/>
              </w:rPr>
              <w:t>koeficient</w:t>
            </w:r>
          </w:p>
        </w:tc>
        <w:tc>
          <w:tcPr>
            <w:tcW w:w="7117" w:type="dxa"/>
          </w:tcPr>
          <w:p w14:paraId="106CF769" w14:textId="77777777" w:rsidR="00D82E92" w:rsidRPr="00D62B6E" w:rsidRDefault="00D82E92" w:rsidP="00C724E9">
            <w:pPr>
              <w:pStyle w:val="texttabulkahlavicka"/>
              <w:rPr>
                <w:color w:val="auto"/>
                <w:sz w:val="24"/>
                <w:szCs w:val="24"/>
              </w:rPr>
            </w:pPr>
            <w:r w:rsidRPr="00D62B6E">
              <w:rPr>
                <w:color w:val="auto"/>
                <w:sz w:val="24"/>
                <w:szCs w:val="24"/>
              </w:rPr>
              <w:t>Predmet aprobácie</w:t>
            </w:r>
          </w:p>
        </w:tc>
      </w:tr>
      <w:tr w:rsidR="00D82E92" w:rsidRPr="00D62B6E" w14:paraId="27221CB8" w14:textId="77777777" w:rsidTr="00C724E9">
        <w:tc>
          <w:tcPr>
            <w:tcW w:w="959" w:type="dxa"/>
          </w:tcPr>
          <w:p w14:paraId="50F8239C" w14:textId="77777777" w:rsidR="00D82E92" w:rsidRPr="00D62B6E" w:rsidRDefault="00D82E92" w:rsidP="00C724E9">
            <w:pPr>
              <w:pStyle w:val="texttabulka"/>
              <w:rPr>
                <w:sz w:val="24"/>
              </w:rPr>
            </w:pPr>
            <w:r w:rsidRPr="00D62B6E">
              <w:rPr>
                <w:sz w:val="24"/>
              </w:rPr>
              <w:t>7</w:t>
            </w:r>
          </w:p>
        </w:tc>
        <w:tc>
          <w:tcPr>
            <w:tcW w:w="1134" w:type="dxa"/>
          </w:tcPr>
          <w:p w14:paraId="5A7AFA6D" w14:textId="667185E8" w:rsidR="00D82E92" w:rsidRPr="00D62B6E" w:rsidRDefault="00D82E92" w:rsidP="00C724E9">
            <w:pPr>
              <w:pStyle w:val="texttabulka"/>
              <w:rPr>
                <w:sz w:val="24"/>
              </w:rPr>
            </w:pPr>
            <w:r>
              <w:rPr>
                <w:sz w:val="24"/>
              </w:rPr>
              <w:t>1,2</w:t>
            </w:r>
          </w:p>
        </w:tc>
        <w:tc>
          <w:tcPr>
            <w:tcW w:w="7117" w:type="dxa"/>
          </w:tcPr>
          <w:p w14:paraId="3AE610DF" w14:textId="77777777" w:rsidR="00D82E92" w:rsidRPr="00D62B6E" w:rsidRDefault="00D82E92" w:rsidP="00C724E9">
            <w:pPr>
              <w:pStyle w:val="texttabulka"/>
              <w:rPr>
                <w:sz w:val="24"/>
              </w:rPr>
            </w:pPr>
            <w:r w:rsidRPr="00D62B6E">
              <w:rPr>
                <w:sz w:val="24"/>
              </w:rPr>
              <w:t>pedagogika, psychológia, telesná výchova</w:t>
            </w:r>
          </w:p>
        </w:tc>
      </w:tr>
      <w:tr w:rsidR="00D82E92" w:rsidRPr="00D62B6E" w14:paraId="79C3606A" w14:textId="77777777" w:rsidTr="00C724E9">
        <w:tc>
          <w:tcPr>
            <w:tcW w:w="959" w:type="dxa"/>
          </w:tcPr>
          <w:p w14:paraId="62B49349" w14:textId="77777777" w:rsidR="00D82E92" w:rsidRPr="00D62B6E" w:rsidRDefault="00D82E92" w:rsidP="00C724E9">
            <w:pPr>
              <w:pStyle w:val="texttabulka"/>
              <w:rPr>
                <w:sz w:val="24"/>
              </w:rPr>
            </w:pPr>
            <w:r w:rsidRPr="00D62B6E">
              <w:rPr>
                <w:sz w:val="24"/>
              </w:rPr>
              <w:t>12</w:t>
            </w:r>
          </w:p>
        </w:tc>
        <w:tc>
          <w:tcPr>
            <w:tcW w:w="1134" w:type="dxa"/>
          </w:tcPr>
          <w:p w14:paraId="44834C8F" w14:textId="34EA0B28" w:rsidR="00D82E92" w:rsidRPr="00D62B6E" w:rsidRDefault="00D82E92" w:rsidP="00C724E9">
            <w:pPr>
              <w:pStyle w:val="texttabulka"/>
              <w:rPr>
                <w:sz w:val="24"/>
              </w:rPr>
            </w:pPr>
            <w:r>
              <w:rPr>
                <w:sz w:val="24"/>
              </w:rPr>
              <w:t>1,5</w:t>
            </w:r>
          </w:p>
        </w:tc>
        <w:tc>
          <w:tcPr>
            <w:tcW w:w="7117" w:type="dxa"/>
          </w:tcPr>
          <w:p w14:paraId="7C1CD925" w14:textId="77777777" w:rsidR="00D82E92" w:rsidRPr="00D62B6E" w:rsidRDefault="00D82E92" w:rsidP="00C724E9">
            <w:pPr>
              <w:pStyle w:val="texttabulka"/>
              <w:rPr>
                <w:sz w:val="24"/>
              </w:rPr>
            </w:pPr>
            <w:r w:rsidRPr="00D62B6E">
              <w:rPr>
                <w:sz w:val="24"/>
              </w:rPr>
              <w:t>biológia, ekológia, environmentalistika, fyzika, geografia, geológia, chémia, praktická príprava, technická výchova, technické predmety, technika</w:t>
            </w:r>
          </w:p>
        </w:tc>
      </w:tr>
      <w:tr w:rsidR="00D82E92" w:rsidRPr="00D62B6E" w14:paraId="5E3C7C30" w14:textId="77777777" w:rsidTr="00C724E9">
        <w:tc>
          <w:tcPr>
            <w:tcW w:w="959" w:type="dxa"/>
          </w:tcPr>
          <w:p w14:paraId="5756CC00" w14:textId="77777777" w:rsidR="00D82E92" w:rsidRPr="00D62B6E" w:rsidRDefault="00D82E92" w:rsidP="00C724E9">
            <w:pPr>
              <w:pStyle w:val="texttabulka"/>
              <w:rPr>
                <w:sz w:val="24"/>
              </w:rPr>
            </w:pPr>
            <w:r w:rsidRPr="00D62B6E">
              <w:rPr>
                <w:sz w:val="24"/>
              </w:rPr>
              <w:t>13</w:t>
            </w:r>
          </w:p>
        </w:tc>
        <w:tc>
          <w:tcPr>
            <w:tcW w:w="1134" w:type="dxa"/>
          </w:tcPr>
          <w:p w14:paraId="37DD01D4" w14:textId="43631D18" w:rsidR="00D82E92" w:rsidRPr="00D62B6E" w:rsidRDefault="00D82E92" w:rsidP="00C724E9">
            <w:pPr>
              <w:pStyle w:val="texttabulka"/>
              <w:rPr>
                <w:sz w:val="24"/>
              </w:rPr>
            </w:pPr>
            <w:r>
              <w:rPr>
                <w:sz w:val="24"/>
              </w:rPr>
              <w:t>1,2</w:t>
            </w:r>
          </w:p>
        </w:tc>
        <w:tc>
          <w:tcPr>
            <w:tcW w:w="7117" w:type="dxa"/>
          </w:tcPr>
          <w:p w14:paraId="349BF616" w14:textId="77777777" w:rsidR="00D82E92" w:rsidRPr="00D62B6E" w:rsidRDefault="00D82E92" w:rsidP="00C724E9">
            <w:pPr>
              <w:pStyle w:val="texttabulka"/>
              <w:rPr>
                <w:sz w:val="24"/>
              </w:rPr>
            </w:pPr>
            <w:r w:rsidRPr="00D62B6E">
              <w:rPr>
                <w:sz w:val="24"/>
              </w:rPr>
              <w:t>anglický jazyk a literatúra, francúzsky jazyk a literatúra, latinský jazyk, latinský jazyk a literatúra, maďarský jazyk a literatúra, nemecký jazyk a literatúra, rusínsky jazyk a literatúra, ruský jazyk a literatúra, španielsky jazyk a literatúra, taliansky jazyk a literatúra, ukrajinský jazyk a literatúra, rómsky jazyk, literatúra a reálie</w:t>
            </w:r>
          </w:p>
        </w:tc>
      </w:tr>
      <w:tr w:rsidR="00D82E92" w:rsidRPr="00D62B6E" w14:paraId="21D0D2F5" w14:textId="77777777" w:rsidTr="00C724E9">
        <w:tc>
          <w:tcPr>
            <w:tcW w:w="959" w:type="dxa"/>
          </w:tcPr>
          <w:p w14:paraId="5175213E" w14:textId="77777777" w:rsidR="00D82E92" w:rsidRPr="00D62B6E" w:rsidRDefault="00D82E92" w:rsidP="00C724E9">
            <w:pPr>
              <w:pStyle w:val="texttabulka"/>
              <w:rPr>
                <w:sz w:val="24"/>
              </w:rPr>
            </w:pPr>
            <w:r w:rsidRPr="00D62B6E">
              <w:rPr>
                <w:sz w:val="24"/>
              </w:rPr>
              <w:t>14</w:t>
            </w:r>
          </w:p>
        </w:tc>
        <w:tc>
          <w:tcPr>
            <w:tcW w:w="1134" w:type="dxa"/>
          </w:tcPr>
          <w:p w14:paraId="15891F44" w14:textId="3FCA896E" w:rsidR="00D82E92" w:rsidRPr="00D62B6E" w:rsidRDefault="00D82E92" w:rsidP="00C724E9">
            <w:pPr>
              <w:pStyle w:val="texttabulka"/>
              <w:rPr>
                <w:sz w:val="24"/>
              </w:rPr>
            </w:pPr>
            <w:r>
              <w:rPr>
                <w:sz w:val="24"/>
              </w:rPr>
              <w:t>1,2</w:t>
            </w:r>
          </w:p>
        </w:tc>
        <w:tc>
          <w:tcPr>
            <w:tcW w:w="7117" w:type="dxa"/>
          </w:tcPr>
          <w:p w14:paraId="48814214" w14:textId="77777777" w:rsidR="00D82E92" w:rsidRPr="00D62B6E" w:rsidRDefault="00D82E92" w:rsidP="00C724E9">
            <w:pPr>
              <w:pStyle w:val="texttabulka"/>
              <w:rPr>
                <w:sz w:val="24"/>
              </w:rPr>
            </w:pPr>
            <w:r w:rsidRPr="00D62B6E">
              <w:rPr>
                <w:sz w:val="24"/>
              </w:rPr>
              <w:t>deskriptívna geometria, informatika, matematika</w:t>
            </w:r>
          </w:p>
        </w:tc>
      </w:tr>
      <w:tr w:rsidR="00D82E92" w:rsidRPr="00D62B6E" w14:paraId="2C5ED601" w14:textId="77777777" w:rsidTr="00C724E9">
        <w:tc>
          <w:tcPr>
            <w:tcW w:w="959" w:type="dxa"/>
          </w:tcPr>
          <w:p w14:paraId="6339C4BD" w14:textId="77777777" w:rsidR="00D82E92" w:rsidRPr="00D62B6E" w:rsidRDefault="00D82E92" w:rsidP="00C724E9">
            <w:pPr>
              <w:pStyle w:val="texttabulka"/>
              <w:rPr>
                <w:sz w:val="24"/>
              </w:rPr>
            </w:pPr>
            <w:r w:rsidRPr="00D62B6E">
              <w:rPr>
                <w:sz w:val="24"/>
              </w:rPr>
              <w:t>15</w:t>
            </w:r>
          </w:p>
        </w:tc>
        <w:tc>
          <w:tcPr>
            <w:tcW w:w="1134" w:type="dxa"/>
          </w:tcPr>
          <w:p w14:paraId="3A3D684B" w14:textId="70F915FB" w:rsidR="00D82E92" w:rsidRPr="00D62B6E" w:rsidRDefault="00D82E92" w:rsidP="00C724E9">
            <w:pPr>
              <w:pStyle w:val="texttabulka"/>
              <w:rPr>
                <w:sz w:val="24"/>
              </w:rPr>
            </w:pPr>
            <w:r>
              <w:rPr>
                <w:sz w:val="24"/>
              </w:rPr>
              <w:t>1,2</w:t>
            </w:r>
          </w:p>
        </w:tc>
        <w:tc>
          <w:tcPr>
            <w:tcW w:w="7117" w:type="dxa"/>
          </w:tcPr>
          <w:p w14:paraId="60D6D2B8" w14:textId="77777777" w:rsidR="00D82E92" w:rsidRPr="00D62B6E" w:rsidRDefault="00D82E92" w:rsidP="00C724E9">
            <w:pPr>
              <w:pStyle w:val="texttabulka"/>
              <w:rPr>
                <w:sz w:val="24"/>
              </w:rPr>
            </w:pPr>
            <w:r w:rsidRPr="00D62B6E">
              <w:rPr>
                <w:sz w:val="24"/>
              </w:rPr>
              <w:t xml:space="preserve">dejepis, ekonomické predmety, estetická výchova, estetika, etická výchova, filozofia, história, </w:t>
            </w:r>
            <w:proofErr w:type="spellStart"/>
            <w:r w:rsidRPr="00D62B6E">
              <w:rPr>
                <w:sz w:val="24"/>
              </w:rPr>
              <w:t>katechetika</w:t>
            </w:r>
            <w:proofErr w:type="spellEnd"/>
            <w:r w:rsidRPr="00D62B6E">
              <w:rPr>
                <w:sz w:val="24"/>
              </w:rPr>
              <w:t xml:space="preserve">, </w:t>
            </w:r>
            <w:proofErr w:type="spellStart"/>
            <w:r w:rsidRPr="00D62B6E">
              <w:rPr>
                <w:sz w:val="24"/>
              </w:rPr>
              <w:t>katechetika</w:t>
            </w:r>
            <w:proofErr w:type="spellEnd"/>
            <w:r w:rsidRPr="00D62B6E">
              <w:rPr>
                <w:sz w:val="24"/>
              </w:rPr>
              <w:t xml:space="preserve"> </w:t>
            </w:r>
            <w:proofErr w:type="spellStart"/>
            <w:r w:rsidRPr="00D62B6E">
              <w:rPr>
                <w:sz w:val="24"/>
              </w:rPr>
              <w:t>evanjelikálnych</w:t>
            </w:r>
            <w:proofErr w:type="spellEnd"/>
            <w:r w:rsidRPr="00D62B6E">
              <w:rPr>
                <w:sz w:val="24"/>
              </w:rPr>
              <w:t xml:space="preserve"> cirkví, náboženská výchova, náboženská výchova (katolícka), náboženská výchova ECAV, náuka o spoločnosti, občianska výchova, odborné ekonomické predmety, praktická príprava v ekonomických predmetoch, slovenský jazyk a literatúra, slovenský jazyk a slovenská literatúra na školách s vyučovacím jazykom národnostných menšín, sociálna práca, výchova k občianstvu</w:t>
            </w:r>
          </w:p>
        </w:tc>
      </w:tr>
      <w:tr w:rsidR="00D82E92" w:rsidRPr="00D62B6E" w14:paraId="5D2784CF" w14:textId="77777777" w:rsidTr="00C724E9">
        <w:tc>
          <w:tcPr>
            <w:tcW w:w="959" w:type="dxa"/>
          </w:tcPr>
          <w:p w14:paraId="4D44B330" w14:textId="77777777" w:rsidR="00D82E92" w:rsidRPr="00D62B6E" w:rsidRDefault="00D82E92" w:rsidP="00C724E9">
            <w:pPr>
              <w:pStyle w:val="texttabulka"/>
              <w:rPr>
                <w:sz w:val="24"/>
              </w:rPr>
            </w:pPr>
            <w:r w:rsidRPr="00D62B6E">
              <w:rPr>
                <w:sz w:val="24"/>
              </w:rPr>
              <w:t>17</w:t>
            </w:r>
          </w:p>
        </w:tc>
        <w:tc>
          <w:tcPr>
            <w:tcW w:w="1134" w:type="dxa"/>
          </w:tcPr>
          <w:p w14:paraId="5F9B1592" w14:textId="6FA8C786" w:rsidR="00D82E92" w:rsidRPr="00D62B6E" w:rsidRDefault="00D82E92" w:rsidP="00C724E9">
            <w:pPr>
              <w:pStyle w:val="texttabulka"/>
              <w:rPr>
                <w:sz w:val="24"/>
              </w:rPr>
            </w:pPr>
            <w:r>
              <w:rPr>
                <w:sz w:val="24"/>
              </w:rPr>
              <w:t>2,2</w:t>
            </w:r>
          </w:p>
        </w:tc>
        <w:tc>
          <w:tcPr>
            <w:tcW w:w="7117" w:type="dxa"/>
          </w:tcPr>
          <w:p w14:paraId="5B9779C6" w14:textId="77777777" w:rsidR="00D82E92" w:rsidRPr="00D62B6E" w:rsidRDefault="00D82E92" w:rsidP="00C724E9">
            <w:pPr>
              <w:pStyle w:val="texttabulka"/>
              <w:rPr>
                <w:sz w:val="24"/>
              </w:rPr>
            </w:pPr>
            <w:r w:rsidRPr="00D62B6E">
              <w:rPr>
                <w:sz w:val="24"/>
              </w:rPr>
              <w:t>animácia výtvarného umenia, cirkevná hudba, hra na klávesovom nástroji/na klávesové nástroje, hudba, hudobná výchova, hudobné umenie, hudobno-dramatické umenie, pedagogika hudobného umenia, pedagogika hudobno-dramatického umenia, pedagogika výtvarného umenia, spev, školské hudobné súbory, výtvarná edukácia, výtvarná výchova, výtvarné umenie</w:t>
            </w:r>
          </w:p>
        </w:tc>
      </w:tr>
    </w:tbl>
    <w:p w14:paraId="501ED7E8" w14:textId="77777777" w:rsidR="00D82E92" w:rsidRPr="00D62B6E" w:rsidRDefault="00D82E92" w:rsidP="00D82E92">
      <w:pPr>
        <w:pStyle w:val="Zoznam1"/>
      </w:pPr>
    </w:p>
    <w:p w14:paraId="61182E66" w14:textId="432AEC61" w:rsidR="00D82E92" w:rsidRDefault="00D82E92" w:rsidP="00D82E92"/>
    <w:p w14:paraId="60BB0B25" w14:textId="7FDF0017" w:rsidR="00D82E92" w:rsidRDefault="00D82E92" w:rsidP="00D82E92"/>
    <w:p w14:paraId="2913629A" w14:textId="345C3F97" w:rsidR="00D82E92" w:rsidRDefault="00D82E92" w:rsidP="00D82E92"/>
    <w:p w14:paraId="520043EB" w14:textId="77777777" w:rsidR="00D82E92" w:rsidRDefault="00D82E92" w:rsidP="00D82E92"/>
    <w:p w14:paraId="49449288" w14:textId="77777777" w:rsidR="004A678E" w:rsidRDefault="004A678E" w:rsidP="009225C2">
      <w:pPr>
        <w:pStyle w:val="Nadpis5"/>
        <w:rPr>
          <w:rFonts w:ascii="Times New Roman" w:hAnsi="Times New Roman"/>
          <w:highlight w:val="cyan"/>
        </w:rPr>
      </w:pPr>
    </w:p>
    <w:p w14:paraId="3C6422BC" w14:textId="6930D6E1" w:rsidR="009225C2" w:rsidRPr="007677C0" w:rsidRDefault="009225C2" w:rsidP="009225C2">
      <w:pPr>
        <w:pStyle w:val="Nadpis5"/>
        <w:rPr>
          <w:rFonts w:ascii="Times New Roman" w:hAnsi="Times New Roman"/>
        </w:rPr>
      </w:pPr>
      <w:r w:rsidRPr="007677C0">
        <w:rPr>
          <w:rFonts w:ascii="Times New Roman" w:hAnsi="Times New Roman"/>
        </w:rPr>
        <w:lastRenderedPageBreak/>
        <w:t xml:space="preserve">Príloha </w:t>
      </w:r>
      <w:r w:rsidR="007A5C28" w:rsidRPr="007677C0">
        <w:rPr>
          <w:rFonts w:ascii="Times New Roman" w:hAnsi="Times New Roman"/>
        </w:rPr>
        <w:t xml:space="preserve">č. </w:t>
      </w:r>
      <w:r w:rsidRPr="007677C0">
        <w:rPr>
          <w:rFonts w:ascii="Times New Roman" w:hAnsi="Times New Roman"/>
        </w:rPr>
        <w:t xml:space="preserve">3 – vybrané študijné odbory </w:t>
      </w:r>
      <w:r w:rsidR="00B7295A" w:rsidRPr="007677C0">
        <w:rPr>
          <w:rFonts w:ascii="Times New Roman" w:hAnsi="Times New Roman"/>
        </w:rPr>
        <w:t xml:space="preserve">a programy </w:t>
      </w:r>
      <w:r w:rsidRPr="007677C0">
        <w:rPr>
          <w:rFonts w:ascii="Times New Roman" w:hAnsi="Times New Roman"/>
        </w:rPr>
        <w:t>na motivačné štipendiá</w:t>
      </w:r>
      <w:r w:rsidR="00B7295A" w:rsidRPr="007677C0">
        <w:rPr>
          <w:rFonts w:ascii="Times New Roman" w:hAnsi="Times New Roman"/>
        </w:rPr>
        <w:t xml:space="preserve"> </w:t>
      </w:r>
    </w:p>
    <w:p w14:paraId="1B348E3E" w14:textId="3F7F0483" w:rsidR="009225C2" w:rsidRPr="004A678E" w:rsidRDefault="009225C2" w:rsidP="00931048">
      <w:pPr>
        <w:pStyle w:val="Zoznam1"/>
        <w:rPr>
          <w:highlight w:val="cyan"/>
        </w:rPr>
      </w:pPr>
    </w:p>
    <w:p w14:paraId="31D98955" w14:textId="77777777" w:rsidR="00D82E92" w:rsidRPr="004A678E" w:rsidRDefault="00D82E92" w:rsidP="00D82E92">
      <w:pPr>
        <w:pStyle w:val="Nadpis5"/>
        <w:rPr>
          <w:rFonts w:ascii="Times New Roman" w:hAnsi="Times New Roman"/>
          <w:highlight w:val="cyan"/>
        </w:rPr>
      </w:pPr>
    </w:p>
    <w:p w14:paraId="70F77DEC" w14:textId="3CF8686F" w:rsidR="00D82E92" w:rsidRPr="007677C0" w:rsidRDefault="00D82E92" w:rsidP="00D82E92">
      <w:pPr>
        <w:pStyle w:val="Nadpis5"/>
        <w:rPr>
          <w:rFonts w:ascii="Times New Roman" w:hAnsi="Times New Roman"/>
        </w:rPr>
      </w:pPr>
      <w:r w:rsidRPr="007677C0">
        <w:rPr>
          <w:rFonts w:ascii="Times New Roman" w:hAnsi="Times New Roman"/>
        </w:rPr>
        <w:t xml:space="preserve">Príloha </w:t>
      </w:r>
      <w:r w:rsidR="007A5C28" w:rsidRPr="007677C0">
        <w:rPr>
          <w:rFonts w:ascii="Times New Roman" w:hAnsi="Times New Roman"/>
        </w:rPr>
        <w:t xml:space="preserve">č. </w:t>
      </w:r>
      <w:r w:rsidRPr="007677C0">
        <w:rPr>
          <w:rFonts w:ascii="Times New Roman" w:hAnsi="Times New Roman"/>
        </w:rPr>
        <w:t>4 – vybrané študijné odbory a programy na účelovú dotáciu</w:t>
      </w:r>
    </w:p>
    <w:p w14:paraId="67A2B6AF" w14:textId="77777777" w:rsidR="007A5C28" w:rsidRDefault="007A5C28" w:rsidP="008A3CFA">
      <w:pPr>
        <w:pStyle w:val="Nadpis5"/>
        <w:rPr>
          <w:rFonts w:ascii="Times New Roman" w:hAnsi="Times New Roman"/>
        </w:rPr>
      </w:pPr>
    </w:p>
    <w:p w14:paraId="092DEC7A" w14:textId="77777777" w:rsidR="007A5C28" w:rsidRDefault="007A5C28" w:rsidP="008A3CFA">
      <w:pPr>
        <w:pStyle w:val="Nadpis5"/>
        <w:rPr>
          <w:rFonts w:ascii="Times New Roman" w:hAnsi="Times New Roman"/>
        </w:rPr>
      </w:pPr>
    </w:p>
    <w:p w14:paraId="00011B74" w14:textId="77777777" w:rsidR="00D86995" w:rsidRDefault="00D86995">
      <w:pPr>
        <w:spacing w:after="0"/>
        <w:rPr>
          <w:b/>
          <w:i/>
          <w:sz w:val="26"/>
          <w:szCs w:val="20"/>
          <w:highlight w:val="cyan"/>
        </w:rPr>
      </w:pPr>
      <w:r>
        <w:rPr>
          <w:highlight w:val="cyan"/>
        </w:rPr>
        <w:br w:type="page"/>
      </w:r>
    </w:p>
    <w:p w14:paraId="7CBDE8F8" w14:textId="518BEC9D" w:rsidR="008A3CFA" w:rsidRPr="00A35C63" w:rsidRDefault="009225C2" w:rsidP="008A3CFA">
      <w:pPr>
        <w:pStyle w:val="Nadpis5"/>
        <w:rPr>
          <w:rFonts w:ascii="Times New Roman" w:hAnsi="Times New Roman"/>
        </w:rPr>
      </w:pPr>
      <w:r w:rsidRPr="00E503C3">
        <w:rPr>
          <w:rFonts w:ascii="Times New Roman" w:hAnsi="Times New Roman"/>
        </w:rPr>
        <w:lastRenderedPageBreak/>
        <w:t xml:space="preserve">Príloha č. </w:t>
      </w:r>
      <w:r w:rsidR="007A5C28" w:rsidRPr="00E503C3">
        <w:rPr>
          <w:rFonts w:ascii="Times New Roman" w:hAnsi="Times New Roman"/>
        </w:rPr>
        <w:t>5</w:t>
      </w:r>
      <w:r w:rsidRPr="00E503C3">
        <w:rPr>
          <w:rFonts w:ascii="Times New Roman" w:hAnsi="Times New Roman"/>
        </w:rPr>
        <w:t xml:space="preserve"> - </w:t>
      </w:r>
      <w:r w:rsidR="008A3CFA" w:rsidRPr="00E503C3">
        <w:rPr>
          <w:rFonts w:ascii="Times New Roman" w:hAnsi="Times New Roman"/>
        </w:rPr>
        <w:t>Metodika a spôsob rozdelenia účelových finančných prostriedkov pre excelentné výskumné súčasti verejných vysokých škôl v roku 202</w:t>
      </w:r>
      <w:r w:rsidR="00EA2EF0" w:rsidRPr="00E503C3">
        <w:rPr>
          <w:rFonts w:ascii="Times New Roman" w:hAnsi="Times New Roman"/>
        </w:rPr>
        <w:t>5</w:t>
      </w:r>
    </w:p>
    <w:p w14:paraId="57DEBD81"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1. Cieľom tohto rozdelenia účelových finančných prostriedkov je podporiť excelentné výskumné pracoviská verejných vysokých škôl. Táto metodika identifikuje podľa indikátorov, uvedených nižšie, štvrtinu najlepších súčastí verejných vysokých škôl za každú oblasť vedy (M1: prírodné vedy, M2: technické vedy, M3: lekárske vedy, M4: poľnohospodárske, lesnícke a veterinárske vedy, M5: spoločenské vedy, M6a: humanitné vedy, M6b: umenie. Presné zaradenie vedných oblastí sa nachádza v prílohe A, hárok E3).</w:t>
      </w:r>
    </w:p>
    <w:p w14:paraId="1718F3F4"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2. Hlavné indikátory, ktoré sa použijú na identifikáciu excelentných súčastí:</w:t>
      </w:r>
    </w:p>
    <w:p w14:paraId="3353954F"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a) excelentná publikačná činnosť podľa bodu 4, celková váha 60%.</w:t>
      </w:r>
    </w:p>
    <w:p w14:paraId="2893BDFC"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b) excelentný výkon pri získavaní výskumných grantov podľa bodu 5, celková váha 40%.</w:t>
      </w:r>
    </w:p>
    <w:p w14:paraId="46EC2E8F"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c) počet tvorivých zamestnancov na ustanovený týždenný pracovný čas (100% úväzok), zaradených do vedných oblastí vysokými školami k 31. 12. 20</w:t>
      </w:r>
      <w:r>
        <w:rPr>
          <w:rFonts w:ascii="Times New Roman" w:hAnsi="Times New Roman"/>
          <w:b w:val="0"/>
          <w:i w:val="0"/>
          <w:sz w:val="24"/>
          <w:szCs w:val="24"/>
        </w:rPr>
        <w:t>23</w:t>
      </w:r>
      <w:r w:rsidRPr="00A35C63">
        <w:rPr>
          <w:rFonts w:ascii="Times New Roman" w:hAnsi="Times New Roman"/>
          <w:b w:val="0"/>
          <w:i w:val="0"/>
          <w:sz w:val="24"/>
          <w:szCs w:val="24"/>
        </w:rPr>
        <w:t>. Tieto údaje sa nachádzajú v prílohe A, hárok E2.</w:t>
      </w:r>
    </w:p>
    <w:p w14:paraId="6DC2FEC3"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3. Časovým rámcom údajov pre indikátory z bodu 2, v súlade s metodikou rozpisu dotácie, sú roky 202</w:t>
      </w:r>
      <w:r>
        <w:rPr>
          <w:rFonts w:ascii="Times New Roman" w:hAnsi="Times New Roman"/>
          <w:b w:val="0"/>
          <w:i w:val="0"/>
          <w:sz w:val="24"/>
          <w:szCs w:val="24"/>
        </w:rPr>
        <w:t>2 a 2023</w:t>
      </w:r>
      <w:r w:rsidRPr="00A35C63">
        <w:rPr>
          <w:rFonts w:ascii="Times New Roman" w:hAnsi="Times New Roman"/>
          <w:b w:val="0"/>
          <w:i w:val="0"/>
          <w:sz w:val="24"/>
          <w:szCs w:val="24"/>
        </w:rPr>
        <w:t>.</w:t>
      </w:r>
    </w:p>
    <w:p w14:paraId="6CB45E5F"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4. Excelentná publikačná činnosť sa určuje nasledovne:</w:t>
      </w:r>
    </w:p>
    <w:p w14:paraId="5E955321"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a) V oblastiach M1: prírodné vedy, M2: technické vedy, M3: lekárske vedy, M4: poľnohospodárske, lesnícke a veterinárske vedy sa zohľadňujú váhou 100% indexované publikácie (</w:t>
      </w:r>
      <w:proofErr w:type="spellStart"/>
      <w:r w:rsidRPr="00A35C63">
        <w:rPr>
          <w:rFonts w:ascii="Times New Roman" w:hAnsi="Times New Roman"/>
          <w:b w:val="0"/>
          <w:i w:val="0"/>
          <w:sz w:val="24"/>
          <w:szCs w:val="24"/>
        </w:rPr>
        <w:t>WoS</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Scopus</w:t>
      </w:r>
      <w:proofErr w:type="spellEnd"/>
      <w:r w:rsidRPr="00A35C63">
        <w:rPr>
          <w:rFonts w:ascii="Times New Roman" w:hAnsi="Times New Roman"/>
          <w:b w:val="0"/>
          <w:i w:val="0"/>
          <w:sz w:val="24"/>
          <w:szCs w:val="24"/>
        </w:rPr>
        <w:t xml:space="preserve">), </w:t>
      </w:r>
      <w:r>
        <w:rPr>
          <w:rFonts w:ascii="Times New Roman" w:hAnsi="Times New Roman"/>
          <w:b w:val="0"/>
          <w:i w:val="0"/>
          <w:sz w:val="24"/>
          <w:szCs w:val="24"/>
        </w:rPr>
        <w:t>zoznam sa nachádza v prílohe</w:t>
      </w:r>
      <w:r w:rsidRPr="00A35C63">
        <w:rPr>
          <w:rFonts w:ascii="Times New Roman" w:hAnsi="Times New Roman"/>
          <w:b w:val="0"/>
          <w:i w:val="0"/>
          <w:sz w:val="24"/>
          <w:szCs w:val="24"/>
        </w:rPr>
        <w:t>.</w:t>
      </w:r>
    </w:p>
    <w:p w14:paraId="21A2F321"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b) V oblasti M5: spoločenské vedy sa zohľadňujú váhou 75% indexované publikácie (</w:t>
      </w:r>
      <w:proofErr w:type="spellStart"/>
      <w:r w:rsidRPr="00A35C63">
        <w:rPr>
          <w:rFonts w:ascii="Times New Roman" w:hAnsi="Times New Roman"/>
          <w:b w:val="0"/>
          <w:i w:val="0"/>
          <w:sz w:val="24"/>
          <w:szCs w:val="24"/>
        </w:rPr>
        <w:t>WoS</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Scopus</w:t>
      </w:r>
      <w:proofErr w:type="spellEnd"/>
      <w:r w:rsidRPr="00A35C63">
        <w:rPr>
          <w:rFonts w:ascii="Times New Roman" w:hAnsi="Times New Roman"/>
          <w:b w:val="0"/>
          <w:i w:val="0"/>
          <w:sz w:val="24"/>
          <w:szCs w:val="24"/>
        </w:rPr>
        <w:t xml:space="preserve">). Tieto výstupy sa bonifikujú v súlade s metodikou rozpisu (prvý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JC</w:t>
      </w:r>
      <w:r>
        <w:rPr>
          <w:rFonts w:ascii="Times New Roman" w:hAnsi="Times New Roman"/>
          <w:b w:val="0"/>
          <w:i w:val="0"/>
          <w:sz w:val="24"/>
          <w:szCs w:val="24"/>
        </w:rPr>
        <w:t>I</w:t>
      </w:r>
      <w:r w:rsidRPr="00A35C63">
        <w:rPr>
          <w:rFonts w:ascii="Times New Roman" w:hAnsi="Times New Roman"/>
          <w:b w:val="0"/>
          <w:i w:val="0"/>
          <w:sz w:val="24"/>
          <w:szCs w:val="24"/>
        </w:rPr>
        <w:t xml:space="preserve"> je zohľadnený váhou 6, druhý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4, tretí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1 a štvrtý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0,5). Zoznam sa nachádza v prílohe B. Váhou 25% sa zohľadňujú </w:t>
      </w:r>
      <w:r>
        <w:rPr>
          <w:rFonts w:ascii="Times New Roman" w:hAnsi="Times New Roman"/>
          <w:b w:val="0"/>
          <w:i w:val="0"/>
          <w:sz w:val="24"/>
          <w:szCs w:val="24"/>
        </w:rPr>
        <w:t>knižné publikácie</w:t>
      </w:r>
      <w:r w:rsidRPr="00A35C63">
        <w:rPr>
          <w:rFonts w:ascii="Times New Roman" w:hAnsi="Times New Roman"/>
          <w:b w:val="0"/>
          <w:i w:val="0"/>
          <w:sz w:val="24"/>
          <w:szCs w:val="24"/>
        </w:rPr>
        <w:t xml:space="preserve">. Tieto výstupy sa bonifikujú tak, že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(https://kanalregister.hkdir.no/publiseringskanaler/Forside.action?request_locale=en) v kategórii 2 (prestížne vedecké vydavateľstvo) sú bonifikované váhou 6,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v kategórii 1 (vedecké vydavateľstvo) váhou 4, vydavateľstvá zaradené v databáze CVTI (zoznam zahraničných vydavateľstiev: http://cms.crepc.sk/Data/Sites/1/pdf/zoznam-vydavatelstva/zoznam-vydavatelstva-01-2020.pdf) sú zohľadnené váhou 1 a všetky ostatné monografie sú zohľadnené váhou 0,5). Zoznam aj so z</w:t>
      </w:r>
      <w:r>
        <w:rPr>
          <w:rFonts w:ascii="Times New Roman" w:hAnsi="Times New Roman"/>
          <w:b w:val="0"/>
          <w:i w:val="0"/>
          <w:sz w:val="24"/>
          <w:szCs w:val="24"/>
        </w:rPr>
        <w:t>aradením sa nachádza v prílohe</w:t>
      </w:r>
      <w:r w:rsidRPr="00A35C63">
        <w:rPr>
          <w:rFonts w:ascii="Times New Roman" w:hAnsi="Times New Roman"/>
          <w:b w:val="0"/>
          <w:i w:val="0"/>
          <w:sz w:val="24"/>
          <w:szCs w:val="24"/>
        </w:rPr>
        <w:t>.</w:t>
      </w:r>
    </w:p>
    <w:p w14:paraId="0356002D"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c) V oblasti M6a: humanitné vedy sa zohľadňujú váhou 60% indexované publikácie (</w:t>
      </w:r>
      <w:proofErr w:type="spellStart"/>
      <w:r w:rsidRPr="00A35C63">
        <w:rPr>
          <w:rFonts w:ascii="Times New Roman" w:hAnsi="Times New Roman"/>
          <w:b w:val="0"/>
          <w:i w:val="0"/>
          <w:sz w:val="24"/>
          <w:szCs w:val="24"/>
        </w:rPr>
        <w:t>WoS</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Scopus</w:t>
      </w:r>
      <w:proofErr w:type="spellEnd"/>
      <w:r w:rsidRPr="00A35C63">
        <w:rPr>
          <w:rFonts w:ascii="Times New Roman" w:hAnsi="Times New Roman"/>
          <w:b w:val="0"/>
          <w:i w:val="0"/>
          <w:sz w:val="24"/>
          <w:szCs w:val="24"/>
        </w:rPr>
        <w:t xml:space="preserve">). Tieto výstupy sa bonifikujú v súlade s metodikou rozpisu (prvý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JC</w:t>
      </w:r>
      <w:r>
        <w:rPr>
          <w:rFonts w:ascii="Times New Roman" w:hAnsi="Times New Roman"/>
          <w:b w:val="0"/>
          <w:i w:val="0"/>
          <w:sz w:val="24"/>
          <w:szCs w:val="24"/>
        </w:rPr>
        <w:t>I</w:t>
      </w:r>
      <w:r w:rsidRPr="00A35C63">
        <w:rPr>
          <w:rFonts w:ascii="Times New Roman" w:hAnsi="Times New Roman"/>
          <w:b w:val="0"/>
          <w:i w:val="0"/>
          <w:sz w:val="24"/>
          <w:szCs w:val="24"/>
        </w:rPr>
        <w:t xml:space="preserve"> je zohľadnený váhou 6, druhý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4, tretí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1 a štvrtý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0,5). Zoznam sa nachádza v prílohe B. Váhou 40% sa zohľadňujú</w:t>
      </w:r>
      <w:r>
        <w:rPr>
          <w:rFonts w:ascii="Times New Roman" w:hAnsi="Times New Roman"/>
          <w:b w:val="0"/>
          <w:i w:val="0"/>
          <w:sz w:val="24"/>
          <w:szCs w:val="24"/>
        </w:rPr>
        <w:t xml:space="preserve"> knižné publikácie</w:t>
      </w:r>
      <w:r w:rsidRPr="00A35C63">
        <w:rPr>
          <w:rFonts w:ascii="Times New Roman" w:hAnsi="Times New Roman"/>
          <w:b w:val="0"/>
          <w:i w:val="0"/>
          <w:sz w:val="24"/>
          <w:szCs w:val="24"/>
        </w:rPr>
        <w:t xml:space="preserve">. Tieto výstupy sa bonifikujú tak, že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(https://kanalregister.hkdir.no/publiseringskanaler/Forside.action?request_locale=en) v kategórii 2 (prestížne vedecké vydavateľstvo) sú bonifikované váhou 6,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v kategórii 1 (vedecké vydavateľstvo) váhou 4, vydavateľstvá zaradené v databáze CVTI (zoznam zahraničných vydavateľstiev: </w:t>
      </w:r>
      <w:r w:rsidRPr="00A35C63">
        <w:rPr>
          <w:rFonts w:ascii="Times New Roman" w:hAnsi="Times New Roman"/>
          <w:b w:val="0"/>
          <w:i w:val="0"/>
          <w:sz w:val="24"/>
          <w:szCs w:val="24"/>
        </w:rPr>
        <w:lastRenderedPageBreak/>
        <w:t>http://cms.crepc.sk/Data/Sites/1/pdf/zoznam-vydavatelstva/zoznam-vydavatelstva-01-2020.pdf) sú zohľadnené váhou 1 a všetky ostatné monografie sú zohľadnené váhou 0,5). Zoznam aj so zaradením sa nachádza v prílohe C.</w:t>
      </w:r>
    </w:p>
    <w:p w14:paraId="155160E4" w14:textId="77777777" w:rsidR="006A483A"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d) </w:t>
      </w:r>
      <w:r w:rsidRPr="009E63FE">
        <w:rPr>
          <w:rFonts w:ascii="Times New Roman" w:hAnsi="Times New Roman"/>
          <w:b w:val="0"/>
          <w:i w:val="0"/>
          <w:sz w:val="24"/>
          <w:szCs w:val="24"/>
        </w:rPr>
        <w:t>Pri rozpise štátnej dotácie na rok 202</w:t>
      </w:r>
      <w:r>
        <w:rPr>
          <w:rFonts w:ascii="Times New Roman" w:hAnsi="Times New Roman"/>
          <w:b w:val="0"/>
          <w:i w:val="0"/>
          <w:sz w:val="24"/>
          <w:szCs w:val="24"/>
        </w:rPr>
        <w:t>5</w:t>
      </w:r>
      <w:r w:rsidRPr="009E63FE">
        <w:rPr>
          <w:rFonts w:ascii="Times New Roman" w:hAnsi="Times New Roman"/>
          <w:b w:val="0"/>
          <w:i w:val="0"/>
          <w:sz w:val="24"/>
          <w:szCs w:val="24"/>
        </w:rPr>
        <w:t xml:space="preserve"> na umelecké výstupy sa budú brať do úvahy excelentné a zásadné umelecké výstupy za rok vykazovania 202</w:t>
      </w:r>
      <w:r>
        <w:rPr>
          <w:rFonts w:ascii="Times New Roman" w:hAnsi="Times New Roman"/>
          <w:b w:val="0"/>
          <w:i w:val="0"/>
          <w:sz w:val="24"/>
          <w:szCs w:val="24"/>
        </w:rPr>
        <w:t>3</w:t>
      </w:r>
      <w:r w:rsidRPr="009E63FE">
        <w:rPr>
          <w:rFonts w:ascii="Times New Roman" w:hAnsi="Times New Roman"/>
          <w:b w:val="0"/>
          <w:i w:val="0"/>
          <w:sz w:val="24"/>
          <w:szCs w:val="24"/>
        </w:rPr>
        <w:t xml:space="preserve">, a to výhradne vybrané kategórie podľa prílohy č. 6 k vyhláške č. 397/2020 Z. z. Po výpočte váh sa určí podiel každej verejnej vysokej školy na celkovom excelentnom umeleckom výkone. Výpočet sa vykoná osobitne pre </w:t>
      </w:r>
      <w:proofErr w:type="spellStart"/>
      <w:r w:rsidRPr="009E63FE">
        <w:rPr>
          <w:rFonts w:ascii="Times New Roman" w:hAnsi="Times New Roman"/>
          <w:b w:val="0"/>
          <w:i w:val="0"/>
          <w:sz w:val="24"/>
          <w:szCs w:val="24"/>
        </w:rPr>
        <w:t>performatívne</w:t>
      </w:r>
      <w:proofErr w:type="spellEnd"/>
      <w:r w:rsidRPr="009E63FE">
        <w:rPr>
          <w:rFonts w:ascii="Times New Roman" w:hAnsi="Times New Roman"/>
          <w:b w:val="0"/>
          <w:i w:val="0"/>
          <w:sz w:val="24"/>
          <w:szCs w:val="24"/>
        </w:rPr>
        <w:t xml:space="preserve"> umelecké výstupy (nasledujúce druhy umeleckých činností podľa prílohy č. 5 k vyhláške č. 397/2020 Z. z.: audiovizuálne umenie a auditívne umenie, divadelné umenie, hudobné umenie, tanečné umenie) a pre vizuálne umelecké výstupy (nasledujúce druhy umeleckých činností podľa prílohy č. 5 k vyhláške č. 397/2020 Z. z.: architektúra, dizajn, kurátorstvo, reštaurovanie, výtvarné umenie). Celková alokácia sa určí ako priemer alokácií z roku 2023 a 2024. Dotácia sa poskytne dvom vysokým školám s najvyšším výkonom pre každú oblasť.</w:t>
      </w:r>
      <w:r>
        <w:rPr>
          <w:rFonts w:ascii="Times New Roman" w:hAnsi="Times New Roman"/>
          <w:b w:val="0"/>
          <w:i w:val="0"/>
          <w:sz w:val="24"/>
          <w:szCs w:val="24"/>
        </w:rPr>
        <w:t xml:space="preserve"> </w:t>
      </w:r>
      <w:proofErr w:type="spellStart"/>
      <w:r>
        <w:rPr>
          <w:rFonts w:ascii="Times New Roman" w:hAnsi="Times New Roman"/>
          <w:b w:val="0"/>
          <w:i w:val="0"/>
          <w:sz w:val="24"/>
          <w:szCs w:val="24"/>
        </w:rPr>
        <w:t>Váhovanie</w:t>
      </w:r>
      <w:proofErr w:type="spellEnd"/>
      <w:r>
        <w:rPr>
          <w:rFonts w:ascii="Times New Roman" w:hAnsi="Times New Roman"/>
          <w:b w:val="0"/>
          <w:i w:val="0"/>
          <w:sz w:val="24"/>
          <w:szCs w:val="24"/>
        </w:rPr>
        <w:t xml:space="preserve"> umeleckých výstupov sa nachádza v bode 17.</w:t>
      </w:r>
    </w:p>
    <w:p w14:paraId="6DFEDA8D"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5. Excelentný výkon pri získavaní výskumných grantov sa určuje nasledovne: pre všetky oblasti okrem M6b (umenie) sa zohľadňuje objem grantových prostriedkov, získaných súťažným spôsobom v kategórii zahraničné výskumné granty</w:t>
      </w:r>
      <w:r>
        <w:rPr>
          <w:rFonts w:ascii="Times New Roman" w:hAnsi="Times New Roman"/>
          <w:b w:val="0"/>
          <w:i w:val="0"/>
          <w:sz w:val="24"/>
          <w:szCs w:val="24"/>
        </w:rPr>
        <w:t xml:space="preserve"> za roky 2022 a 2023</w:t>
      </w:r>
      <w:r w:rsidRPr="00A35C63">
        <w:rPr>
          <w:rFonts w:ascii="Times New Roman" w:hAnsi="Times New Roman"/>
          <w:b w:val="0"/>
          <w:i w:val="0"/>
          <w:sz w:val="24"/>
          <w:szCs w:val="24"/>
        </w:rPr>
        <w:t>. Zoznam sa nachádza v príloh</w:t>
      </w:r>
      <w:r>
        <w:rPr>
          <w:rFonts w:ascii="Times New Roman" w:hAnsi="Times New Roman"/>
          <w:b w:val="0"/>
          <w:i w:val="0"/>
          <w:sz w:val="24"/>
          <w:szCs w:val="24"/>
        </w:rPr>
        <w:t>e</w:t>
      </w:r>
      <w:r w:rsidRPr="00A35C63">
        <w:rPr>
          <w:rFonts w:ascii="Times New Roman" w:hAnsi="Times New Roman"/>
          <w:b w:val="0"/>
          <w:i w:val="0"/>
          <w:sz w:val="24"/>
          <w:szCs w:val="24"/>
        </w:rPr>
        <w:t xml:space="preserve"> D.</w:t>
      </w:r>
      <w:r>
        <w:rPr>
          <w:rFonts w:ascii="Times New Roman" w:hAnsi="Times New Roman"/>
          <w:b w:val="0"/>
          <w:i w:val="0"/>
          <w:sz w:val="24"/>
          <w:szCs w:val="24"/>
        </w:rPr>
        <w:t xml:space="preserve"> Zahraničné výskumné granty sa priraďujú iba tým pracoviskám, v ktorých vysoké školy uviedli príslušných zamestnancov v danej oblasti.</w:t>
      </w:r>
    </w:p>
    <w:p w14:paraId="65133740"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6. Pri určovaní excelentného výkonu sa použij</w:t>
      </w:r>
      <w:r>
        <w:rPr>
          <w:rFonts w:ascii="Times New Roman" w:hAnsi="Times New Roman"/>
          <w:b w:val="0"/>
          <w:i w:val="0"/>
          <w:sz w:val="24"/>
          <w:szCs w:val="24"/>
        </w:rPr>
        <w:t>e výpočet nadpriemerného výkonu</w:t>
      </w:r>
      <w:r w:rsidRPr="00A35C63">
        <w:rPr>
          <w:rFonts w:ascii="Times New Roman" w:hAnsi="Times New Roman"/>
          <w:b w:val="0"/>
          <w:i w:val="0"/>
          <w:sz w:val="24"/>
          <w:szCs w:val="24"/>
        </w:rPr>
        <w:t xml:space="preserve"> (body 10 až 12), </w:t>
      </w:r>
      <w:r>
        <w:rPr>
          <w:rFonts w:ascii="Times New Roman" w:hAnsi="Times New Roman"/>
          <w:b w:val="0"/>
          <w:i w:val="0"/>
          <w:sz w:val="24"/>
          <w:szCs w:val="24"/>
        </w:rPr>
        <w:t>aby sa jasne identifikovali excelentné pracoviská.</w:t>
      </w:r>
    </w:p>
    <w:p w14:paraId="2D3B7EF9"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7. Výkony za všetky publikácie podľa bodu 4 sa vynásobia 2, aby sa zachoval diskrétny (bodový) charakter publikačných výstupov s vylúčením zlomkov, pretože publikácie sú reálne v diskrétnych počtoch (</w:t>
      </w:r>
      <w:proofErr w:type="spellStart"/>
      <w:r w:rsidRPr="00A35C63">
        <w:rPr>
          <w:rFonts w:ascii="Times New Roman" w:hAnsi="Times New Roman"/>
          <w:b w:val="0"/>
          <w:i w:val="0"/>
          <w:sz w:val="24"/>
          <w:szCs w:val="24"/>
        </w:rPr>
        <w:t>counts</w:t>
      </w:r>
      <w:proofErr w:type="spellEnd"/>
      <w:r w:rsidRPr="00A35C63">
        <w:rPr>
          <w:rFonts w:ascii="Times New Roman" w:hAnsi="Times New Roman"/>
          <w:b w:val="0"/>
          <w:i w:val="0"/>
          <w:sz w:val="24"/>
          <w:szCs w:val="24"/>
        </w:rPr>
        <w:t>), teda váhy publikačných výkonov sa budú zohľadňovať nie na škále 0,5 – 1 – 4 – 6, ale na škále 1 – 2 – 8 – 12.</w:t>
      </w:r>
    </w:p>
    <w:p w14:paraId="5E82DF70"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8. Hodnotí sa každá súčasť verejnej vysokej školy, ktorá má v danej oblasti (M1: prírodné vedy, M2: technické vedy, M3: lekárske vedy, M4: poľnohospodárske, lesnícke a veterinárske vedy, M5: spoločenské vedy, M6a: humanitné vedy, M6b: umenie) zaradených aspoň 5 zamestnancov. </w:t>
      </w:r>
    </w:p>
    <w:p w14:paraId="5DC2A261"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9. Pri hodnotení sa zohľadňuje počet zamestnancov danej súčasti.</w:t>
      </w:r>
    </w:p>
    <w:p w14:paraId="0EDC4326"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10. Pri výpočte za každú oblasť sa použij</w:t>
      </w:r>
      <w:r>
        <w:rPr>
          <w:rFonts w:ascii="Times New Roman" w:hAnsi="Times New Roman"/>
          <w:b w:val="0"/>
          <w:i w:val="0"/>
          <w:sz w:val="24"/>
          <w:szCs w:val="24"/>
        </w:rPr>
        <w:t>e postup, podľa ktorého sa najskôr určí priemerný podiel výkonu na zamestnanca pre celú oblasť (podiel celkového výkonu a počtu zamestnancov), a následne sa za každé pracovisko v danej oblasti určí predikovaný výkon (súčin počtu zamestnancov daného pracoviska a priemerného podielu výkonu)</w:t>
      </w:r>
      <w:r w:rsidRPr="00A35C63">
        <w:rPr>
          <w:rFonts w:ascii="Times New Roman" w:hAnsi="Times New Roman"/>
          <w:b w:val="0"/>
          <w:i w:val="0"/>
          <w:sz w:val="24"/>
          <w:szCs w:val="24"/>
        </w:rPr>
        <w:t>.</w:t>
      </w:r>
      <w:r>
        <w:rPr>
          <w:rFonts w:ascii="Times New Roman" w:hAnsi="Times New Roman"/>
          <w:b w:val="0"/>
          <w:i w:val="0"/>
          <w:sz w:val="24"/>
          <w:szCs w:val="24"/>
        </w:rPr>
        <w:t xml:space="preserve"> Následne sa vyráta podiel predikovaného výkonu a reálneho výkonu – hodnoty nad 1,00 indikujú nadpriemerný výkon a hodnoty pod 1,00 indikujú podpriemerný výkon.</w:t>
      </w:r>
    </w:p>
    <w:p w14:paraId="3308CF77"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11. </w:t>
      </w:r>
      <w:r>
        <w:rPr>
          <w:rFonts w:ascii="Times New Roman" w:hAnsi="Times New Roman"/>
          <w:b w:val="0"/>
          <w:i w:val="0"/>
          <w:sz w:val="24"/>
          <w:szCs w:val="24"/>
        </w:rPr>
        <w:t>Hodnoty podľa bodu 10. sa usporiadajú a z</w:t>
      </w:r>
      <w:r w:rsidRPr="00A35C63">
        <w:rPr>
          <w:rFonts w:ascii="Times New Roman" w:hAnsi="Times New Roman"/>
          <w:b w:val="0"/>
          <w:i w:val="0"/>
          <w:sz w:val="24"/>
          <w:szCs w:val="24"/>
        </w:rPr>
        <w:t>a každú oblasť sa určí štvrtina najlepších súčastí, ktor</w:t>
      </w:r>
      <w:r>
        <w:rPr>
          <w:rFonts w:ascii="Times New Roman" w:hAnsi="Times New Roman"/>
          <w:b w:val="0"/>
          <w:i w:val="0"/>
          <w:sz w:val="24"/>
          <w:szCs w:val="24"/>
        </w:rPr>
        <w:t>é dostanú alokácie podľa bodu 12</w:t>
      </w:r>
      <w:r w:rsidRPr="00A35C63">
        <w:rPr>
          <w:rFonts w:ascii="Times New Roman" w:hAnsi="Times New Roman"/>
          <w:b w:val="0"/>
          <w:i w:val="0"/>
          <w:sz w:val="24"/>
          <w:szCs w:val="24"/>
        </w:rPr>
        <w:t>.</w:t>
      </w:r>
    </w:p>
    <w:p w14:paraId="740BC6B8"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1</w:t>
      </w:r>
      <w:r>
        <w:rPr>
          <w:rFonts w:ascii="Times New Roman" w:hAnsi="Times New Roman"/>
          <w:b w:val="0"/>
          <w:i w:val="0"/>
          <w:sz w:val="24"/>
          <w:szCs w:val="24"/>
        </w:rPr>
        <w:t>2</w:t>
      </w:r>
      <w:r w:rsidRPr="00A35C63">
        <w:rPr>
          <w:rFonts w:ascii="Times New Roman" w:hAnsi="Times New Roman"/>
          <w:b w:val="0"/>
          <w:i w:val="0"/>
          <w:sz w:val="24"/>
          <w:szCs w:val="24"/>
        </w:rPr>
        <w:t>. Pri rozpise alokácie sa postupuje nasledovne:</w:t>
      </w:r>
    </w:p>
    <w:p w14:paraId="02D36D6B"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a) z celkovej alokácie za </w:t>
      </w:r>
      <w:r>
        <w:rPr>
          <w:rFonts w:ascii="Times New Roman" w:hAnsi="Times New Roman"/>
          <w:b w:val="0"/>
          <w:i w:val="0"/>
          <w:sz w:val="24"/>
          <w:szCs w:val="24"/>
        </w:rPr>
        <w:t xml:space="preserve">rok 2025 za </w:t>
      </w:r>
      <w:r w:rsidRPr="00A35C63">
        <w:rPr>
          <w:rFonts w:ascii="Times New Roman" w:hAnsi="Times New Roman"/>
          <w:b w:val="0"/>
          <w:i w:val="0"/>
          <w:sz w:val="24"/>
          <w:szCs w:val="24"/>
        </w:rPr>
        <w:t>excelentný výskum sa</w:t>
      </w:r>
      <w:r>
        <w:rPr>
          <w:rFonts w:ascii="Times New Roman" w:hAnsi="Times New Roman"/>
          <w:b w:val="0"/>
          <w:i w:val="0"/>
          <w:sz w:val="24"/>
          <w:szCs w:val="24"/>
        </w:rPr>
        <w:t xml:space="preserve"> </w:t>
      </w:r>
      <w:r w:rsidRPr="00A35C63">
        <w:rPr>
          <w:rFonts w:ascii="Times New Roman" w:hAnsi="Times New Roman"/>
          <w:b w:val="0"/>
          <w:i w:val="0"/>
          <w:sz w:val="24"/>
          <w:szCs w:val="24"/>
        </w:rPr>
        <w:t xml:space="preserve"> vypočíta 60% podiel za publikácie a z tohto podielu sa vyčlení v súlade s metodikou rozpisu dotácie na rok 202</w:t>
      </w:r>
      <w:r>
        <w:rPr>
          <w:rFonts w:ascii="Times New Roman" w:hAnsi="Times New Roman"/>
          <w:b w:val="0"/>
          <w:i w:val="0"/>
          <w:sz w:val="24"/>
          <w:szCs w:val="24"/>
        </w:rPr>
        <w:t>5</w:t>
      </w:r>
      <w:r w:rsidRPr="00A35C63">
        <w:rPr>
          <w:rFonts w:ascii="Times New Roman" w:hAnsi="Times New Roman"/>
          <w:b w:val="0"/>
          <w:i w:val="0"/>
          <w:sz w:val="24"/>
          <w:szCs w:val="24"/>
        </w:rPr>
        <w:t xml:space="preserve"> 10% na umeleckú </w:t>
      </w:r>
      <w:r w:rsidRPr="00A35C63">
        <w:rPr>
          <w:rFonts w:ascii="Times New Roman" w:hAnsi="Times New Roman"/>
          <w:b w:val="0"/>
          <w:i w:val="0"/>
          <w:sz w:val="24"/>
          <w:szCs w:val="24"/>
        </w:rPr>
        <w:lastRenderedPageBreak/>
        <w:t xml:space="preserve">tvorivú činnosť. Tieto zdroje </w:t>
      </w:r>
      <w:r>
        <w:rPr>
          <w:rFonts w:ascii="Times New Roman" w:hAnsi="Times New Roman"/>
          <w:b w:val="0"/>
          <w:i w:val="0"/>
          <w:sz w:val="24"/>
          <w:szCs w:val="24"/>
        </w:rPr>
        <w:t xml:space="preserve">sa rozpíšu v oblasti M6b umenie osobitne, a to oddelene pre </w:t>
      </w:r>
      <w:proofErr w:type="spellStart"/>
      <w:r>
        <w:rPr>
          <w:rFonts w:ascii="Times New Roman" w:hAnsi="Times New Roman"/>
          <w:b w:val="0"/>
          <w:i w:val="0"/>
          <w:sz w:val="24"/>
          <w:szCs w:val="24"/>
        </w:rPr>
        <w:t>performatívne</w:t>
      </w:r>
      <w:proofErr w:type="spellEnd"/>
      <w:r>
        <w:rPr>
          <w:rFonts w:ascii="Times New Roman" w:hAnsi="Times New Roman"/>
          <w:b w:val="0"/>
          <w:i w:val="0"/>
          <w:sz w:val="24"/>
          <w:szCs w:val="24"/>
        </w:rPr>
        <w:t xml:space="preserve"> umenie a oddelene pre vizuálne umenie. </w:t>
      </w:r>
      <w:r w:rsidRPr="00A35C63">
        <w:rPr>
          <w:rFonts w:ascii="Times New Roman" w:hAnsi="Times New Roman"/>
          <w:b w:val="0"/>
          <w:i w:val="0"/>
          <w:sz w:val="24"/>
          <w:szCs w:val="24"/>
        </w:rPr>
        <w:t xml:space="preserve"> </w:t>
      </w:r>
    </w:p>
    <w:p w14:paraId="04195CFE"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b) zvyšná alokácia sa rozdelí do jednotlivých oblastí podľa reálnych excelentných výkonov: za každú oblasť okrem M6b umenie (teda M1: prírodné vedy, M2: technické vedy, M3: lekárske vedy, M4: poľnohospodárske, lesnícke a veterinárske vedy, M5: spoločenské vedy, M6a: humanitné vedy) sa zohľadnia celkové výkony za excelentné publikácie a medzinárodné výskumné granty. Presný prepočet </w:t>
      </w:r>
      <w:proofErr w:type="spellStart"/>
      <w:r w:rsidRPr="00A35C63">
        <w:rPr>
          <w:rFonts w:ascii="Times New Roman" w:hAnsi="Times New Roman"/>
          <w:b w:val="0"/>
          <w:i w:val="0"/>
          <w:sz w:val="24"/>
          <w:szCs w:val="24"/>
        </w:rPr>
        <w:t>alokáci</w:t>
      </w:r>
      <w:proofErr w:type="spellEnd"/>
      <w:r w:rsidRPr="00A35C63">
        <w:rPr>
          <w:rFonts w:ascii="Times New Roman" w:hAnsi="Times New Roman"/>
          <w:b w:val="0"/>
          <w:i w:val="0"/>
          <w:sz w:val="24"/>
          <w:szCs w:val="24"/>
        </w:rPr>
        <w:t xml:space="preserve"> na oblasti sa nachádza v prílohe A, hárok E1</w:t>
      </w:r>
      <w:r>
        <w:rPr>
          <w:rFonts w:ascii="Times New Roman" w:hAnsi="Times New Roman"/>
          <w:b w:val="0"/>
          <w:i w:val="0"/>
          <w:sz w:val="24"/>
          <w:szCs w:val="24"/>
        </w:rPr>
        <w:t xml:space="preserve"> (vrátane rozdelenia alokácií v oblasti M6b Umenie pre </w:t>
      </w:r>
      <w:proofErr w:type="spellStart"/>
      <w:r>
        <w:rPr>
          <w:rFonts w:ascii="Times New Roman" w:hAnsi="Times New Roman"/>
          <w:b w:val="0"/>
          <w:i w:val="0"/>
          <w:sz w:val="24"/>
          <w:szCs w:val="24"/>
        </w:rPr>
        <w:t>performatívne</w:t>
      </w:r>
      <w:proofErr w:type="spellEnd"/>
      <w:r>
        <w:rPr>
          <w:rFonts w:ascii="Times New Roman" w:hAnsi="Times New Roman"/>
          <w:b w:val="0"/>
          <w:i w:val="0"/>
          <w:sz w:val="24"/>
          <w:szCs w:val="24"/>
        </w:rPr>
        <w:t xml:space="preserve"> umenie a </w:t>
      </w:r>
      <w:proofErr w:type="spellStart"/>
      <w:r>
        <w:rPr>
          <w:rFonts w:ascii="Times New Roman" w:hAnsi="Times New Roman"/>
          <w:b w:val="0"/>
          <w:i w:val="0"/>
          <w:sz w:val="24"/>
          <w:szCs w:val="24"/>
        </w:rPr>
        <w:t>vizálne</w:t>
      </w:r>
      <w:proofErr w:type="spellEnd"/>
      <w:r>
        <w:rPr>
          <w:rFonts w:ascii="Times New Roman" w:hAnsi="Times New Roman"/>
          <w:b w:val="0"/>
          <w:i w:val="0"/>
          <w:sz w:val="24"/>
          <w:szCs w:val="24"/>
        </w:rPr>
        <w:t xml:space="preserve"> umenie)</w:t>
      </w:r>
      <w:r w:rsidRPr="00A35C63">
        <w:rPr>
          <w:rFonts w:ascii="Times New Roman" w:hAnsi="Times New Roman"/>
          <w:b w:val="0"/>
          <w:i w:val="0"/>
          <w:sz w:val="24"/>
          <w:szCs w:val="24"/>
        </w:rPr>
        <w:t>.</w:t>
      </w:r>
    </w:p>
    <w:p w14:paraId="5C113BD0" w14:textId="77777777" w:rsidR="006A483A"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c) pri alokácii na štvrtinu excelentných súčastí sa vezme do úvahy počet zamestnancov a výška vedeckého výkonu tak, že sa </w:t>
      </w:r>
      <w:proofErr w:type="spellStart"/>
      <w:r w:rsidRPr="00A35C63">
        <w:rPr>
          <w:rFonts w:ascii="Times New Roman" w:hAnsi="Times New Roman"/>
          <w:b w:val="0"/>
          <w:i w:val="0"/>
          <w:sz w:val="24"/>
          <w:szCs w:val="24"/>
        </w:rPr>
        <w:t>preváhuje</w:t>
      </w:r>
      <w:proofErr w:type="spellEnd"/>
      <w:r w:rsidRPr="00A35C63">
        <w:rPr>
          <w:rFonts w:ascii="Times New Roman" w:hAnsi="Times New Roman"/>
          <w:b w:val="0"/>
          <w:i w:val="0"/>
          <w:sz w:val="24"/>
          <w:szCs w:val="24"/>
        </w:rPr>
        <w:t xml:space="preserve"> excelentný výkon spôsobom, že súčasti s vyšším výkonom dostanú na jedného zamestnanca vyššiu alokáciu než súčasti s nižším výkonom</w:t>
      </w:r>
      <w:r>
        <w:rPr>
          <w:rFonts w:ascii="Times New Roman" w:hAnsi="Times New Roman"/>
          <w:b w:val="0"/>
          <w:i w:val="0"/>
          <w:sz w:val="24"/>
          <w:szCs w:val="24"/>
        </w:rPr>
        <w:t>.</w:t>
      </w:r>
    </w:p>
    <w:p w14:paraId="1C308C99" w14:textId="77777777" w:rsidR="006A483A" w:rsidRDefault="006A483A" w:rsidP="006A483A">
      <w:pPr>
        <w:pStyle w:val="Nadpis5"/>
        <w:jc w:val="both"/>
        <w:rPr>
          <w:rFonts w:ascii="Times New Roman" w:hAnsi="Times New Roman"/>
          <w:b w:val="0"/>
          <w:i w:val="0"/>
          <w:sz w:val="24"/>
          <w:szCs w:val="24"/>
        </w:rPr>
      </w:pPr>
      <w:r>
        <w:rPr>
          <w:rFonts w:ascii="Times New Roman" w:hAnsi="Times New Roman"/>
          <w:b w:val="0"/>
          <w:i w:val="0"/>
          <w:sz w:val="24"/>
          <w:szCs w:val="24"/>
        </w:rPr>
        <w:t>d) finálna alokácia sa vypočíta ako korigovaný priemer súm za roky 2023, 2024 a 2025, aby sa zabránilo výrazným medziročným výkyvom. Korekcia sa vykoná z dôvodu zosúladenia spriemerovaných súm s celkovou alokáciou na rok 2025 pre danú oblasť.</w:t>
      </w:r>
    </w:p>
    <w:p w14:paraId="0D8E7F4F"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15. Podrobné vysvetlenie údajov z prílohy A, hárky E4a-E4g:</w:t>
      </w:r>
    </w:p>
    <w:p w14:paraId="2EB6B63E"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a) stĺpec „zam</w:t>
      </w:r>
      <w:r>
        <w:rPr>
          <w:rFonts w:ascii="Times New Roman" w:hAnsi="Times New Roman"/>
          <w:b w:val="0"/>
          <w:i w:val="0"/>
          <w:sz w:val="24"/>
          <w:szCs w:val="24"/>
        </w:rPr>
        <w:t>2023</w:t>
      </w:r>
      <w:r w:rsidRPr="00A35C63">
        <w:rPr>
          <w:rFonts w:ascii="Times New Roman" w:hAnsi="Times New Roman"/>
          <w:b w:val="0"/>
          <w:i w:val="0"/>
          <w:sz w:val="24"/>
          <w:szCs w:val="24"/>
        </w:rPr>
        <w:t>“ uvádza počet zamestnancov na ustanovený týždenný pracovný čas (100% úväzok)</w:t>
      </w:r>
      <w:r>
        <w:rPr>
          <w:rFonts w:ascii="Times New Roman" w:hAnsi="Times New Roman"/>
          <w:b w:val="0"/>
          <w:i w:val="0"/>
          <w:sz w:val="24"/>
          <w:szCs w:val="24"/>
        </w:rPr>
        <w:t xml:space="preserve"> k 31. 12. 2023</w:t>
      </w:r>
      <w:r w:rsidRPr="00A35C63">
        <w:rPr>
          <w:rFonts w:ascii="Times New Roman" w:hAnsi="Times New Roman"/>
          <w:b w:val="0"/>
          <w:i w:val="0"/>
          <w:sz w:val="24"/>
          <w:szCs w:val="24"/>
        </w:rPr>
        <w:t>. Počet zamestnancov menší než 5 (nehodnotené súčasti) je zvýraznený červenou.</w:t>
      </w:r>
    </w:p>
    <w:p w14:paraId="327A395F"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b) stĺpec „</w:t>
      </w:r>
      <w:r>
        <w:rPr>
          <w:rFonts w:ascii="Times New Roman" w:hAnsi="Times New Roman"/>
          <w:b w:val="0"/>
          <w:i w:val="0"/>
          <w:sz w:val="24"/>
          <w:szCs w:val="24"/>
        </w:rPr>
        <w:t>final25</w:t>
      </w:r>
      <w:r w:rsidRPr="00A35C63">
        <w:rPr>
          <w:rFonts w:ascii="Times New Roman" w:hAnsi="Times New Roman"/>
          <w:b w:val="0"/>
          <w:i w:val="0"/>
          <w:sz w:val="24"/>
          <w:szCs w:val="24"/>
        </w:rPr>
        <w:t xml:space="preserve">“ uvádza z-skóre celkového excelentného výkonu, </w:t>
      </w:r>
      <w:proofErr w:type="spellStart"/>
      <w:r w:rsidRPr="00A35C63">
        <w:rPr>
          <w:rFonts w:ascii="Times New Roman" w:hAnsi="Times New Roman"/>
          <w:b w:val="0"/>
          <w:i w:val="0"/>
          <w:sz w:val="24"/>
          <w:szCs w:val="24"/>
        </w:rPr>
        <w:t>váhované</w:t>
      </w:r>
      <w:proofErr w:type="spellEnd"/>
      <w:r w:rsidRPr="00A35C63">
        <w:rPr>
          <w:rFonts w:ascii="Times New Roman" w:hAnsi="Times New Roman"/>
          <w:b w:val="0"/>
          <w:i w:val="0"/>
          <w:sz w:val="24"/>
          <w:szCs w:val="24"/>
        </w:rPr>
        <w:t xml:space="preserve"> podľa bodu 2, z údajov podľa písm</w:t>
      </w:r>
      <w:r>
        <w:rPr>
          <w:rFonts w:ascii="Times New Roman" w:hAnsi="Times New Roman"/>
          <w:b w:val="0"/>
          <w:i w:val="0"/>
          <w:sz w:val="24"/>
          <w:szCs w:val="24"/>
        </w:rPr>
        <w:t>.</w:t>
      </w:r>
      <w:r w:rsidRPr="00A35C63">
        <w:rPr>
          <w:rFonts w:ascii="Times New Roman" w:hAnsi="Times New Roman"/>
          <w:b w:val="0"/>
          <w:i w:val="0"/>
          <w:sz w:val="24"/>
          <w:szCs w:val="24"/>
        </w:rPr>
        <w:t xml:space="preserve"> k) a m). Štvrtina najlepších súčastí v danej oblasti je zvýraznená zelenou.</w:t>
      </w:r>
    </w:p>
    <w:p w14:paraId="15F7CAFB"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c) stĺpec „suma</w:t>
      </w:r>
      <w:r>
        <w:rPr>
          <w:rFonts w:ascii="Times New Roman" w:hAnsi="Times New Roman"/>
          <w:b w:val="0"/>
          <w:i w:val="0"/>
          <w:sz w:val="24"/>
          <w:szCs w:val="24"/>
        </w:rPr>
        <w:t>25fin</w:t>
      </w:r>
      <w:r w:rsidRPr="00A35C63">
        <w:rPr>
          <w:rFonts w:ascii="Times New Roman" w:hAnsi="Times New Roman"/>
          <w:b w:val="0"/>
          <w:i w:val="0"/>
          <w:sz w:val="24"/>
          <w:szCs w:val="24"/>
        </w:rPr>
        <w:t>“ uvádza alokovanú sumu podľa písmen d) – g).</w:t>
      </w:r>
    </w:p>
    <w:p w14:paraId="5E32AE03"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d) stĺpec/údaj „výkon_exc2</w:t>
      </w:r>
      <w:r>
        <w:rPr>
          <w:rFonts w:ascii="Times New Roman" w:hAnsi="Times New Roman"/>
          <w:b w:val="0"/>
          <w:i w:val="0"/>
          <w:sz w:val="24"/>
          <w:szCs w:val="24"/>
        </w:rPr>
        <w:t>5</w:t>
      </w:r>
      <w:r w:rsidRPr="00A35C63">
        <w:rPr>
          <w:rFonts w:ascii="Times New Roman" w:hAnsi="Times New Roman"/>
          <w:b w:val="0"/>
          <w:i w:val="0"/>
          <w:sz w:val="24"/>
          <w:szCs w:val="24"/>
        </w:rPr>
        <w:t>“ predstavuje súčet excelentného vedeckého výkonu za štvrtinu najlepších súčastí v danej oblasti.</w:t>
      </w:r>
    </w:p>
    <w:p w14:paraId="594A9715"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e) stĺpec „podiel_exc2</w:t>
      </w:r>
      <w:r>
        <w:rPr>
          <w:rFonts w:ascii="Times New Roman" w:hAnsi="Times New Roman"/>
          <w:b w:val="0"/>
          <w:i w:val="0"/>
          <w:sz w:val="24"/>
          <w:szCs w:val="24"/>
        </w:rPr>
        <w:t>5</w:t>
      </w:r>
      <w:r w:rsidRPr="00A35C63">
        <w:rPr>
          <w:rFonts w:ascii="Times New Roman" w:hAnsi="Times New Roman"/>
          <w:b w:val="0"/>
          <w:i w:val="0"/>
          <w:sz w:val="24"/>
          <w:szCs w:val="24"/>
        </w:rPr>
        <w:t xml:space="preserve">“ uvádza podiel daného excelentného pracoviska na štvrtine excelentného výkonu. </w:t>
      </w:r>
    </w:p>
    <w:p w14:paraId="1D92F359"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f) stĺpec „váha_zam2</w:t>
      </w:r>
      <w:r>
        <w:rPr>
          <w:rFonts w:ascii="Times New Roman" w:hAnsi="Times New Roman"/>
          <w:b w:val="0"/>
          <w:i w:val="0"/>
          <w:sz w:val="24"/>
          <w:szCs w:val="24"/>
        </w:rPr>
        <w:t>5</w:t>
      </w:r>
      <w:r w:rsidRPr="00A35C63">
        <w:rPr>
          <w:rFonts w:ascii="Times New Roman" w:hAnsi="Times New Roman"/>
          <w:b w:val="0"/>
          <w:i w:val="0"/>
          <w:sz w:val="24"/>
          <w:szCs w:val="24"/>
        </w:rPr>
        <w:t>“ uvádza váhy, použité pri prepočte jednotkovej alokácie na excelentného zamestnanca.</w:t>
      </w:r>
    </w:p>
    <w:p w14:paraId="298E5455"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g) stĺpec/údaj „suma/zam2</w:t>
      </w:r>
      <w:r>
        <w:rPr>
          <w:rFonts w:ascii="Times New Roman" w:hAnsi="Times New Roman"/>
          <w:b w:val="0"/>
          <w:i w:val="0"/>
          <w:sz w:val="24"/>
          <w:szCs w:val="24"/>
        </w:rPr>
        <w:t>5</w:t>
      </w:r>
      <w:r w:rsidRPr="00A35C63">
        <w:rPr>
          <w:rFonts w:ascii="Times New Roman" w:hAnsi="Times New Roman"/>
          <w:b w:val="0"/>
          <w:i w:val="0"/>
          <w:sz w:val="24"/>
          <w:szCs w:val="24"/>
        </w:rPr>
        <w:t>“ uvádza jednotkovú sumu na prepočet pre jedného excelentného zamestnanca.</w:t>
      </w:r>
    </w:p>
    <w:p w14:paraId="544600CB" w14:textId="77777777" w:rsidR="006A483A" w:rsidRPr="00A35C63" w:rsidRDefault="006A483A" w:rsidP="006A483A">
      <w:pPr>
        <w:pStyle w:val="Nadpis5"/>
        <w:jc w:val="both"/>
        <w:rPr>
          <w:rFonts w:ascii="Times New Roman" w:hAnsi="Times New Roman"/>
          <w:b w:val="0"/>
          <w:i w:val="0"/>
          <w:sz w:val="24"/>
          <w:szCs w:val="24"/>
        </w:rPr>
      </w:pPr>
      <w:r>
        <w:rPr>
          <w:rFonts w:ascii="Times New Roman" w:hAnsi="Times New Roman"/>
          <w:b w:val="0"/>
          <w:i w:val="0"/>
          <w:sz w:val="24"/>
          <w:szCs w:val="24"/>
        </w:rPr>
        <w:t>h) stĺpec „</w:t>
      </w:r>
      <w:r w:rsidRPr="00A35C63">
        <w:rPr>
          <w:rFonts w:ascii="Times New Roman" w:hAnsi="Times New Roman"/>
          <w:b w:val="0"/>
          <w:i w:val="0"/>
          <w:sz w:val="24"/>
          <w:szCs w:val="24"/>
        </w:rPr>
        <w:t>index</w:t>
      </w:r>
      <w:r>
        <w:rPr>
          <w:rFonts w:ascii="Times New Roman" w:hAnsi="Times New Roman"/>
          <w:b w:val="0"/>
          <w:i w:val="0"/>
          <w:sz w:val="24"/>
          <w:szCs w:val="24"/>
        </w:rPr>
        <w:t>25fin</w:t>
      </w:r>
      <w:r w:rsidRPr="00A35C63">
        <w:rPr>
          <w:rFonts w:ascii="Times New Roman" w:hAnsi="Times New Roman"/>
          <w:b w:val="0"/>
          <w:i w:val="0"/>
          <w:sz w:val="24"/>
          <w:szCs w:val="24"/>
        </w:rPr>
        <w:t>“ uvádza súčet bodov za roky 20</w:t>
      </w:r>
      <w:r>
        <w:rPr>
          <w:rFonts w:ascii="Times New Roman" w:hAnsi="Times New Roman"/>
          <w:b w:val="0"/>
          <w:i w:val="0"/>
          <w:sz w:val="24"/>
          <w:szCs w:val="24"/>
        </w:rPr>
        <w:t xml:space="preserve">21, </w:t>
      </w:r>
      <w:r w:rsidRPr="00A35C63">
        <w:rPr>
          <w:rFonts w:ascii="Times New Roman" w:hAnsi="Times New Roman"/>
          <w:b w:val="0"/>
          <w:i w:val="0"/>
          <w:sz w:val="24"/>
          <w:szCs w:val="24"/>
        </w:rPr>
        <w:t>202</w:t>
      </w:r>
      <w:r>
        <w:rPr>
          <w:rFonts w:ascii="Times New Roman" w:hAnsi="Times New Roman"/>
          <w:b w:val="0"/>
          <w:i w:val="0"/>
          <w:sz w:val="24"/>
          <w:szCs w:val="24"/>
        </w:rPr>
        <w:t>2</w:t>
      </w:r>
      <w:r w:rsidRPr="00A35C63">
        <w:rPr>
          <w:rFonts w:ascii="Times New Roman" w:hAnsi="Times New Roman"/>
          <w:b w:val="0"/>
          <w:i w:val="0"/>
          <w:sz w:val="24"/>
          <w:szCs w:val="24"/>
        </w:rPr>
        <w:t xml:space="preserve"> </w:t>
      </w:r>
      <w:r>
        <w:rPr>
          <w:rFonts w:ascii="Times New Roman" w:hAnsi="Times New Roman"/>
          <w:b w:val="0"/>
          <w:i w:val="0"/>
          <w:sz w:val="24"/>
          <w:szCs w:val="24"/>
        </w:rPr>
        <w:t xml:space="preserve">a 2023 </w:t>
      </w:r>
      <w:r w:rsidRPr="00A35C63">
        <w:rPr>
          <w:rFonts w:ascii="Times New Roman" w:hAnsi="Times New Roman"/>
          <w:b w:val="0"/>
          <w:i w:val="0"/>
          <w:sz w:val="24"/>
          <w:szCs w:val="24"/>
        </w:rPr>
        <w:t>za indexované publikácie (vynáso</w:t>
      </w:r>
      <w:r>
        <w:rPr>
          <w:rFonts w:ascii="Times New Roman" w:hAnsi="Times New Roman"/>
          <w:b w:val="0"/>
          <w:i w:val="0"/>
          <w:sz w:val="24"/>
          <w:szCs w:val="24"/>
        </w:rPr>
        <w:t>bené podľa bodu 7), stĺpec „</w:t>
      </w:r>
      <w:r w:rsidRPr="00A35C63">
        <w:rPr>
          <w:rFonts w:ascii="Times New Roman" w:hAnsi="Times New Roman"/>
          <w:b w:val="0"/>
          <w:i w:val="0"/>
          <w:sz w:val="24"/>
          <w:szCs w:val="24"/>
        </w:rPr>
        <w:t>mon</w:t>
      </w:r>
      <w:r>
        <w:rPr>
          <w:rFonts w:ascii="Times New Roman" w:hAnsi="Times New Roman"/>
          <w:b w:val="0"/>
          <w:i w:val="0"/>
          <w:sz w:val="24"/>
          <w:szCs w:val="24"/>
        </w:rPr>
        <w:t>25fin</w:t>
      </w:r>
      <w:r w:rsidRPr="00A35C63">
        <w:rPr>
          <w:rFonts w:ascii="Times New Roman" w:hAnsi="Times New Roman"/>
          <w:b w:val="0"/>
          <w:i w:val="0"/>
          <w:sz w:val="24"/>
          <w:szCs w:val="24"/>
        </w:rPr>
        <w:t>“ uvádza v prípade oblastí M5 (spoločenské vedy) a M6a (humanitné vedy) navyše aj súčet bodov za</w:t>
      </w:r>
      <w:r>
        <w:rPr>
          <w:rFonts w:ascii="Times New Roman" w:hAnsi="Times New Roman"/>
          <w:b w:val="0"/>
          <w:i w:val="0"/>
          <w:sz w:val="24"/>
          <w:szCs w:val="24"/>
        </w:rPr>
        <w:t xml:space="preserve"> </w:t>
      </w:r>
      <w:r w:rsidRPr="00A35C63">
        <w:rPr>
          <w:rFonts w:ascii="Times New Roman" w:hAnsi="Times New Roman"/>
          <w:b w:val="0"/>
          <w:i w:val="0"/>
          <w:sz w:val="24"/>
          <w:szCs w:val="24"/>
        </w:rPr>
        <w:t>roky 20</w:t>
      </w:r>
      <w:r>
        <w:rPr>
          <w:rFonts w:ascii="Times New Roman" w:hAnsi="Times New Roman"/>
          <w:b w:val="0"/>
          <w:i w:val="0"/>
          <w:sz w:val="24"/>
          <w:szCs w:val="24"/>
        </w:rPr>
        <w:t xml:space="preserve">21, </w:t>
      </w:r>
      <w:r w:rsidRPr="00A35C63">
        <w:rPr>
          <w:rFonts w:ascii="Times New Roman" w:hAnsi="Times New Roman"/>
          <w:b w:val="0"/>
          <w:i w:val="0"/>
          <w:sz w:val="24"/>
          <w:szCs w:val="24"/>
        </w:rPr>
        <w:t>202</w:t>
      </w:r>
      <w:r>
        <w:rPr>
          <w:rFonts w:ascii="Times New Roman" w:hAnsi="Times New Roman"/>
          <w:b w:val="0"/>
          <w:i w:val="0"/>
          <w:sz w:val="24"/>
          <w:szCs w:val="24"/>
        </w:rPr>
        <w:t>2</w:t>
      </w:r>
      <w:r w:rsidRPr="00A35C63">
        <w:rPr>
          <w:rFonts w:ascii="Times New Roman" w:hAnsi="Times New Roman"/>
          <w:b w:val="0"/>
          <w:i w:val="0"/>
          <w:sz w:val="24"/>
          <w:szCs w:val="24"/>
        </w:rPr>
        <w:t xml:space="preserve"> </w:t>
      </w:r>
      <w:r>
        <w:rPr>
          <w:rFonts w:ascii="Times New Roman" w:hAnsi="Times New Roman"/>
          <w:b w:val="0"/>
          <w:i w:val="0"/>
          <w:sz w:val="24"/>
          <w:szCs w:val="24"/>
        </w:rPr>
        <w:t>a 2023 za knižné publikácie</w:t>
      </w:r>
      <w:r w:rsidRPr="00A35C63">
        <w:rPr>
          <w:rFonts w:ascii="Times New Roman" w:hAnsi="Times New Roman"/>
          <w:b w:val="0"/>
          <w:i w:val="0"/>
          <w:sz w:val="24"/>
          <w:szCs w:val="24"/>
        </w:rPr>
        <w:t xml:space="preserve"> (vynásobené podľa bodu 7).</w:t>
      </w:r>
    </w:p>
    <w:p w14:paraId="1C994344"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i) stĺpec „</w:t>
      </w:r>
      <w:r>
        <w:rPr>
          <w:rFonts w:ascii="Times New Roman" w:hAnsi="Times New Roman"/>
          <w:b w:val="0"/>
          <w:i w:val="0"/>
          <w:sz w:val="24"/>
          <w:szCs w:val="24"/>
        </w:rPr>
        <w:t>fit</w:t>
      </w:r>
      <w:r w:rsidRPr="00A35C63">
        <w:rPr>
          <w:rFonts w:ascii="Times New Roman" w:hAnsi="Times New Roman"/>
          <w:b w:val="0"/>
          <w:i w:val="0"/>
          <w:sz w:val="24"/>
          <w:szCs w:val="24"/>
        </w:rPr>
        <w:t>_index</w:t>
      </w:r>
      <w:r>
        <w:rPr>
          <w:rFonts w:ascii="Times New Roman" w:hAnsi="Times New Roman"/>
          <w:b w:val="0"/>
          <w:i w:val="0"/>
          <w:sz w:val="24"/>
          <w:szCs w:val="24"/>
        </w:rPr>
        <w:t>25</w:t>
      </w:r>
      <w:r w:rsidRPr="00A35C63">
        <w:rPr>
          <w:rFonts w:ascii="Times New Roman" w:hAnsi="Times New Roman"/>
          <w:b w:val="0"/>
          <w:i w:val="0"/>
          <w:sz w:val="24"/>
          <w:szCs w:val="24"/>
        </w:rPr>
        <w:t>“ uvádza hodnoty, predikované podľa bodu 1</w:t>
      </w:r>
      <w:r>
        <w:rPr>
          <w:rFonts w:ascii="Times New Roman" w:hAnsi="Times New Roman"/>
          <w:b w:val="0"/>
          <w:i w:val="0"/>
          <w:sz w:val="24"/>
          <w:szCs w:val="24"/>
        </w:rPr>
        <w:t>0</w:t>
      </w:r>
      <w:r w:rsidRPr="00A35C63">
        <w:rPr>
          <w:rFonts w:ascii="Times New Roman" w:hAnsi="Times New Roman"/>
          <w:b w:val="0"/>
          <w:i w:val="0"/>
          <w:sz w:val="24"/>
          <w:szCs w:val="24"/>
        </w:rPr>
        <w:t xml:space="preserve"> za indexované publikácie, stĺpec „fit_mon</w:t>
      </w:r>
      <w:r>
        <w:rPr>
          <w:rFonts w:ascii="Times New Roman" w:hAnsi="Times New Roman"/>
          <w:b w:val="0"/>
          <w:i w:val="0"/>
          <w:sz w:val="24"/>
          <w:szCs w:val="24"/>
        </w:rPr>
        <w:t>25</w:t>
      </w:r>
      <w:r w:rsidRPr="00A35C63">
        <w:rPr>
          <w:rFonts w:ascii="Times New Roman" w:hAnsi="Times New Roman"/>
          <w:b w:val="0"/>
          <w:i w:val="0"/>
          <w:sz w:val="24"/>
          <w:szCs w:val="24"/>
        </w:rPr>
        <w:t xml:space="preserve">“ uvádza v prípade oblastí M5 (spoločenské vedy) a M6a (humanitné vedy) hodnoty, predikované </w:t>
      </w:r>
      <w:r>
        <w:rPr>
          <w:rFonts w:ascii="Times New Roman" w:hAnsi="Times New Roman"/>
          <w:b w:val="0"/>
          <w:i w:val="0"/>
          <w:sz w:val="24"/>
          <w:szCs w:val="24"/>
        </w:rPr>
        <w:t>p</w:t>
      </w:r>
      <w:r w:rsidRPr="00A35C63">
        <w:rPr>
          <w:rFonts w:ascii="Times New Roman" w:hAnsi="Times New Roman"/>
          <w:b w:val="0"/>
          <w:i w:val="0"/>
          <w:sz w:val="24"/>
          <w:szCs w:val="24"/>
        </w:rPr>
        <w:t>odľa bodu 1</w:t>
      </w:r>
      <w:r>
        <w:rPr>
          <w:rFonts w:ascii="Times New Roman" w:hAnsi="Times New Roman"/>
          <w:b w:val="0"/>
          <w:i w:val="0"/>
          <w:sz w:val="24"/>
          <w:szCs w:val="24"/>
        </w:rPr>
        <w:t>0</w:t>
      </w:r>
      <w:r w:rsidRPr="00A35C63">
        <w:rPr>
          <w:rFonts w:ascii="Times New Roman" w:hAnsi="Times New Roman"/>
          <w:b w:val="0"/>
          <w:i w:val="0"/>
          <w:sz w:val="24"/>
          <w:szCs w:val="24"/>
        </w:rPr>
        <w:t xml:space="preserve"> za monografie.</w:t>
      </w:r>
    </w:p>
    <w:p w14:paraId="3EB6412C"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lastRenderedPageBreak/>
        <w:t>j) stĺpec „</w:t>
      </w:r>
      <w:r>
        <w:rPr>
          <w:rFonts w:ascii="Times New Roman" w:hAnsi="Times New Roman"/>
          <w:b w:val="0"/>
          <w:i w:val="0"/>
          <w:sz w:val="24"/>
          <w:szCs w:val="24"/>
        </w:rPr>
        <w:t>res</w:t>
      </w:r>
      <w:r w:rsidRPr="00A35C63">
        <w:rPr>
          <w:rFonts w:ascii="Times New Roman" w:hAnsi="Times New Roman"/>
          <w:b w:val="0"/>
          <w:i w:val="0"/>
          <w:sz w:val="24"/>
          <w:szCs w:val="24"/>
        </w:rPr>
        <w:t>_index</w:t>
      </w:r>
      <w:r>
        <w:rPr>
          <w:rFonts w:ascii="Times New Roman" w:hAnsi="Times New Roman"/>
          <w:b w:val="0"/>
          <w:i w:val="0"/>
          <w:sz w:val="24"/>
          <w:szCs w:val="24"/>
        </w:rPr>
        <w:t>25</w:t>
      </w:r>
      <w:r w:rsidRPr="00A35C63">
        <w:rPr>
          <w:rFonts w:ascii="Times New Roman" w:hAnsi="Times New Roman"/>
          <w:b w:val="0"/>
          <w:i w:val="0"/>
          <w:sz w:val="24"/>
          <w:szCs w:val="24"/>
        </w:rPr>
        <w:t xml:space="preserve">“ uvádza </w:t>
      </w:r>
      <w:r>
        <w:rPr>
          <w:rFonts w:ascii="Times New Roman" w:hAnsi="Times New Roman"/>
          <w:b w:val="0"/>
          <w:i w:val="0"/>
          <w:sz w:val="24"/>
          <w:szCs w:val="24"/>
        </w:rPr>
        <w:t xml:space="preserve">podiel </w:t>
      </w:r>
      <w:r w:rsidRPr="00A35C63">
        <w:rPr>
          <w:rFonts w:ascii="Times New Roman" w:hAnsi="Times New Roman"/>
          <w:b w:val="0"/>
          <w:i w:val="0"/>
          <w:sz w:val="24"/>
          <w:szCs w:val="24"/>
        </w:rPr>
        <w:t>stĺpc</w:t>
      </w:r>
      <w:r>
        <w:rPr>
          <w:rFonts w:ascii="Times New Roman" w:hAnsi="Times New Roman"/>
          <w:b w:val="0"/>
          <w:i w:val="0"/>
          <w:sz w:val="24"/>
          <w:szCs w:val="24"/>
        </w:rPr>
        <w:t>ov</w:t>
      </w:r>
      <w:r w:rsidRPr="00A35C63">
        <w:rPr>
          <w:rFonts w:ascii="Times New Roman" w:hAnsi="Times New Roman"/>
          <w:b w:val="0"/>
          <w:i w:val="0"/>
          <w:sz w:val="24"/>
          <w:szCs w:val="24"/>
        </w:rPr>
        <w:t xml:space="preserve"> „index</w:t>
      </w:r>
      <w:r>
        <w:rPr>
          <w:rFonts w:ascii="Times New Roman" w:hAnsi="Times New Roman"/>
          <w:b w:val="0"/>
          <w:i w:val="0"/>
          <w:sz w:val="24"/>
          <w:szCs w:val="24"/>
        </w:rPr>
        <w:t>25fin</w:t>
      </w:r>
      <w:r w:rsidRPr="00A35C63">
        <w:rPr>
          <w:rFonts w:ascii="Times New Roman" w:hAnsi="Times New Roman"/>
          <w:b w:val="0"/>
          <w:i w:val="0"/>
          <w:sz w:val="24"/>
          <w:szCs w:val="24"/>
        </w:rPr>
        <w:t>“ a „fit_index</w:t>
      </w:r>
      <w:r>
        <w:rPr>
          <w:rFonts w:ascii="Times New Roman" w:hAnsi="Times New Roman"/>
          <w:b w:val="0"/>
          <w:i w:val="0"/>
          <w:sz w:val="24"/>
          <w:szCs w:val="24"/>
        </w:rPr>
        <w:t>25</w:t>
      </w:r>
      <w:r w:rsidRPr="00A35C63">
        <w:rPr>
          <w:rFonts w:ascii="Times New Roman" w:hAnsi="Times New Roman"/>
          <w:b w:val="0"/>
          <w:i w:val="0"/>
          <w:sz w:val="24"/>
          <w:szCs w:val="24"/>
        </w:rPr>
        <w:t>“, stĺpec „</w:t>
      </w:r>
      <w:r>
        <w:rPr>
          <w:rFonts w:ascii="Times New Roman" w:hAnsi="Times New Roman"/>
          <w:b w:val="0"/>
          <w:i w:val="0"/>
          <w:sz w:val="24"/>
          <w:szCs w:val="24"/>
        </w:rPr>
        <w:t>res</w:t>
      </w:r>
      <w:r w:rsidRPr="00A35C63">
        <w:rPr>
          <w:rFonts w:ascii="Times New Roman" w:hAnsi="Times New Roman"/>
          <w:b w:val="0"/>
          <w:i w:val="0"/>
          <w:sz w:val="24"/>
          <w:szCs w:val="24"/>
        </w:rPr>
        <w:t>_mon</w:t>
      </w:r>
      <w:r>
        <w:rPr>
          <w:rFonts w:ascii="Times New Roman" w:hAnsi="Times New Roman"/>
          <w:b w:val="0"/>
          <w:i w:val="0"/>
          <w:sz w:val="24"/>
          <w:szCs w:val="24"/>
        </w:rPr>
        <w:t>25</w:t>
      </w:r>
      <w:r w:rsidRPr="00A35C63">
        <w:rPr>
          <w:rFonts w:ascii="Times New Roman" w:hAnsi="Times New Roman"/>
          <w:b w:val="0"/>
          <w:i w:val="0"/>
          <w:sz w:val="24"/>
          <w:szCs w:val="24"/>
        </w:rPr>
        <w:t xml:space="preserve">“ uvádza v prípade oblastí M5 (spoločenské vedy) a M6a (humanitné vedy) </w:t>
      </w:r>
      <w:r>
        <w:rPr>
          <w:rFonts w:ascii="Times New Roman" w:hAnsi="Times New Roman"/>
          <w:b w:val="0"/>
          <w:i w:val="0"/>
          <w:sz w:val="24"/>
          <w:szCs w:val="24"/>
        </w:rPr>
        <w:t xml:space="preserve">podiel </w:t>
      </w:r>
      <w:r w:rsidRPr="00A35C63">
        <w:rPr>
          <w:rFonts w:ascii="Times New Roman" w:hAnsi="Times New Roman"/>
          <w:b w:val="0"/>
          <w:i w:val="0"/>
          <w:sz w:val="24"/>
          <w:szCs w:val="24"/>
        </w:rPr>
        <w:t>stĺpc</w:t>
      </w:r>
      <w:r>
        <w:rPr>
          <w:rFonts w:ascii="Times New Roman" w:hAnsi="Times New Roman"/>
          <w:b w:val="0"/>
          <w:i w:val="0"/>
          <w:sz w:val="24"/>
          <w:szCs w:val="24"/>
        </w:rPr>
        <w:t>ov</w:t>
      </w:r>
      <w:r w:rsidRPr="00A35C63">
        <w:rPr>
          <w:rFonts w:ascii="Times New Roman" w:hAnsi="Times New Roman"/>
          <w:b w:val="0"/>
          <w:i w:val="0"/>
          <w:sz w:val="24"/>
          <w:szCs w:val="24"/>
        </w:rPr>
        <w:t xml:space="preserve"> „mon</w:t>
      </w:r>
      <w:r>
        <w:rPr>
          <w:rFonts w:ascii="Times New Roman" w:hAnsi="Times New Roman"/>
          <w:b w:val="0"/>
          <w:i w:val="0"/>
          <w:sz w:val="24"/>
          <w:szCs w:val="24"/>
        </w:rPr>
        <w:t>25fin</w:t>
      </w:r>
      <w:r w:rsidRPr="00A35C63">
        <w:rPr>
          <w:rFonts w:ascii="Times New Roman" w:hAnsi="Times New Roman"/>
          <w:b w:val="0"/>
          <w:i w:val="0"/>
          <w:sz w:val="24"/>
          <w:szCs w:val="24"/>
        </w:rPr>
        <w:t>“ a „fit_mon</w:t>
      </w:r>
      <w:r>
        <w:rPr>
          <w:rFonts w:ascii="Times New Roman" w:hAnsi="Times New Roman"/>
          <w:b w:val="0"/>
          <w:i w:val="0"/>
          <w:sz w:val="24"/>
          <w:szCs w:val="24"/>
        </w:rPr>
        <w:t>25“</w:t>
      </w:r>
      <w:r w:rsidRPr="00A35C63">
        <w:rPr>
          <w:rFonts w:ascii="Times New Roman" w:hAnsi="Times New Roman"/>
          <w:b w:val="0"/>
          <w:i w:val="0"/>
          <w:sz w:val="24"/>
          <w:szCs w:val="24"/>
        </w:rPr>
        <w:t>.</w:t>
      </w:r>
    </w:p>
    <w:p w14:paraId="70EF1B09"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k) stĺpec „z</w:t>
      </w:r>
      <w:r>
        <w:rPr>
          <w:rFonts w:ascii="Times New Roman" w:hAnsi="Times New Roman"/>
          <w:b w:val="0"/>
          <w:i w:val="0"/>
          <w:sz w:val="24"/>
          <w:szCs w:val="24"/>
        </w:rPr>
        <w:t>_</w:t>
      </w:r>
      <w:r w:rsidRPr="00A35C63">
        <w:rPr>
          <w:rFonts w:ascii="Times New Roman" w:hAnsi="Times New Roman"/>
          <w:b w:val="0"/>
          <w:i w:val="0"/>
          <w:sz w:val="24"/>
          <w:szCs w:val="24"/>
        </w:rPr>
        <w:t>index</w:t>
      </w:r>
      <w:r>
        <w:rPr>
          <w:rFonts w:ascii="Times New Roman" w:hAnsi="Times New Roman"/>
          <w:b w:val="0"/>
          <w:i w:val="0"/>
          <w:sz w:val="24"/>
          <w:szCs w:val="24"/>
        </w:rPr>
        <w:t>25</w:t>
      </w:r>
      <w:r w:rsidRPr="00A35C63">
        <w:rPr>
          <w:rFonts w:ascii="Times New Roman" w:hAnsi="Times New Roman"/>
          <w:b w:val="0"/>
          <w:i w:val="0"/>
          <w:sz w:val="24"/>
          <w:szCs w:val="24"/>
        </w:rPr>
        <w:t>“ uvádza z-skóre zo stĺpca „</w:t>
      </w:r>
      <w:r>
        <w:rPr>
          <w:rFonts w:ascii="Times New Roman" w:hAnsi="Times New Roman"/>
          <w:b w:val="0"/>
          <w:i w:val="0"/>
          <w:sz w:val="24"/>
          <w:szCs w:val="24"/>
        </w:rPr>
        <w:t>podiel</w:t>
      </w:r>
      <w:r w:rsidRPr="00A35C63">
        <w:rPr>
          <w:rFonts w:ascii="Times New Roman" w:hAnsi="Times New Roman"/>
          <w:b w:val="0"/>
          <w:i w:val="0"/>
          <w:sz w:val="24"/>
          <w:szCs w:val="24"/>
        </w:rPr>
        <w:t>_index</w:t>
      </w:r>
      <w:r>
        <w:rPr>
          <w:rFonts w:ascii="Times New Roman" w:hAnsi="Times New Roman"/>
          <w:b w:val="0"/>
          <w:i w:val="0"/>
          <w:sz w:val="24"/>
          <w:szCs w:val="24"/>
        </w:rPr>
        <w:t>25</w:t>
      </w:r>
      <w:r w:rsidRPr="00A35C63">
        <w:rPr>
          <w:rFonts w:ascii="Times New Roman" w:hAnsi="Times New Roman"/>
          <w:b w:val="0"/>
          <w:i w:val="0"/>
          <w:sz w:val="24"/>
          <w:szCs w:val="24"/>
        </w:rPr>
        <w:t>“, v prípade oblastí M5 (spoločenské vedy) a M6a (humanitné vedy) je v stĺpci „z_mon</w:t>
      </w:r>
      <w:r>
        <w:rPr>
          <w:rFonts w:ascii="Times New Roman" w:hAnsi="Times New Roman"/>
          <w:b w:val="0"/>
          <w:i w:val="0"/>
          <w:sz w:val="24"/>
          <w:szCs w:val="24"/>
        </w:rPr>
        <w:t>25</w:t>
      </w:r>
      <w:r w:rsidRPr="00A35C63">
        <w:rPr>
          <w:rFonts w:ascii="Times New Roman" w:hAnsi="Times New Roman"/>
          <w:b w:val="0"/>
          <w:i w:val="0"/>
          <w:sz w:val="24"/>
          <w:szCs w:val="24"/>
        </w:rPr>
        <w:t>“ uvedené z-skóre zo stĺpca „</w:t>
      </w:r>
      <w:r>
        <w:rPr>
          <w:rFonts w:ascii="Times New Roman" w:hAnsi="Times New Roman"/>
          <w:b w:val="0"/>
          <w:i w:val="0"/>
          <w:sz w:val="24"/>
          <w:szCs w:val="24"/>
        </w:rPr>
        <w:t>podiel</w:t>
      </w:r>
      <w:r w:rsidRPr="00A35C63">
        <w:rPr>
          <w:rFonts w:ascii="Times New Roman" w:hAnsi="Times New Roman"/>
          <w:b w:val="0"/>
          <w:i w:val="0"/>
          <w:sz w:val="24"/>
          <w:szCs w:val="24"/>
        </w:rPr>
        <w:t>_mon</w:t>
      </w:r>
      <w:r>
        <w:rPr>
          <w:rFonts w:ascii="Times New Roman" w:hAnsi="Times New Roman"/>
          <w:b w:val="0"/>
          <w:i w:val="0"/>
          <w:sz w:val="24"/>
          <w:szCs w:val="24"/>
        </w:rPr>
        <w:t>25</w:t>
      </w:r>
      <w:r w:rsidRPr="00A35C63">
        <w:rPr>
          <w:rFonts w:ascii="Times New Roman" w:hAnsi="Times New Roman"/>
          <w:b w:val="0"/>
          <w:i w:val="0"/>
          <w:sz w:val="24"/>
          <w:szCs w:val="24"/>
        </w:rPr>
        <w:t>“, stĺpec „z_pub</w:t>
      </w:r>
      <w:r>
        <w:rPr>
          <w:rFonts w:ascii="Times New Roman" w:hAnsi="Times New Roman"/>
          <w:b w:val="0"/>
          <w:i w:val="0"/>
          <w:sz w:val="24"/>
          <w:szCs w:val="24"/>
        </w:rPr>
        <w:t>25</w:t>
      </w:r>
      <w:r w:rsidRPr="00A35C63">
        <w:rPr>
          <w:rFonts w:ascii="Times New Roman" w:hAnsi="Times New Roman"/>
          <w:b w:val="0"/>
          <w:i w:val="0"/>
          <w:sz w:val="24"/>
          <w:szCs w:val="24"/>
        </w:rPr>
        <w:t>“ v prípade oblastí M5 (spoločenské vedy) a M6a (humanitné vedy) uvádza z-skóre za všetky publikácie.</w:t>
      </w:r>
    </w:p>
    <w:p w14:paraId="1FED113F"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l) stĺpec „</w:t>
      </w:r>
      <w:r>
        <w:rPr>
          <w:rFonts w:ascii="Times New Roman" w:hAnsi="Times New Roman"/>
          <w:b w:val="0"/>
          <w:i w:val="0"/>
          <w:sz w:val="24"/>
          <w:szCs w:val="24"/>
        </w:rPr>
        <w:t>granty25fin</w:t>
      </w:r>
      <w:r w:rsidRPr="00A35C63">
        <w:rPr>
          <w:rFonts w:ascii="Times New Roman" w:hAnsi="Times New Roman"/>
          <w:b w:val="0"/>
          <w:i w:val="0"/>
          <w:sz w:val="24"/>
          <w:szCs w:val="24"/>
        </w:rPr>
        <w:t>“ uvádza objem získaných zahraničných výskumných grantov</w:t>
      </w:r>
      <w:r>
        <w:rPr>
          <w:rFonts w:ascii="Times New Roman" w:hAnsi="Times New Roman"/>
          <w:b w:val="0"/>
          <w:i w:val="0"/>
          <w:sz w:val="24"/>
          <w:szCs w:val="24"/>
        </w:rPr>
        <w:t xml:space="preserve"> </w:t>
      </w:r>
      <w:r w:rsidRPr="00A35C63">
        <w:rPr>
          <w:rFonts w:ascii="Times New Roman" w:hAnsi="Times New Roman"/>
          <w:b w:val="0"/>
          <w:i w:val="0"/>
          <w:sz w:val="24"/>
          <w:szCs w:val="24"/>
        </w:rPr>
        <w:t>za roky 20</w:t>
      </w:r>
      <w:r>
        <w:rPr>
          <w:rFonts w:ascii="Times New Roman" w:hAnsi="Times New Roman"/>
          <w:b w:val="0"/>
          <w:i w:val="0"/>
          <w:sz w:val="24"/>
          <w:szCs w:val="24"/>
        </w:rPr>
        <w:t xml:space="preserve">21, </w:t>
      </w:r>
      <w:r w:rsidRPr="00A35C63">
        <w:rPr>
          <w:rFonts w:ascii="Times New Roman" w:hAnsi="Times New Roman"/>
          <w:b w:val="0"/>
          <w:i w:val="0"/>
          <w:sz w:val="24"/>
          <w:szCs w:val="24"/>
        </w:rPr>
        <w:t>202</w:t>
      </w:r>
      <w:r>
        <w:rPr>
          <w:rFonts w:ascii="Times New Roman" w:hAnsi="Times New Roman"/>
          <w:b w:val="0"/>
          <w:i w:val="0"/>
          <w:sz w:val="24"/>
          <w:szCs w:val="24"/>
        </w:rPr>
        <w:t>2</w:t>
      </w:r>
      <w:r w:rsidRPr="00A35C63">
        <w:rPr>
          <w:rFonts w:ascii="Times New Roman" w:hAnsi="Times New Roman"/>
          <w:b w:val="0"/>
          <w:i w:val="0"/>
          <w:sz w:val="24"/>
          <w:szCs w:val="24"/>
        </w:rPr>
        <w:t xml:space="preserve"> </w:t>
      </w:r>
      <w:r>
        <w:rPr>
          <w:rFonts w:ascii="Times New Roman" w:hAnsi="Times New Roman"/>
          <w:b w:val="0"/>
          <w:i w:val="0"/>
          <w:sz w:val="24"/>
          <w:szCs w:val="24"/>
        </w:rPr>
        <w:t>a 2023</w:t>
      </w:r>
      <w:r w:rsidRPr="00A35C63">
        <w:rPr>
          <w:rFonts w:ascii="Times New Roman" w:hAnsi="Times New Roman"/>
          <w:b w:val="0"/>
          <w:i w:val="0"/>
          <w:sz w:val="24"/>
          <w:szCs w:val="24"/>
        </w:rPr>
        <w:t>, stĺpec „fit_grant</w:t>
      </w:r>
      <w:r>
        <w:rPr>
          <w:rFonts w:ascii="Times New Roman" w:hAnsi="Times New Roman"/>
          <w:b w:val="0"/>
          <w:i w:val="0"/>
          <w:sz w:val="24"/>
          <w:szCs w:val="24"/>
        </w:rPr>
        <w:t>y25</w:t>
      </w:r>
      <w:r w:rsidRPr="00A35C63">
        <w:rPr>
          <w:rFonts w:ascii="Times New Roman" w:hAnsi="Times New Roman"/>
          <w:b w:val="0"/>
          <w:i w:val="0"/>
          <w:sz w:val="24"/>
          <w:szCs w:val="24"/>
        </w:rPr>
        <w:t>“ uvádza hodnoty, predikované podľa bodu 1</w:t>
      </w:r>
      <w:r>
        <w:rPr>
          <w:rFonts w:ascii="Times New Roman" w:hAnsi="Times New Roman"/>
          <w:b w:val="0"/>
          <w:i w:val="0"/>
          <w:sz w:val="24"/>
          <w:szCs w:val="24"/>
        </w:rPr>
        <w:t>0</w:t>
      </w:r>
      <w:r w:rsidRPr="00A35C63">
        <w:rPr>
          <w:rFonts w:ascii="Times New Roman" w:hAnsi="Times New Roman"/>
          <w:b w:val="0"/>
          <w:i w:val="0"/>
          <w:sz w:val="24"/>
          <w:szCs w:val="24"/>
        </w:rPr>
        <w:t xml:space="preserve"> a stĺpec „</w:t>
      </w:r>
      <w:r>
        <w:rPr>
          <w:rFonts w:ascii="Times New Roman" w:hAnsi="Times New Roman"/>
          <w:b w:val="0"/>
          <w:i w:val="0"/>
          <w:sz w:val="24"/>
          <w:szCs w:val="24"/>
        </w:rPr>
        <w:t>podiel</w:t>
      </w:r>
      <w:r w:rsidRPr="00A35C63">
        <w:rPr>
          <w:rFonts w:ascii="Times New Roman" w:hAnsi="Times New Roman"/>
          <w:b w:val="0"/>
          <w:i w:val="0"/>
          <w:sz w:val="24"/>
          <w:szCs w:val="24"/>
        </w:rPr>
        <w:t>_grant</w:t>
      </w:r>
      <w:r>
        <w:rPr>
          <w:rFonts w:ascii="Times New Roman" w:hAnsi="Times New Roman"/>
          <w:b w:val="0"/>
          <w:i w:val="0"/>
          <w:sz w:val="24"/>
          <w:szCs w:val="24"/>
        </w:rPr>
        <w:t>y25“ uvádza podiel „</w:t>
      </w:r>
      <w:r w:rsidRPr="00A35C63">
        <w:rPr>
          <w:rFonts w:ascii="Times New Roman" w:hAnsi="Times New Roman"/>
          <w:b w:val="0"/>
          <w:i w:val="0"/>
          <w:sz w:val="24"/>
          <w:szCs w:val="24"/>
        </w:rPr>
        <w:t>grant</w:t>
      </w:r>
      <w:r>
        <w:rPr>
          <w:rFonts w:ascii="Times New Roman" w:hAnsi="Times New Roman"/>
          <w:b w:val="0"/>
          <w:i w:val="0"/>
          <w:sz w:val="24"/>
          <w:szCs w:val="24"/>
        </w:rPr>
        <w:t>y25fin</w:t>
      </w:r>
      <w:r w:rsidRPr="00A35C63">
        <w:rPr>
          <w:rFonts w:ascii="Times New Roman" w:hAnsi="Times New Roman"/>
          <w:b w:val="0"/>
          <w:i w:val="0"/>
          <w:sz w:val="24"/>
          <w:szCs w:val="24"/>
        </w:rPr>
        <w:t>“ a „fit_grant</w:t>
      </w:r>
      <w:r>
        <w:rPr>
          <w:rFonts w:ascii="Times New Roman" w:hAnsi="Times New Roman"/>
          <w:b w:val="0"/>
          <w:i w:val="0"/>
          <w:sz w:val="24"/>
          <w:szCs w:val="24"/>
        </w:rPr>
        <w:t>y25</w:t>
      </w:r>
      <w:r w:rsidRPr="00A35C63">
        <w:rPr>
          <w:rFonts w:ascii="Times New Roman" w:hAnsi="Times New Roman"/>
          <w:b w:val="0"/>
          <w:i w:val="0"/>
          <w:sz w:val="24"/>
          <w:szCs w:val="24"/>
        </w:rPr>
        <w:t>“.</w:t>
      </w:r>
    </w:p>
    <w:p w14:paraId="64BB63CB" w14:textId="77777777" w:rsidR="006A483A"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m) stĺpec „z_grant</w:t>
      </w:r>
      <w:r>
        <w:rPr>
          <w:rFonts w:ascii="Times New Roman" w:hAnsi="Times New Roman"/>
          <w:b w:val="0"/>
          <w:i w:val="0"/>
          <w:sz w:val="24"/>
          <w:szCs w:val="24"/>
        </w:rPr>
        <w:t>y25</w:t>
      </w:r>
      <w:r w:rsidRPr="00A35C63">
        <w:rPr>
          <w:rFonts w:ascii="Times New Roman" w:hAnsi="Times New Roman"/>
          <w:b w:val="0"/>
          <w:i w:val="0"/>
          <w:sz w:val="24"/>
          <w:szCs w:val="24"/>
        </w:rPr>
        <w:t>“ uvádza z-skóre zo stĺpca „</w:t>
      </w:r>
      <w:r>
        <w:rPr>
          <w:rFonts w:ascii="Times New Roman" w:hAnsi="Times New Roman"/>
          <w:b w:val="0"/>
          <w:i w:val="0"/>
          <w:sz w:val="24"/>
          <w:szCs w:val="24"/>
        </w:rPr>
        <w:t>podiel_</w:t>
      </w:r>
      <w:r w:rsidRPr="00A35C63">
        <w:rPr>
          <w:rFonts w:ascii="Times New Roman" w:hAnsi="Times New Roman"/>
          <w:b w:val="0"/>
          <w:i w:val="0"/>
          <w:sz w:val="24"/>
          <w:szCs w:val="24"/>
        </w:rPr>
        <w:t>grant</w:t>
      </w:r>
      <w:r>
        <w:rPr>
          <w:rFonts w:ascii="Times New Roman" w:hAnsi="Times New Roman"/>
          <w:b w:val="0"/>
          <w:i w:val="0"/>
          <w:sz w:val="24"/>
          <w:szCs w:val="24"/>
        </w:rPr>
        <w:t>y25</w:t>
      </w:r>
      <w:r w:rsidRPr="00A35C63">
        <w:rPr>
          <w:rFonts w:ascii="Times New Roman" w:hAnsi="Times New Roman"/>
          <w:b w:val="0"/>
          <w:i w:val="0"/>
          <w:sz w:val="24"/>
          <w:szCs w:val="24"/>
        </w:rPr>
        <w:t>“.</w:t>
      </w:r>
    </w:p>
    <w:p w14:paraId="03F04EA6" w14:textId="77777777" w:rsidR="006A483A" w:rsidRDefault="006A483A" w:rsidP="006A483A"/>
    <w:p w14:paraId="3505D8FF" w14:textId="77777777" w:rsidR="006A483A" w:rsidRDefault="006A483A" w:rsidP="006A483A">
      <w:r>
        <w:t>16. V prípade korekcií vo vstupných údajoch sa môžu výsledky ešte zmeniť.</w:t>
      </w:r>
    </w:p>
    <w:p w14:paraId="3C628C4C" w14:textId="77777777" w:rsidR="006A483A" w:rsidRDefault="006A483A" w:rsidP="006A483A"/>
    <w:p w14:paraId="2BAD1B66" w14:textId="77777777" w:rsidR="006A483A" w:rsidRDefault="006A483A" w:rsidP="006A483A">
      <w:r>
        <w:t xml:space="preserve">17. </w:t>
      </w:r>
      <w:proofErr w:type="spellStart"/>
      <w:r>
        <w:t>Váhovanie</w:t>
      </w:r>
      <w:proofErr w:type="spellEnd"/>
      <w:r>
        <w:t xml:space="preserve"> excelentných umeleckých výstupov:</w:t>
      </w:r>
    </w:p>
    <w:p w14:paraId="2B00DF17" w14:textId="77777777" w:rsidR="006A483A" w:rsidRPr="00B070CF" w:rsidRDefault="006A483A" w:rsidP="006A483A">
      <w:pPr>
        <w:jc w:val="both"/>
        <w:rPr>
          <w:i/>
          <w:iCs/>
        </w:rPr>
      </w:pPr>
      <w:r w:rsidRPr="00B070CF">
        <w:rPr>
          <w:iCs/>
        </w:rPr>
        <w:t>EM1 - excelentný výstup medzinárodného dosahu s veľkým rozsahom</w:t>
      </w:r>
      <w:r w:rsidRPr="00B070CF">
        <w:rPr>
          <w:i/>
          <w:iCs/>
        </w:rPr>
        <w:t xml:space="preserve"> - koeficient 12</w:t>
      </w:r>
    </w:p>
    <w:p w14:paraId="5B7B3053" w14:textId="77777777" w:rsidR="006A483A" w:rsidRPr="00B070CF" w:rsidRDefault="006A483A" w:rsidP="006A483A">
      <w:pPr>
        <w:jc w:val="both"/>
        <w:rPr>
          <w:i/>
          <w:iCs/>
        </w:rPr>
      </w:pPr>
      <w:r w:rsidRPr="00B070CF">
        <w:rPr>
          <w:iCs/>
        </w:rPr>
        <w:t>EM2 - excelentný výstup medzinárodného dosahu so stredným rozsahom</w:t>
      </w:r>
      <w:r w:rsidRPr="00B070CF">
        <w:rPr>
          <w:i/>
          <w:iCs/>
        </w:rPr>
        <w:t xml:space="preserve"> - koeficient 11</w:t>
      </w:r>
    </w:p>
    <w:p w14:paraId="1FF9B81F" w14:textId="77777777" w:rsidR="006A483A" w:rsidRPr="00B070CF" w:rsidRDefault="006A483A" w:rsidP="006A483A">
      <w:pPr>
        <w:jc w:val="both"/>
        <w:rPr>
          <w:i/>
          <w:iCs/>
        </w:rPr>
      </w:pPr>
      <w:r w:rsidRPr="00B070CF">
        <w:rPr>
          <w:iCs/>
        </w:rPr>
        <w:t>EM3 - excelentný výstup medzinárodného dosahu s malým rozsahom</w:t>
      </w:r>
      <w:r w:rsidRPr="00B070CF">
        <w:rPr>
          <w:i/>
          <w:iCs/>
        </w:rPr>
        <w:t xml:space="preserve"> - koeficient 10</w:t>
      </w:r>
    </w:p>
    <w:p w14:paraId="4A193A2E" w14:textId="77777777" w:rsidR="006A483A" w:rsidRPr="00B070CF" w:rsidRDefault="006A483A" w:rsidP="006A483A">
      <w:pPr>
        <w:jc w:val="both"/>
        <w:rPr>
          <w:i/>
          <w:iCs/>
        </w:rPr>
      </w:pPr>
      <w:r w:rsidRPr="00B070CF">
        <w:rPr>
          <w:iCs/>
        </w:rPr>
        <w:t>ZM1 - zásadný výstup medzinárodného dosahu s veľkým rozsahom</w:t>
      </w:r>
      <w:r w:rsidRPr="00B070CF">
        <w:rPr>
          <w:i/>
          <w:iCs/>
        </w:rPr>
        <w:t xml:space="preserve"> - koeficient 8</w:t>
      </w:r>
    </w:p>
    <w:p w14:paraId="44D9C409" w14:textId="77777777" w:rsidR="006A483A" w:rsidRPr="00B070CF" w:rsidRDefault="006A483A" w:rsidP="006A483A">
      <w:pPr>
        <w:jc w:val="both"/>
        <w:rPr>
          <w:i/>
          <w:iCs/>
        </w:rPr>
      </w:pPr>
      <w:r w:rsidRPr="00B070CF">
        <w:rPr>
          <w:iCs/>
        </w:rPr>
        <w:t>ZM2 - zásadný výstup medzinárodného dosahu so stredným rozsahom</w:t>
      </w:r>
      <w:r w:rsidRPr="00B070CF">
        <w:rPr>
          <w:i/>
          <w:iCs/>
        </w:rPr>
        <w:t xml:space="preserve"> - koeficient 7</w:t>
      </w:r>
    </w:p>
    <w:p w14:paraId="7142787D" w14:textId="77777777" w:rsidR="006A483A" w:rsidRPr="00B070CF" w:rsidRDefault="006A483A" w:rsidP="006A483A">
      <w:pPr>
        <w:jc w:val="both"/>
        <w:rPr>
          <w:i/>
          <w:iCs/>
        </w:rPr>
      </w:pPr>
      <w:r w:rsidRPr="00B070CF">
        <w:rPr>
          <w:iCs/>
        </w:rPr>
        <w:t>EN1 - excelentný výstup národného dosahu s veľkým rozsahom</w:t>
      </w:r>
      <w:r w:rsidRPr="00B070CF">
        <w:rPr>
          <w:i/>
          <w:iCs/>
        </w:rPr>
        <w:t xml:space="preserve"> - koeficient 3</w:t>
      </w:r>
    </w:p>
    <w:p w14:paraId="1E1550D8" w14:textId="77777777" w:rsidR="006A483A" w:rsidRPr="00B070CF" w:rsidRDefault="006A483A" w:rsidP="006A483A">
      <w:pPr>
        <w:jc w:val="both"/>
        <w:rPr>
          <w:i/>
          <w:iCs/>
        </w:rPr>
      </w:pPr>
      <w:r w:rsidRPr="00B070CF">
        <w:rPr>
          <w:iCs/>
        </w:rPr>
        <w:t>EN2 - excelentný výstup národného dosahu so stredným rozsahom</w:t>
      </w:r>
      <w:r w:rsidRPr="00B070CF">
        <w:rPr>
          <w:i/>
          <w:iCs/>
        </w:rPr>
        <w:t xml:space="preserve"> - koeficient 2</w:t>
      </w:r>
    </w:p>
    <w:p w14:paraId="32CB24A5" w14:textId="77777777" w:rsidR="006A483A" w:rsidRPr="00B070CF" w:rsidRDefault="006A483A" w:rsidP="006A483A">
      <w:pPr>
        <w:jc w:val="both"/>
        <w:rPr>
          <w:i/>
          <w:iCs/>
        </w:rPr>
      </w:pPr>
      <w:r w:rsidRPr="00B070CF">
        <w:rPr>
          <w:iCs/>
        </w:rPr>
        <w:t>EN3 - excelentný výstup národného dosahu s malým rozsahom</w:t>
      </w:r>
      <w:r w:rsidRPr="00B070CF">
        <w:rPr>
          <w:i/>
          <w:iCs/>
        </w:rPr>
        <w:t xml:space="preserve"> – koeficient 1</w:t>
      </w:r>
    </w:p>
    <w:p w14:paraId="36498DEE" w14:textId="77777777" w:rsidR="006A483A" w:rsidRDefault="006A483A" w:rsidP="006A483A">
      <w:r w:rsidRPr="00B070CF">
        <w:rPr>
          <w:iCs/>
        </w:rPr>
        <w:t>ZN1 - zásadný výstup národného dosahu s veľkým rozsahom</w:t>
      </w:r>
      <w:r w:rsidRPr="00B070CF">
        <w:rPr>
          <w:i/>
          <w:iCs/>
        </w:rPr>
        <w:t xml:space="preserve"> – koeficient 1</w:t>
      </w:r>
    </w:p>
    <w:p w14:paraId="3ED6C1F2" w14:textId="77777777" w:rsidR="006A483A" w:rsidRPr="00954EBC" w:rsidRDefault="006A483A" w:rsidP="006A483A">
      <w:pPr>
        <w:pStyle w:val="Nadpis5"/>
        <w:rPr>
          <w:rFonts w:ascii="Times New Roman" w:hAnsi="Times New Roman"/>
          <w:b w:val="0"/>
          <w:i w:val="0"/>
          <w:sz w:val="24"/>
          <w:szCs w:val="24"/>
        </w:rPr>
      </w:pPr>
    </w:p>
    <w:p w14:paraId="4FDB3CA0" w14:textId="77777777" w:rsidR="006A483A" w:rsidRPr="00845687" w:rsidRDefault="006A483A" w:rsidP="006A483A"/>
    <w:p w14:paraId="60EA3C6F" w14:textId="77777777" w:rsidR="007677C0" w:rsidRDefault="007677C0">
      <w:pPr>
        <w:spacing w:after="0"/>
        <w:rPr>
          <w:b/>
          <w:i/>
          <w:sz w:val="26"/>
          <w:szCs w:val="20"/>
        </w:rPr>
      </w:pPr>
      <w:r>
        <w:br w:type="page"/>
      </w:r>
    </w:p>
    <w:p w14:paraId="5DAFE177" w14:textId="02145414" w:rsidR="006A1F40" w:rsidRPr="00A35C63" w:rsidRDefault="007A5C28" w:rsidP="00A82776">
      <w:pPr>
        <w:pStyle w:val="Nadpis5"/>
        <w:jc w:val="both"/>
        <w:rPr>
          <w:rFonts w:ascii="Times New Roman" w:hAnsi="Times New Roman"/>
        </w:rPr>
      </w:pPr>
      <w:r>
        <w:rPr>
          <w:rFonts w:ascii="Times New Roman" w:hAnsi="Times New Roman"/>
        </w:rPr>
        <w:lastRenderedPageBreak/>
        <w:t>Príloha č. 6</w:t>
      </w:r>
      <w:r w:rsidR="006A1F40" w:rsidRPr="00A82776">
        <w:rPr>
          <w:rFonts w:ascii="Times New Roman" w:hAnsi="Times New Roman"/>
        </w:rPr>
        <w:t>:</w:t>
      </w:r>
      <w:r w:rsidR="006A1F40" w:rsidRPr="005F4EA4">
        <w:rPr>
          <w:b w:val="0"/>
          <w:i w:val="0"/>
        </w:rPr>
        <w:t xml:space="preserve"> </w:t>
      </w:r>
      <w:r w:rsidR="006A1F40" w:rsidRPr="00A35C63">
        <w:rPr>
          <w:rFonts w:ascii="Times New Roman" w:hAnsi="Times New Roman"/>
        </w:rPr>
        <w:t>Metodika a spôsob rozdelenia finančných prostriedkov pre ver</w:t>
      </w:r>
      <w:r w:rsidR="006A1F40">
        <w:rPr>
          <w:rFonts w:ascii="Times New Roman" w:hAnsi="Times New Roman"/>
        </w:rPr>
        <w:t>ejné vysoké školy podľa výsledkov VER2022 v roku 202</w:t>
      </w:r>
      <w:r w:rsidR="00EA2EF0">
        <w:rPr>
          <w:rFonts w:ascii="Times New Roman" w:hAnsi="Times New Roman"/>
        </w:rPr>
        <w:t>5</w:t>
      </w:r>
    </w:p>
    <w:p w14:paraId="3F698CD0" w14:textId="605057AB" w:rsidR="006A1F40" w:rsidRPr="00A35C63"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1. Cieľom tohto rozdelenia účelových finančných prostriedkov je </w:t>
      </w:r>
      <w:r>
        <w:rPr>
          <w:rFonts w:ascii="Times New Roman" w:hAnsi="Times New Roman"/>
          <w:b w:val="0"/>
          <w:i w:val="0"/>
          <w:sz w:val="24"/>
          <w:szCs w:val="24"/>
        </w:rPr>
        <w:t>implementovať výsledky hodnotenia VER2022 do rozpisu dotácie na rok 202</w:t>
      </w:r>
      <w:r w:rsidR="00EA2EF0">
        <w:rPr>
          <w:rFonts w:ascii="Times New Roman" w:hAnsi="Times New Roman"/>
          <w:b w:val="0"/>
          <w:i w:val="0"/>
          <w:sz w:val="24"/>
          <w:szCs w:val="24"/>
        </w:rPr>
        <w:t>5</w:t>
      </w:r>
      <w:r w:rsidRPr="00A35C63">
        <w:rPr>
          <w:rFonts w:ascii="Times New Roman" w:hAnsi="Times New Roman"/>
          <w:b w:val="0"/>
          <w:i w:val="0"/>
          <w:sz w:val="24"/>
          <w:szCs w:val="24"/>
        </w:rPr>
        <w:t>.</w:t>
      </w:r>
    </w:p>
    <w:p w14:paraId="4F4BE7B2" w14:textId="02301973" w:rsidR="006A1F40" w:rsidRPr="00A35C63"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2. </w:t>
      </w:r>
      <w:r>
        <w:rPr>
          <w:rFonts w:ascii="Times New Roman" w:hAnsi="Times New Roman"/>
          <w:b w:val="0"/>
          <w:i w:val="0"/>
          <w:sz w:val="24"/>
          <w:szCs w:val="24"/>
        </w:rPr>
        <w:t>Podľa výsledkov hodnotenia VER202</w:t>
      </w:r>
      <w:r w:rsidR="00EA2EF0">
        <w:rPr>
          <w:rFonts w:ascii="Times New Roman" w:hAnsi="Times New Roman"/>
          <w:b w:val="0"/>
          <w:i w:val="0"/>
          <w:sz w:val="24"/>
          <w:szCs w:val="24"/>
        </w:rPr>
        <w:t>2</w:t>
      </w:r>
      <w:r>
        <w:rPr>
          <w:rFonts w:ascii="Times New Roman" w:hAnsi="Times New Roman"/>
          <w:b w:val="0"/>
          <w:i w:val="0"/>
          <w:sz w:val="24"/>
          <w:szCs w:val="24"/>
        </w:rPr>
        <w:t xml:space="preserve"> sa v súlade s metodikou rozpisu 2024 rozpíše podľa výkonu v položke 077 12 01 v podprograme 077 12 celkovo </w:t>
      </w:r>
      <w:r w:rsidR="00BA576D">
        <w:rPr>
          <w:rFonts w:ascii="Times New Roman" w:hAnsi="Times New Roman"/>
          <w:b w:val="0"/>
          <w:i w:val="0"/>
          <w:sz w:val="24"/>
          <w:szCs w:val="24"/>
        </w:rPr>
        <w:t>89 269 301</w:t>
      </w:r>
      <w:r w:rsidR="004A678E">
        <w:rPr>
          <w:rFonts w:ascii="Times New Roman" w:hAnsi="Times New Roman"/>
          <w:b w:val="0"/>
          <w:i w:val="0"/>
          <w:sz w:val="24"/>
          <w:szCs w:val="24"/>
        </w:rPr>
        <w:t xml:space="preserve"> </w:t>
      </w:r>
      <w:r w:rsidRPr="00CC66EE">
        <w:rPr>
          <w:rFonts w:ascii="Times New Roman" w:hAnsi="Times New Roman"/>
          <w:i w:val="0"/>
          <w:sz w:val="24"/>
          <w:szCs w:val="24"/>
        </w:rPr>
        <w:t>€</w:t>
      </w:r>
      <w:r w:rsidR="00BA576D">
        <w:rPr>
          <w:rFonts w:ascii="Times New Roman" w:hAnsi="Times New Roman"/>
          <w:i w:val="0"/>
          <w:sz w:val="24"/>
          <w:szCs w:val="24"/>
        </w:rPr>
        <w:t>.</w:t>
      </w:r>
    </w:p>
    <w:p w14:paraId="2E04733A" w14:textId="77777777" w:rsidR="006A1F40" w:rsidRPr="00A35C63"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3. </w:t>
      </w:r>
      <w:r>
        <w:rPr>
          <w:rFonts w:ascii="Times New Roman" w:hAnsi="Times New Roman"/>
          <w:b w:val="0"/>
          <w:i w:val="0"/>
          <w:sz w:val="24"/>
          <w:szCs w:val="24"/>
        </w:rPr>
        <w:t>Pri rozpise sa bude postupovať nasledovne:</w:t>
      </w:r>
    </w:p>
    <w:p w14:paraId="7BC5508F" w14:textId="77777777" w:rsidR="006A1F40" w:rsidRPr="00A35C63"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a) </w:t>
      </w:r>
      <w:r>
        <w:rPr>
          <w:rFonts w:ascii="Times New Roman" w:hAnsi="Times New Roman"/>
          <w:b w:val="0"/>
          <w:i w:val="0"/>
          <w:sz w:val="24"/>
          <w:szCs w:val="24"/>
        </w:rPr>
        <w:t>Základným východiskovým údajom je profil kvality za každú podanú žiadosť v hodnotení VER2022 podľa výsledkov, zverejnených v decembri 2022 (</w:t>
      </w:r>
      <w:hyperlink r:id="rId11" w:history="1">
        <w:r w:rsidRPr="002D2F08">
          <w:rPr>
            <w:rStyle w:val="Hypertextovprepojenie"/>
            <w:rFonts w:ascii="Times New Roman" w:hAnsi="Times New Roman"/>
            <w:b w:val="0"/>
            <w:i w:val="0"/>
            <w:sz w:val="24"/>
            <w:szCs w:val="24"/>
          </w:rPr>
          <w:t>https://ver.cvtisr.sk/vysledky/</w:t>
        </w:r>
      </w:hyperlink>
      <w:r>
        <w:rPr>
          <w:rFonts w:ascii="Times New Roman" w:hAnsi="Times New Roman"/>
          <w:b w:val="0"/>
          <w:i w:val="0"/>
          <w:sz w:val="24"/>
          <w:szCs w:val="24"/>
        </w:rPr>
        <w:t>)</w:t>
      </w:r>
    </w:p>
    <w:p w14:paraId="5BB06BA5" w14:textId="77777777" w:rsidR="006A1F40" w:rsidRPr="00A35C63"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b) </w:t>
      </w:r>
      <w:r>
        <w:rPr>
          <w:rFonts w:ascii="Times New Roman" w:hAnsi="Times New Roman"/>
          <w:b w:val="0"/>
          <w:i w:val="0"/>
          <w:sz w:val="24"/>
          <w:szCs w:val="24"/>
        </w:rPr>
        <w:t xml:space="preserve">Okrem profilu kvality sa berie do úvahy aj počet zamestnancov za hodnotené obdobie, pričom sa berú do úvahy aj zamestnanci, ktorí neboli do hodnotenia zaradení. Presné počty zamestnancov sú uvedené v stĺpci J prílohy. </w:t>
      </w:r>
    </w:p>
    <w:p w14:paraId="1A1E6FC9" w14:textId="77777777" w:rsidR="006A1F40" w:rsidRPr="00A35C63"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c)</w:t>
      </w:r>
      <w:r>
        <w:rPr>
          <w:rFonts w:ascii="Times New Roman" w:hAnsi="Times New Roman"/>
          <w:b w:val="0"/>
          <w:i w:val="0"/>
          <w:sz w:val="24"/>
          <w:szCs w:val="24"/>
        </w:rPr>
        <w:t xml:space="preserve"> V prípade pracovísk, ktoré mali nižší počet zamestnancov ako 5, a teda neboli hodnotené v rámci VER2022, im bude pridelený priemer profilu kvalitu za príslušnú hodnotenú oblasť, a vzťahuje sa na </w:t>
      </w:r>
      <w:proofErr w:type="spellStart"/>
      <w:r>
        <w:rPr>
          <w:rFonts w:ascii="Times New Roman" w:hAnsi="Times New Roman"/>
          <w:b w:val="0"/>
          <w:i w:val="0"/>
          <w:sz w:val="24"/>
          <w:szCs w:val="24"/>
        </w:rPr>
        <w:t>ne</w:t>
      </w:r>
      <w:proofErr w:type="spellEnd"/>
      <w:r>
        <w:rPr>
          <w:rFonts w:ascii="Times New Roman" w:hAnsi="Times New Roman"/>
          <w:b w:val="0"/>
          <w:i w:val="0"/>
          <w:sz w:val="24"/>
          <w:szCs w:val="24"/>
        </w:rPr>
        <w:t xml:space="preserve"> financovanie v rámci VER2022 Tieto pracoviská sú uvedené v prílohe.</w:t>
      </w:r>
    </w:p>
    <w:p w14:paraId="1CB33981" w14:textId="77777777" w:rsidR="006A1F40"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d) </w:t>
      </w:r>
      <w:r>
        <w:rPr>
          <w:rFonts w:ascii="Times New Roman" w:hAnsi="Times New Roman"/>
          <w:b w:val="0"/>
          <w:i w:val="0"/>
          <w:sz w:val="24"/>
          <w:szCs w:val="24"/>
        </w:rPr>
        <w:t>Profil kvality za každé pracovisko (stĺpce E – I v prílohe) sa prepočíta podľa počtu zamestnancov tak, aby celkový percentuálny podiel podľa profilu kvality tvoril súčet celkového počtu zamestnancov. Výsledkom je n</w:t>
      </w:r>
      <w:r w:rsidRPr="00CC66EE">
        <w:rPr>
          <w:rFonts w:ascii="Times New Roman" w:hAnsi="Times New Roman"/>
          <w:b w:val="0"/>
          <w:i w:val="0"/>
          <w:sz w:val="24"/>
          <w:szCs w:val="24"/>
        </w:rPr>
        <w:t>ominálny objem podľa VER 2022 profilov kvality</w:t>
      </w:r>
      <w:r>
        <w:rPr>
          <w:rFonts w:ascii="Times New Roman" w:hAnsi="Times New Roman"/>
          <w:b w:val="0"/>
          <w:i w:val="0"/>
          <w:sz w:val="24"/>
          <w:szCs w:val="24"/>
        </w:rPr>
        <w:t>. Údaje sa nachádzajú v stĺpcoch K – O prílohy.</w:t>
      </w:r>
    </w:p>
    <w:p w14:paraId="22B1C848" w14:textId="77777777" w:rsidR="006A1F40" w:rsidRPr="00A35C63" w:rsidRDefault="006A1F40" w:rsidP="006A1F40">
      <w:pPr>
        <w:pStyle w:val="Nadpis5"/>
        <w:jc w:val="both"/>
        <w:rPr>
          <w:rFonts w:ascii="Times New Roman" w:hAnsi="Times New Roman"/>
          <w:b w:val="0"/>
          <w:i w:val="0"/>
          <w:sz w:val="24"/>
          <w:szCs w:val="24"/>
        </w:rPr>
      </w:pPr>
      <w:r>
        <w:rPr>
          <w:rFonts w:ascii="Times New Roman" w:hAnsi="Times New Roman"/>
          <w:b w:val="0"/>
          <w:i w:val="0"/>
          <w:sz w:val="24"/>
          <w:szCs w:val="24"/>
        </w:rPr>
        <w:t>e) Údaje z nominálneho objemu podľa VER 2022 sa vynásobia váhami tak, že svetová kvalita sa násobí váhou 8, významná medzinárodná kvalita sa násobí váhou 5, medzinárodná kvalita sa násobí váhou 3, národná kvalita sa násobí váhou 1, nezaradené výstupy sa násobia váhou 0. Údaje sa nachádzajú v stĺpcoch P – T prílohy.</w:t>
      </w:r>
    </w:p>
    <w:p w14:paraId="195D3166" w14:textId="77777777" w:rsidR="006A1F40" w:rsidRPr="00A35C63" w:rsidRDefault="006A1F40" w:rsidP="006A1F40">
      <w:pPr>
        <w:pStyle w:val="Nadpis5"/>
        <w:jc w:val="both"/>
        <w:rPr>
          <w:rFonts w:ascii="Times New Roman" w:hAnsi="Times New Roman"/>
          <w:b w:val="0"/>
          <w:i w:val="0"/>
          <w:sz w:val="24"/>
          <w:szCs w:val="24"/>
        </w:rPr>
      </w:pPr>
      <w:r>
        <w:rPr>
          <w:rFonts w:ascii="Times New Roman" w:hAnsi="Times New Roman"/>
          <w:b w:val="0"/>
          <w:i w:val="0"/>
          <w:sz w:val="24"/>
          <w:szCs w:val="24"/>
        </w:rPr>
        <w:t>f)</w:t>
      </w:r>
      <w:r w:rsidRPr="00A35C63">
        <w:rPr>
          <w:rFonts w:ascii="Times New Roman" w:hAnsi="Times New Roman"/>
          <w:b w:val="0"/>
          <w:i w:val="0"/>
          <w:sz w:val="24"/>
          <w:szCs w:val="24"/>
        </w:rPr>
        <w:t xml:space="preserve"> </w:t>
      </w:r>
      <w:r>
        <w:rPr>
          <w:rFonts w:ascii="Times New Roman" w:hAnsi="Times New Roman"/>
          <w:b w:val="0"/>
          <w:i w:val="0"/>
          <w:sz w:val="24"/>
          <w:szCs w:val="24"/>
        </w:rPr>
        <w:t xml:space="preserve">Vypočíta sa celkový </w:t>
      </w:r>
      <w:proofErr w:type="spellStart"/>
      <w:r>
        <w:rPr>
          <w:rFonts w:ascii="Times New Roman" w:hAnsi="Times New Roman"/>
          <w:b w:val="0"/>
          <w:i w:val="0"/>
          <w:sz w:val="24"/>
          <w:szCs w:val="24"/>
        </w:rPr>
        <w:t>váhovaný</w:t>
      </w:r>
      <w:proofErr w:type="spellEnd"/>
      <w:r>
        <w:rPr>
          <w:rFonts w:ascii="Times New Roman" w:hAnsi="Times New Roman"/>
          <w:b w:val="0"/>
          <w:i w:val="0"/>
          <w:sz w:val="24"/>
          <w:szCs w:val="24"/>
        </w:rPr>
        <w:t xml:space="preserve"> objem podľa kvality ako súčet </w:t>
      </w:r>
      <w:proofErr w:type="spellStart"/>
      <w:r>
        <w:rPr>
          <w:rFonts w:ascii="Times New Roman" w:hAnsi="Times New Roman"/>
          <w:b w:val="0"/>
          <w:i w:val="0"/>
          <w:sz w:val="24"/>
          <w:szCs w:val="24"/>
        </w:rPr>
        <w:t>váhovaných</w:t>
      </w:r>
      <w:proofErr w:type="spellEnd"/>
      <w:r>
        <w:rPr>
          <w:rFonts w:ascii="Times New Roman" w:hAnsi="Times New Roman"/>
          <w:b w:val="0"/>
          <w:i w:val="0"/>
          <w:sz w:val="24"/>
          <w:szCs w:val="24"/>
        </w:rPr>
        <w:t xml:space="preserve"> objemov podľa profilov kvality. Tento objem sa nachádza v stĺpci U prílohy.</w:t>
      </w:r>
    </w:p>
    <w:p w14:paraId="273CD539" w14:textId="77777777" w:rsidR="006A1F40" w:rsidRPr="00A35C63" w:rsidRDefault="006A1F40" w:rsidP="006A1F40">
      <w:pPr>
        <w:pStyle w:val="Nadpis5"/>
        <w:jc w:val="both"/>
        <w:rPr>
          <w:rFonts w:ascii="Times New Roman" w:hAnsi="Times New Roman"/>
          <w:b w:val="0"/>
          <w:i w:val="0"/>
          <w:sz w:val="24"/>
          <w:szCs w:val="24"/>
        </w:rPr>
      </w:pPr>
      <w:r>
        <w:rPr>
          <w:rFonts w:ascii="Times New Roman" w:hAnsi="Times New Roman"/>
          <w:b w:val="0"/>
          <w:i w:val="0"/>
          <w:sz w:val="24"/>
          <w:szCs w:val="24"/>
        </w:rPr>
        <w:t xml:space="preserve">4. </w:t>
      </w:r>
      <w:proofErr w:type="spellStart"/>
      <w:r>
        <w:rPr>
          <w:rFonts w:ascii="Times New Roman" w:hAnsi="Times New Roman"/>
          <w:b w:val="0"/>
          <w:i w:val="0"/>
          <w:sz w:val="24"/>
          <w:szCs w:val="24"/>
        </w:rPr>
        <w:t>Váhovaný</w:t>
      </w:r>
      <w:proofErr w:type="spellEnd"/>
      <w:r>
        <w:rPr>
          <w:rFonts w:ascii="Times New Roman" w:hAnsi="Times New Roman"/>
          <w:b w:val="0"/>
          <w:i w:val="0"/>
          <w:sz w:val="24"/>
          <w:szCs w:val="24"/>
        </w:rPr>
        <w:t xml:space="preserve"> objem kvality za každé pracovisko sa vynásobí koeficientom nákladov. Všetky prírodné vedy, technické vedy okrem matematiky a umelecké vedy majú koeficient nákladov 1,6. Matematika a empirické spoločenské vedy (pedagogické vedy, sociológia a sociálna antropológia, psychológia, sociálna práca) majú koeficient nákladov 1,3. Ostatné spoločenské vedy a humanitné vedy majú koeficient nákladov 1. Koeficient nákladov sa nachádzajú v stĺpci D, výsledky po prenásobení podľa koeficientov nákladov sa nachádzajú v stĺpci W.</w:t>
      </w:r>
    </w:p>
    <w:p w14:paraId="63CCA3E7" w14:textId="77777777" w:rsidR="006A1F40" w:rsidRPr="00A35C63" w:rsidRDefault="006A1F40" w:rsidP="006A1F40">
      <w:pPr>
        <w:pStyle w:val="Nadpis5"/>
        <w:jc w:val="both"/>
        <w:rPr>
          <w:rFonts w:ascii="Times New Roman" w:hAnsi="Times New Roman"/>
          <w:b w:val="0"/>
          <w:i w:val="0"/>
          <w:sz w:val="24"/>
          <w:szCs w:val="24"/>
        </w:rPr>
      </w:pPr>
      <w:r>
        <w:rPr>
          <w:rFonts w:ascii="Times New Roman" w:hAnsi="Times New Roman"/>
          <w:b w:val="0"/>
          <w:i w:val="0"/>
          <w:sz w:val="24"/>
          <w:szCs w:val="24"/>
        </w:rPr>
        <w:t>5</w:t>
      </w:r>
      <w:r w:rsidRPr="00A35C63">
        <w:rPr>
          <w:rFonts w:ascii="Times New Roman" w:hAnsi="Times New Roman"/>
          <w:b w:val="0"/>
          <w:i w:val="0"/>
          <w:sz w:val="24"/>
          <w:szCs w:val="24"/>
        </w:rPr>
        <w:t xml:space="preserve">. </w:t>
      </w:r>
      <w:r>
        <w:rPr>
          <w:rFonts w:ascii="Times New Roman" w:hAnsi="Times New Roman"/>
          <w:b w:val="0"/>
          <w:i w:val="0"/>
          <w:sz w:val="24"/>
          <w:szCs w:val="24"/>
        </w:rPr>
        <w:t>Vypočíta sa podiel každého pracoviska na celkovom výkone podľa VER 2022. Výsledky sa nachádzajú v stĺpci X.</w:t>
      </w:r>
    </w:p>
    <w:p w14:paraId="3CB8B799" w14:textId="556F1B72" w:rsidR="006A1F40" w:rsidRPr="00857652" w:rsidRDefault="006A1F40" w:rsidP="006A1F40">
      <w:pPr>
        <w:pStyle w:val="Nadpis5"/>
        <w:jc w:val="both"/>
        <w:rPr>
          <w:rFonts w:ascii="Times New Roman" w:hAnsi="Times New Roman"/>
          <w:b w:val="0"/>
          <w:i w:val="0"/>
          <w:sz w:val="24"/>
          <w:szCs w:val="24"/>
        </w:rPr>
      </w:pPr>
      <w:r>
        <w:rPr>
          <w:rFonts w:ascii="Times New Roman" w:hAnsi="Times New Roman"/>
          <w:b w:val="0"/>
          <w:i w:val="0"/>
          <w:sz w:val="24"/>
          <w:szCs w:val="24"/>
        </w:rPr>
        <w:t>6</w:t>
      </w:r>
      <w:r w:rsidRPr="00A35C63">
        <w:rPr>
          <w:rFonts w:ascii="Times New Roman" w:hAnsi="Times New Roman"/>
          <w:b w:val="0"/>
          <w:i w:val="0"/>
          <w:sz w:val="24"/>
          <w:szCs w:val="24"/>
        </w:rPr>
        <w:t xml:space="preserve">. </w:t>
      </w:r>
      <w:r>
        <w:rPr>
          <w:rFonts w:ascii="Times New Roman" w:hAnsi="Times New Roman"/>
          <w:b w:val="0"/>
          <w:i w:val="0"/>
          <w:sz w:val="24"/>
          <w:szCs w:val="24"/>
        </w:rPr>
        <w:t>Celková suma za VER 2022 (</w:t>
      </w:r>
      <w:r w:rsidR="00BA576D" w:rsidRPr="00BA576D">
        <w:rPr>
          <w:rFonts w:ascii="Times New Roman" w:hAnsi="Times New Roman"/>
          <w:b w:val="0"/>
          <w:i w:val="0"/>
          <w:sz w:val="24"/>
          <w:szCs w:val="24"/>
        </w:rPr>
        <w:t xml:space="preserve">89 269 301 </w:t>
      </w:r>
      <w:r w:rsidRPr="00BA576D">
        <w:rPr>
          <w:rFonts w:ascii="Times New Roman" w:hAnsi="Times New Roman"/>
          <w:b w:val="0"/>
          <w:i w:val="0"/>
          <w:sz w:val="24"/>
          <w:szCs w:val="24"/>
        </w:rPr>
        <w:t>€)</w:t>
      </w:r>
      <w:r>
        <w:rPr>
          <w:rFonts w:ascii="Times New Roman" w:hAnsi="Times New Roman"/>
          <w:i w:val="0"/>
          <w:sz w:val="24"/>
          <w:szCs w:val="24"/>
        </w:rPr>
        <w:t xml:space="preserve"> </w:t>
      </w:r>
      <w:r>
        <w:rPr>
          <w:rFonts w:ascii="Times New Roman" w:hAnsi="Times New Roman"/>
          <w:b w:val="0"/>
          <w:i w:val="0"/>
          <w:sz w:val="24"/>
          <w:szCs w:val="24"/>
        </w:rPr>
        <w:t>sa rozpíše podľa podielov na jednotlivé pracoviská. Výsledky sa nachádzajú v stĺpci Y.</w:t>
      </w:r>
    </w:p>
    <w:p w14:paraId="15684AE4" w14:textId="75C39990" w:rsidR="006A1F40" w:rsidRDefault="006A1F40" w:rsidP="006A1F40">
      <w:pPr>
        <w:pStyle w:val="Nadpis5"/>
        <w:jc w:val="both"/>
        <w:rPr>
          <w:rFonts w:ascii="Times New Roman" w:hAnsi="Times New Roman"/>
          <w:b w:val="0"/>
          <w:i w:val="0"/>
          <w:sz w:val="24"/>
          <w:szCs w:val="24"/>
        </w:rPr>
      </w:pPr>
      <w:r>
        <w:rPr>
          <w:rFonts w:ascii="Times New Roman" w:hAnsi="Times New Roman"/>
          <w:b w:val="0"/>
          <w:i w:val="0"/>
          <w:sz w:val="24"/>
          <w:szCs w:val="24"/>
        </w:rPr>
        <w:t>7. Príslušný rozpis pre jednotlivú verejnú vysokú školu tvorí súčet podielov všetkých pracovísk danej verejnej vysokej školy. Prehľad sa nachádza v stĺpcoch AA – AD prílohy.</w:t>
      </w:r>
    </w:p>
    <w:p w14:paraId="6BE72910" w14:textId="1FE63B66" w:rsidR="00DF2D76" w:rsidRDefault="00DF2D76" w:rsidP="00DF2D76"/>
    <w:p w14:paraId="532CA646" w14:textId="79CF0E9C" w:rsidR="00E364F9" w:rsidRPr="007A5C28" w:rsidRDefault="007A5C28" w:rsidP="00662DE7">
      <w:pPr>
        <w:rPr>
          <w:b/>
          <w:i/>
          <w:sz w:val="26"/>
          <w:szCs w:val="20"/>
        </w:rPr>
      </w:pPr>
      <w:r w:rsidRPr="007A5C28">
        <w:rPr>
          <w:b/>
          <w:i/>
          <w:sz w:val="26"/>
          <w:szCs w:val="20"/>
        </w:rPr>
        <w:lastRenderedPageBreak/>
        <w:t>Príloha č. 7</w:t>
      </w:r>
      <w:r w:rsidR="00662DE7" w:rsidRPr="007A5C28">
        <w:rPr>
          <w:b/>
          <w:i/>
          <w:sz w:val="26"/>
          <w:szCs w:val="20"/>
        </w:rPr>
        <w:t xml:space="preserve">: </w:t>
      </w:r>
      <w:r w:rsidR="00845687" w:rsidRPr="007677C0">
        <w:rPr>
          <w:b/>
          <w:i/>
          <w:sz w:val="26"/>
          <w:szCs w:val="20"/>
        </w:rPr>
        <w:t>R</w:t>
      </w:r>
      <w:r w:rsidR="00E364F9" w:rsidRPr="007677C0">
        <w:rPr>
          <w:b/>
          <w:i/>
          <w:sz w:val="26"/>
          <w:szCs w:val="20"/>
        </w:rPr>
        <w:t>ozpis publikačnej činnosti pre rozpis dotácie 2025 – kategórie a váhy podľa novej vyhlášky 397/2020</w:t>
      </w:r>
    </w:p>
    <w:p w14:paraId="72F3A4AB" w14:textId="44A361C8" w:rsidR="00E364F9" w:rsidRDefault="00E364F9" w:rsidP="00845687">
      <w:pPr>
        <w:pStyle w:val="odsek"/>
        <w:numPr>
          <w:ilvl w:val="0"/>
          <w:numId w:val="0"/>
        </w:numPr>
        <w:ind w:firstLine="708"/>
      </w:pPr>
      <w:r>
        <w:t xml:space="preserve">(1) </w:t>
      </w:r>
      <w:r w:rsidRPr="00D62B6E">
        <w:t xml:space="preserve">Z finančných prostriedkov pripadajúcich na publikačnú činnosť, sa </w:t>
      </w:r>
      <w:r w:rsidR="00845687">
        <w:t>0,88</w:t>
      </w:r>
      <w:r w:rsidRPr="00D62B6E">
        <w:t> % rozpisuje úmerne počtu záznamov v CREPČ za rok 202</w:t>
      </w:r>
      <w:r>
        <w:t>2 a 2023</w:t>
      </w:r>
      <w:r w:rsidRPr="00D62B6E">
        <w:t xml:space="preserve"> v kategórii </w:t>
      </w:r>
      <w:r>
        <w:t>D</w:t>
      </w:r>
      <w:r w:rsidRPr="00D62B6E">
        <w:t xml:space="preserve"> a zvyšok sa rozdeľuje </w:t>
      </w:r>
      <w:r>
        <w:t xml:space="preserve">podľa reálneho výkonu. </w:t>
      </w:r>
      <w:r w:rsidRPr="00D62B6E">
        <w:t xml:space="preserve">V prípade skupiny </w:t>
      </w:r>
      <w:proofErr w:type="spellStart"/>
      <w:r>
        <w:t>Va</w:t>
      </w:r>
      <w:proofErr w:type="spellEnd"/>
      <w:r w:rsidRPr="00D62B6E">
        <w:t xml:space="preserve"> sa </w:t>
      </w:r>
      <w:r>
        <w:t xml:space="preserve">do prvého </w:t>
      </w:r>
      <w:proofErr w:type="spellStart"/>
      <w:r>
        <w:t>kvartilu</w:t>
      </w:r>
      <w:proofErr w:type="spellEnd"/>
      <w:r>
        <w:t xml:space="preserve"> zaradí výstup, ktorý sa nachádza v databáze </w:t>
      </w:r>
      <w:proofErr w:type="spellStart"/>
      <w:r>
        <w:t>Nordic</w:t>
      </w:r>
      <w:proofErr w:type="spellEnd"/>
      <w:r>
        <w:t xml:space="preserve"> list, vedecká úroveň 2 s váhou 6, do druhého </w:t>
      </w:r>
      <w:proofErr w:type="spellStart"/>
      <w:r>
        <w:t>kvartilu</w:t>
      </w:r>
      <w:proofErr w:type="spellEnd"/>
      <w:r>
        <w:t xml:space="preserve"> sa zaradí výstup, ktorý sa nachádza v databáze </w:t>
      </w:r>
      <w:proofErr w:type="spellStart"/>
      <w:r>
        <w:t>Nordic</w:t>
      </w:r>
      <w:proofErr w:type="spellEnd"/>
      <w:r>
        <w:t xml:space="preserve"> list, vedecká úroveň 1 s váhou 4, do tretieho </w:t>
      </w:r>
      <w:proofErr w:type="spellStart"/>
      <w:r>
        <w:t>kvartilu</w:t>
      </w:r>
      <w:proofErr w:type="spellEnd"/>
      <w:r>
        <w:t xml:space="preserve"> sa zaradí výstup, ktorý sa nachádza v zozname vedeckých vydavateľstiev CVTI s váhou 1, do štvrtého </w:t>
      </w:r>
      <w:proofErr w:type="spellStart"/>
      <w:r>
        <w:t>kvartilu</w:t>
      </w:r>
      <w:proofErr w:type="spellEnd"/>
      <w:r>
        <w:t xml:space="preserve"> všetky ostatné výstupy s váhou 0,5. </w:t>
      </w:r>
      <w:r w:rsidRPr="00D62B6E">
        <w:t xml:space="preserve">V prípade skupiny </w:t>
      </w:r>
      <w:proofErr w:type="spellStart"/>
      <w:r>
        <w:t>Vb</w:t>
      </w:r>
      <w:proofErr w:type="spellEnd"/>
      <w:r w:rsidRPr="00D62B6E">
        <w:t xml:space="preserve"> sa zohľadňuje najlepší </w:t>
      </w:r>
      <w:proofErr w:type="spellStart"/>
      <w:r w:rsidRPr="00D62B6E">
        <w:t>kvartil</w:t>
      </w:r>
      <w:proofErr w:type="spellEnd"/>
      <w:r w:rsidRPr="00D62B6E">
        <w:t xml:space="preserve">, v ktorom je zaradený časopis podľa indikátora </w:t>
      </w:r>
      <w:r>
        <w:t>AIS</w:t>
      </w:r>
      <w:r w:rsidRPr="00D62B6E">
        <w:t xml:space="preserve"> v</w:t>
      </w:r>
      <w:r>
        <w:t xml:space="preserve"> príslušnom </w:t>
      </w:r>
      <w:r w:rsidRPr="00D62B6E">
        <w:t>roku</w:t>
      </w:r>
      <w:r w:rsidRPr="00D62B6E">
        <w:rPr>
          <w:rStyle w:val="Odkaznapoznmkupodiarou"/>
        </w:rPr>
        <w:footnoteReference w:id="23"/>
      </w:r>
      <w:r w:rsidRPr="00D62B6E">
        <w:t xml:space="preserve">. Prvý </w:t>
      </w:r>
      <w:proofErr w:type="spellStart"/>
      <w:r w:rsidRPr="00D62B6E">
        <w:t>kvartil</w:t>
      </w:r>
      <w:proofErr w:type="spellEnd"/>
      <w:r w:rsidRPr="00D62B6E">
        <w:t xml:space="preserve"> je zohľadnený váhou 6, druhý </w:t>
      </w:r>
      <w:proofErr w:type="spellStart"/>
      <w:r w:rsidRPr="00D62B6E">
        <w:t>kvartil</w:t>
      </w:r>
      <w:proofErr w:type="spellEnd"/>
      <w:r w:rsidRPr="00D62B6E">
        <w:t xml:space="preserve"> váhou 4, tretí </w:t>
      </w:r>
      <w:proofErr w:type="spellStart"/>
      <w:r w:rsidRPr="00D62B6E">
        <w:t>kvartil</w:t>
      </w:r>
      <w:proofErr w:type="spellEnd"/>
      <w:r w:rsidRPr="00D62B6E">
        <w:t xml:space="preserve"> váhou 1 a štvrtý </w:t>
      </w:r>
      <w:proofErr w:type="spellStart"/>
      <w:r w:rsidRPr="00D62B6E">
        <w:t>kvartil</w:t>
      </w:r>
      <w:proofErr w:type="spellEnd"/>
      <w:r w:rsidRPr="00D62B6E">
        <w:t xml:space="preserve"> váhou 0,5. </w:t>
      </w:r>
    </w:p>
    <w:p w14:paraId="1C4DC0D6" w14:textId="77777777" w:rsidR="00E364F9" w:rsidRDefault="00E364F9" w:rsidP="00E364F9">
      <w:pPr>
        <w:pStyle w:val="odsek"/>
        <w:numPr>
          <w:ilvl w:val="0"/>
          <w:numId w:val="0"/>
        </w:numPr>
        <w:ind w:firstLine="708"/>
      </w:pPr>
      <w:r>
        <w:t>(2) V prípade publikácií v podprograme 077 12 (veda) sa zrušia všetky vopred dané koeficienty a váhy za oblasti a podiely sa vyrátajú za reálne výkony tak, že na knižné publikácie (</w:t>
      </w:r>
      <w:proofErr w:type="spellStart"/>
      <w:r>
        <w:t>Va</w:t>
      </w:r>
      <w:proofErr w:type="spellEnd"/>
      <w:r>
        <w:t>) sa alokuje 10 % sumy, na indexované publikácie (</w:t>
      </w:r>
      <w:proofErr w:type="spellStart"/>
      <w:r>
        <w:t>Vb</w:t>
      </w:r>
      <w:proofErr w:type="spellEnd"/>
      <w:r>
        <w:t>) sa alokuje 85 % sumy a na ostatné vedecké publikácie (</w:t>
      </w:r>
      <w:proofErr w:type="spellStart"/>
      <w:r>
        <w:t>Vc</w:t>
      </w:r>
      <w:proofErr w:type="spellEnd"/>
      <w:r>
        <w:t>) sa alokuje 5 % sumy. Výsledok bude, že 24 váh (18 váh za jednotlivé oblasti, 6 váh za alokáciu dotácie) sa nahradí 3 váhami (10 % – 85 % – 5 %).</w:t>
      </w:r>
    </w:p>
    <w:p w14:paraId="6DEB83B8" w14:textId="37AE381F" w:rsidR="00E364F9" w:rsidRDefault="00E364F9" w:rsidP="00E364F9">
      <w:pPr>
        <w:pStyle w:val="odsek"/>
        <w:numPr>
          <w:ilvl w:val="0"/>
          <w:numId w:val="0"/>
        </w:numPr>
        <w:ind w:firstLine="708"/>
      </w:pPr>
      <w:r>
        <w:t xml:space="preserve">(3) </w:t>
      </w:r>
      <w:r w:rsidR="00FD0205">
        <w:t>Skupiny a kategórie pre váhy 077 11 a 077 12:</w:t>
      </w:r>
    </w:p>
    <w:tbl>
      <w:tblPr>
        <w:tblW w:w="8926" w:type="dxa"/>
        <w:jc w:val="center"/>
        <w:tblLayout w:type="fixed"/>
        <w:tblCellMar>
          <w:left w:w="70" w:type="dxa"/>
          <w:right w:w="70" w:type="dxa"/>
        </w:tblCellMar>
        <w:tblLook w:val="04A0" w:firstRow="1" w:lastRow="0" w:firstColumn="1" w:lastColumn="0" w:noHBand="0" w:noVBand="1"/>
      </w:tblPr>
      <w:tblGrid>
        <w:gridCol w:w="6091"/>
        <w:gridCol w:w="1417"/>
        <w:gridCol w:w="1418"/>
      </w:tblGrid>
      <w:tr w:rsidR="00E364F9" w:rsidRPr="00D62B6E" w14:paraId="6B6317DB" w14:textId="77777777" w:rsidTr="003371C4">
        <w:trPr>
          <w:trHeight w:val="227"/>
          <w:tblHeader/>
          <w:jc w:val="center"/>
        </w:trPr>
        <w:tc>
          <w:tcPr>
            <w:tcW w:w="609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08011AC7" w14:textId="77777777" w:rsidR="00E364F9" w:rsidRPr="00D62B6E" w:rsidRDefault="00E364F9" w:rsidP="003371C4">
            <w:pPr>
              <w:spacing w:after="0"/>
              <w:rPr>
                <w:b/>
              </w:rPr>
            </w:pPr>
            <w:r w:rsidRPr="00D62B6E">
              <w:rPr>
                <w:b/>
              </w:rPr>
              <w:t> Skupiny a kategórie</w:t>
            </w:r>
          </w:p>
        </w:tc>
        <w:tc>
          <w:tcPr>
            <w:tcW w:w="1417"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2D6CF213" w14:textId="77777777" w:rsidR="00E364F9" w:rsidRPr="00D62B6E" w:rsidRDefault="00E364F9" w:rsidP="003371C4">
            <w:pPr>
              <w:spacing w:after="0"/>
              <w:jc w:val="center"/>
              <w:rPr>
                <w:b/>
              </w:rPr>
            </w:pPr>
            <w:r>
              <w:rPr>
                <w:b/>
              </w:rPr>
              <w:t>váha 077 11</w:t>
            </w:r>
          </w:p>
        </w:tc>
        <w:tc>
          <w:tcPr>
            <w:tcW w:w="1418"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478F9C11" w14:textId="77777777" w:rsidR="00E364F9" w:rsidRPr="00D62B6E" w:rsidRDefault="00E364F9" w:rsidP="003371C4">
            <w:pPr>
              <w:spacing w:after="0"/>
              <w:jc w:val="center"/>
              <w:rPr>
                <w:b/>
              </w:rPr>
            </w:pPr>
            <w:r>
              <w:rPr>
                <w:b/>
              </w:rPr>
              <w:t>váha 077 12</w:t>
            </w:r>
          </w:p>
        </w:tc>
      </w:tr>
      <w:tr w:rsidR="00E364F9" w:rsidRPr="00D62B6E" w14:paraId="695AE97C" w14:textId="77777777" w:rsidTr="003371C4">
        <w:trPr>
          <w:gridAfter w:val="2"/>
          <w:wAfter w:w="2835" w:type="dxa"/>
          <w:trHeight w:val="227"/>
          <w:jc w:val="center"/>
        </w:trPr>
        <w:tc>
          <w:tcPr>
            <w:tcW w:w="6091" w:type="dxa"/>
            <w:tcBorders>
              <w:top w:val="nil"/>
              <w:left w:val="single" w:sz="4" w:space="0" w:color="auto"/>
              <w:bottom w:val="single" w:sz="4" w:space="0" w:color="auto"/>
              <w:right w:val="single" w:sz="4" w:space="0" w:color="auto"/>
            </w:tcBorders>
            <w:noWrap/>
            <w:vAlign w:val="center"/>
          </w:tcPr>
          <w:p w14:paraId="53972B09" w14:textId="77777777" w:rsidR="00E364F9" w:rsidRDefault="00E364F9" w:rsidP="003371C4">
            <w:pPr>
              <w:pStyle w:val="Bezriadkovania"/>
            </w:pPr>
            <w:r>
              <w:rPr>
                <w:b/>
                <w:i/>
              </w:rPr>
              <w:t xml:space="preserve">Skupina </w:t>
            </w:r>
            <w:proofErr w:type="spellStart"/>
            <w:r>
              <w:rPr>
                <w:b/>
                <w:i/>
              </w:rPr>
              <w:t>Va</w:t>
            </w:r>
            <w:proofErr w:type="spellEnd"/>
            <w:r w:rsidRPr="00D62B6E">
              <w:rPr>
                <w:b/>
                <w:i/>
              </w:rPr>
              <w:t xml:space="preserve"> – </w:t>
            </w:r>
            <w:r>
              <w:rPr>
                <w:b/>
                <w:i/>
              </w:rPr>
              <w:t>Knižné publikácie</w:t>
            </w:r>
          </w:p>
        </w:tc>
      </w:tr>
      <w:tr w:rsidR="00E364F9" w:rsidRPr="00D62B6E" w14:paraId="338996AF"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hideMark/>
          </w:tcPr>
          <w:p w14:paraId="5FBC257E" w14:textId="77777777" w:rsidR="00E364F9" w:rsidRPr="00D62B6E" w:rsidRDefault="00E364F9" w:rsidP="003371C4">
            <w:pPr>
              <w:pStyle w:val="Bezriadkovania"/>
              <w:rPr>
                <w:lang w:eastAsia="sk-SK"/>
              </w:rPr>
            </w:pPr>
            <w:r>
              <w:rPr>
                <w:lang w:eastAsia="sk-SK"/>
              </w:rPr>
              <w:t xml:space="preserve">V1: </w:t>
            </w:r>
            <w:r w:rsidRPr="00D62B6E">
              <w:rPr>
                <w:lang w:eastAsia="sk-SK"/>
              </w:rPr>
              <w:t>monografi</w:t>
            </w:r>
            <w:r>
              <w:rPr>
                <w:lang w:eastAsia="sk-SK"/>
              </w:rPr>
              <w:t>a</w:t>
            </w:r>
          </w:p>
        </w:tc>
        <w:tc>
          <w:tcPr>
            <w:tcW w:w="1417" w:type="dxa"/>
            <w:tcBorders>
              <w:top w:val="nil"/>
              <w:left w:val="nil"/>
              <w:bottom w:val="single" w:sz="4" w:space="0" w:color="auto"/>
              <w:right w:val="single" w:sz="4" w:space="0" w:color="auto"/>
            </w:tcBorders>
            <w:noWrap/>
          </w:tcPr>
          <w:p w14:paraId="4FF73EBF" w14:textId="77777777" w:rsidR="00E364F9" w:rsidRPr="00D62B6E" w:rsidRDefault="00E364F9" w:rsidP="003371C4">
            <w:pPr>
              <w:pStyle w:val="Bezriadkovania"/>
              <w:jc w:val="center"/>
            </w:pPr>
            <w:r>
              <w:t>0</w:t>
            </w:r>
          </w:p>
        </w:tc>
        <w:tc>
          <w:tcPr>
            <w:tcW w:w="1418" w:type="dxa"/>
            <w:tcBorders>
              <w:top w:val="nil"/>
              <w:left w:val="nil"/>
              <w:bottom w:val="single" w:sz="4" w:space="0" w:color="auto"/>
              <w:right w:val="single" w:sz="4" w:space="0" w:color="auto"/>
            </w:tcBorders>
          </w:tcPr>
          <w:p w14:paraId="5B2EF569" w14:textId="77777777" w:rsidR="00E364F9" w:rsidRPr="00D62B6E" w:rsidRDefault="00E364F9" w:rsidP="003371C4">
            <w:pPr>
              <w:pStyle w:val="Bezriadkovania"/>
              <w:jc w:val="center"/>
            </w:pPr>
            <w:r>
              <w:t>3</w:t>
            </w:r>
            <w:r w:rsidRPr="00D62B6E">
              <w:t>,00</w:t>
            </w:r>
          </w:p>
        </w:tc>
      </w:tr>
      <w:tr w:rsidR="00E364F9" w:rsidRPr="00D62B6E" w14:paraId="726498F4"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406693BC" w14:textId="77777777" w:rsidR="00E364F9" w:rsidRDefault="00E364F9" w:rsidP="003371C4">
            <w:pPr>
              <w:pStyle w:val="Bezriadkovania"/>
              <w:rPr>
                <w:lang w:eastAsia="sk-SK"/>
              </w:rPr>
            </w:pPr>
            <w:r>
              <w:rPr>
                <w:lang w:eastAsia="sk-SK"/>
              </w:rPr>
              <w:t xml:space="preserve">V1: </w:t>
            </w:r>
            <w:r w:rsidRPr="00EA0EA0">
              <w:rPr>
                <w:lang w:eastAsia="sk-SK"/>
              </w:rPr>
              <w:t>editovaná kniha</w:t>
            </w:r>
          </w:p>
        </w:tc>
        <w:tc>
          <w:tcPr>
            <w:tcW w:w="1417" w:type="dxa"/>
            <w:tcBorders>
              <w:top w:val="nil"/>
              <w:left w:val="nil"/>
              <w:bottom w:val="single" w:sz="4" w:space="0" w:color="auto"/>
              <w:right w:val="single" w:sz="4" w:space="0" w:color="auto"/>
            </w:tcBorders>
            <w:noWrap/>
          </w:tcPr>
          <w:p w14:paraId="3A3E7D2C" w14:textId="77777777" w:rsidR="00E364F9" w:rsidRPr="00D62B6E" w:rsidRDefault="00E364F9" w:rsidP="003371C4">
            <w:pPr>
              <w:pStyle w:val="Bezriadkovania"/>
              <w:jc w:val="center"/>
            </w:pPr>
            <w:r>
              <w:t>0</w:t>
            </w:r>
          </w:p>
        </w:tc>
        <w:tc>
          <w:tcPr>
            <w:tcW w:w="1418" w:type="dxa"/>
            <w:tcBorders>
              <w:top w:val="nil"/>
              <w:left w:val="nil"/>
              <w:bottom w:val="single" w:sz="4" w:space="0" w:color="auto"/>
              <w:right w:val="single" w:sz="4" w:space="0" w:color="auto"/>
            </w:tcBorders>
          </w:tcPr>
          <w:p w14:paraId="0A54CDB7" w14:textId="77777777" w:rsidR="00E364F9" w:rsidRPr="00D62B6E" w:rsidRDefault="00E364F9" w:rsidP="003371C4">
            <w:pPr>
              <w:pStyle w:val="Bezriadkovania"/>
              <w:jc w:val="center"/>
            </w:pPr>
            <w:r>
              <w:t>1,00</w:t>
            </w:r>
          </w:p>
        </w:tc>
      </w:tr>
      <w:tr w:rsidR="00E364F9" w:rsidRPr="00D62B6E" w14:paraId="6BAC957F"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184CC0AE" w14:textId="77777777" w:rsidR="00E364F9" w:rsidRDefault="00E364F9" w:rsidP="003371C4">
            <w:pPr>
              <w:pStyle w:val="Bezriadkovania"/>
              <w:rPr>
                <w:lang w:eastAsia="sk-SK"/>
              </w:rPr>
            </w:pPr>
            <w:r>
              <w:rPr>
                <w:lang w:eastAsia="sk-SK"/>
              </w:rPr>
              <w:t>V1: kritická pramenná edícia</w:t>
            </w:r>
          </w:p>
        </w:tc>
        <w:tc>
          <w:tcPr>
            <w:tcW w:w="1417" w:type="dxa"/>
            <w:tcBorders>
              <w:top w:val="nil"/>
              <w:left w:val="nil"/>
              <w:bottom w:val="single" w:sz="4" w:space="0" w:color="auto"/>
              <w:right w:val="single" w:sz="4" w:space="0" w:color="auto"/>
            </w:tcBorders>
            <w:noWrap/>
          </w:tcPr>
          <w:p w14:paraId="53888663" w14:textId="77777777" w:rsidR="00E364F9" w:rsidRPr="00D62B6E" w:rsidRDefault="00E364F9" w:rsidP="003371C4">
            <w:pPr>
              <w:pStyle w:val="Bezriadkovania"/>
              <w:jc w:val="center"/>
            </w:pPr>
            <w:r>
              <w:t>0</w:t>
            </w:r>
          </w:p>
        </w:tc>
        <w:tc>
          <w:tcPr>
            <w:tcW w:w="1418" w:type="dxa"/>
            <w:tcBorders>
              <w:top w:val="nil"/>
              <w:left w:val="nil"/>
              <w:bottom w:val="single" w:sz="4" w:space="0" w:color="auto"/>
              <w:right w:val="single" w:sz="4" w:space="0" w:color="auto"/>
            </w:tcBorders>
          </w:tcPr>
          <w:p w14:paraId="37986021" w14:textId="77777777" w:rsidR="00E364F9" w:rsidRPr="00D62B6E" w:rsidRDefault="00E364F9" w:rsidP="003371C4">
            <w:pPr>
              <w:pStyle w:val="Bezriadkovania"/>
              <w:jc w:val="center"/>
            </w:pPr>
            <w:r>
              <w:t>1,00</w:t>
            </w:r>
          </w:p>
        </w:tc>
      </w:tr>
      <w:tr w:rsidR="00E364F9" w:rsidRPr="00D62B6E" w14:paraId="0EB42ED2"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56F01C3A" w14:textId="77777777" w:rsidR="00E364F9" w:rsidRDefault="00E364F9" w:rsidP="003371C4">
            <w:pPr>
              <w:pStyle w:val="Bezriadkovania"/>
              <w:rPr>
                <w:lang w:eastAsia="sk-SK"/>
              </w:rPr>
            </w:pPr>
            <w:r>
              <w:rPr>
                <w:lang w:eastAsia="sk-SK"/>
              </w:rPr>
              <w:t>V1: kritický komentovaný preklad</w:t>
            </w:r>
          </w:p>
        </w:tc>
        <w:tc>
          <w:tcPr>
            <w:tcW w:w="1417" w:type="dxa"/>
            <w:tcBorders>
              <w:top w:val="nil"/>
              <w:left w:val="nil"/>
              <w:bottom w:val="single" w:sz="4" w:space="0" w:color="auto"/>
              <w:right w:val="single" w:sz="4" w:space="0" w:color="auto"/>
            </w:tcBorders>
            <w:noWrap/>
          </w:tcPr>
          <w:p w14:paraId="5477B6E9" w14:textId="77777777" w:rsidR="00E364F9" w:rsidRPr="00D62B6E" w:rsidRDefault="00E364F9" w:rsidP="003371C4">
            <w:pPr>
              <w:pStyle w:val="Bezriadkovania"/>
              <w:jc w:val="center"/>
            </w:pPr>
            <w:r>
              <w:t>0</w:t>
            </w:r>
          </w:p>
        </w:tc>
        <w:tc>
          <w:tcPr>
            <w:tcW w:w="1418" w:type="dxa"/>
            <w:tcBorders>
              <w:top w:val="nil"/>
              <w:left w:val="nil"/>
              <w:bottom w:val="single" w:sz="4" w:space="0" w:color="auto"/>
              <w:right w:val="single" w:sz="4" w:space="0" w:color="auto"/>
            </w:tcBorders>
          </w:tcPr>
          <w:p w14:paraId="0FB0DA52" w14:textId="77777777" w:rsidR="00E364F9" w:rsidRPr="00D62B6E" w:rsidRDefault="00E364F9" w:rsidP="003371C4">
            <w:pPr>
              <w:pStyle w:val="Bezriadkovania"/>
              <w:jc w:val="center"/>
            </w:pPr>
            <w:r>
              <w:t>1,00</w:t>
            </w:r>
          </w:p>
        </w:tc>
      </w:tr>
      <w:tr w:rsidR="00E364F9" w:rsidRPr="00D62B6E" w14:paraId="632E34FF"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3174D627" w14:textId="6EC3C07B" w:rsidR="00E364F9" w:rsidRDefault="00E364F9" w:rsidP="003371C4">
            <w:pPr>
              <w:pStyle w:val="Bezriadkovania"/>
              <w:rPr>
                <w:lang w:eastAsia="sk-SK"/>
              </w:rPr>
            </w:pPr>
            <w:r>
              <w:rPr>
                <w:lang w:eastAsia="sk-SK"/>
              </w:rPr>
              <w:t>V1: kritický komentár k právnemu predpisu</w:t>
            </w:r>
            <w:r w:rsidR="00845687">
              <w:rPr>
                <w:lang w:eastAsia="sk-SK"/>
              </w:rPr>
              <w:t xml:space="preserve"> (od 2026)</w:t>
            </w:r>
          </w:p>
        </w:tc>
        <w:tc>
          <w:tcPr>
            <w:tcW w:w="1417" w:type="dxa"/>
            <w:tcBorders>
              <w:top w:val="nil"/>
              <w:left w:val="nil"/>
              <w:bottom w:val="single" w:sz="4" w:space="0" w:color="auto"/>
              <w:right w:val="single" w:sz="4" w:space="0" w:color="auto"/>
            </w:tcBorders>
            <w:noWrap/>
          </w:tcPr>
          <w:p w14:paraId="6A4861EB" w14:textId="40676CDD" w:rsidR="00E364F9" w:rsidRDefault="002B01E8" w:rsidP="003371C4">
            <w:pPr>
              <w:pStyle w:val="Bezriadkovania"/>
              <w:jc w:val="center"/>
            </w:pPr>
            <w:r>
              <w:t>0</w:t>
            </w:r>
          </w:p>
        </w:tc>
        <w:tc>
          <w:tcPr>
            <w:tcW w:w="1418" w:type="dxa"/>
            <w:tcBorders>
              <w:top w:val="nil"/>
              <w:left w:val="nil"/>
              <w:bottom w:val="single" w:sz="4" w:space="0" w:color="auto"/>
              <w:right w:val="single" w:sz="4" w:space="0" w:color="auto"/>
            </w:tcBorders>
          </w:tcPr>
          <w:p w14:paraId="75E166B5" w14:textId="3C7A57A9" w:rsidR="00E364F9" w:rsidRDefault="002B01E8" w:rsidP="003371C4">
            <w:pPr>
              <w:pStyle w:val="Bezriadkovania"/>
              <w:jc w:val="center"/>
            </w:pPr>
            <w:r>
              <w:t>1,00</w:t>
            </w:r>
          </w:p>
        </w:tc>
      </w:tr>
      <w:tr w:rsidR="00E364F9" w14:paraId="5100CB9B" w14:textId="77777777" w:rsidTr="003371C4">
        <w:trPr>
          <w:trHeight w:val="298"/>
          <w:jc w:val="center"/>
        </w:trPr>
        <w:tc>
          <w:tcPr>
            <w:tcW w:w="6091" w:type="dxa"/>
            <w:tcBorders>
              <w:top w:val="nil"/>
              <w:left w:val="single" w:sz="4" w:space="0" w:color="auto"/>
              <w:bottom w:val="single" w:sz="4" w:space="0" w:color="auto"/>
              <w:right w:val="single" w:sz="4" w:space="0" w:color="auto"/>
            </w:tcBorders>
            <w:noWrap/>
            <w:vAlign w:val="center"/>
          </w:tcPr>
          <w:p w14:paraId="7EB41597" w14:textId="77777777" w:rsidR="00E364F9" w:rsidRDefault="00E364F9" w:rsidP="003371C4">
            <w:pPr>
              <w:pStyle w:val="Bezriadkovania"/>
              <w:rPr>
                <w:lang w:eastAsia="sk-SK"/>
              </w:rPr>
            </w:pPr>
            <w:r w:rsidRPr="12B90E99">
              <w:rPr>
                <w:lang w:eastAsia="sk-SK"/>
              </w:rPr>
              <w:t xml:space="preserve">V1: zborník </w:t>
            </w:r>
            <w:r>
              <w:rPr>
                <w:lang w:eastAsia="sk-SK"/>
              </w:rPr>
              <w:t>–</w:t>
            </w:r>
            <w:r w:rsidRPr="12B90E99">
              <w:rPr>
                <w:lang w:eastAsia="sk-SK"/>
              </w:rPr>
              <w:t xml:space="preserve"> vedecký</w:t>
            </w:r>
          </w:p>
        </w:tc>
        <w:tc>
          <w:tcPr>
            <w:tcW w:w="1417" w:type="dxa"/>
            <w:tcBorders>
              <w:top w:val="nil"/>
              <w:left w:val="nil"/>
              <w:bottom w:val="single" w:sz="4" w:space="0" w:color="auto"/>
              <w:right w:val="single" w:sz="4" w:space="0" w:color="auto"/>
            </w:tcBorders>
            <w:noWrap/>
          </w:tcPr>
          <w:p w14:paraId="5DAD44D4" w14:textId="77777777" w:rsidR="00E364F9" w:rsidRDefault="00E364F9" w:rsidP="003371C4">
            <w:pPr>
              <w:pStyle w:val="Bezriadkovania"/>
              <w:jc w:val="center"/>
            </w:pPr>
            <w:r>
              <w:t>0</w:t>
            </w:r>
          </w:p>
        </w:tc>
        <w:tc>
          <w:tcPr>
            <w:tcW w:w="1418" w:type="dxa"/>
            <w:tcBorders>
              <w:top w:val="nil"/>
              <w:left w:val="nil"/>
              <w:bottom w:val="single" w:sz="4" w:space="0" w:color="auto"/>
              <w:right w:val="single" w:sz="4" w:space="0" w:color="auto"/>
            </w:tcBorders>
          </w:tcPr>
          <w:p w14:paraId="5B366656" w14:textId="77777777" w:rsidR="00E364F9" w:rsidRDefault="00E364F9" w:rsidP="003371C4">
            <w:pPr>
              <w:pStyle w:val="Bezriadkovania"/>
              <w:jc w:val="center"/>
            </w:pPr>
            <w:r>
              <w:t>0,50</w:t>
            </w:r>
          </w:p>
        </w:tc>
      </w:tr>
      <w:tr w:rsidR="00E364F9" w:rsidRPr="00D62B6E" w14:paraId="27357181"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268FD566" w14:textId="77777777" w:rsidR="00E364F9" w:rsidRDefault="00E364F9" w:rsidP="003371C4">
            <w:pPr>
              <w:pStyle w:val="Bezriadkovania"/>
              <w:rPr>
                <w:lang w:eastAsia="sk-SK"/>
              </w:rPr>
            </w:pPr>
          </w:p>
        </w:tc>
        <w:tc>
          <w:tcPr>
            <w:tcW w:w="1417" w:type="dxa"/>
            <w:tcBorders>
              <w:top w:val="nil"/>
              <w:left w:val="nil"/>
              <w:bottom w:val="single" w:sz="4" w:space="0" w:color="auto"/>
              <w:right w:val="single" w:sz="4" w:space="0" w:color="auto"/>
            </w:tcBorders>
            <w:noWrap/>
          </w:tcPr>
          <w:p w14:paraId="76FA6698" w14:textId="77777777" w:rsidR="00E364F9" w:rsidRDefault="00E364F9" w:rsidP="003371C4">
            <w:pPr>
              <w:pStyle w:val="Bezriadkovania"/>
            </w:pPr>
          </w:p>
        </w:tc>
        <w:tc>
          <w:tcPr>
            <w:tcW w:w="1418" w:type="dxa"/>
            <w:tcBorders>
              <w:top w:val="nil"/>
              <w:left w:val="nil"/>
              <w:bottom w:val="single" w:sz="4" w:space="0" w:color="auto"/>
              <w:right w:val="single" w:sz="4" w:space="0" w:color="auto"/>
            </w:tcBorders>
          </w:tcPr>
          <w:p w14:paraId="7F3ECC6D" w14:textId="3F8E8578" w:rsidR="00E364F9" w:rsidRDefault="002B01E8" w:rsidP="003371C4">
            <w:pPr>
              <w:pStyle w:val="Bezriadkovania"/>
              <w:jc w:val="center"/>
            </w:pPr>
            <w:r w:rsidRPr="00D12D21">
              <w:rPr>
                <w:b/>
              </w:rPr>
              <w:t>10%</w:t>
            </w:r>
          </w:p>
        </w:tc>
      </w:tr>
      <w:tr w:rsidR="00E364F9" w:rsidRPr="00D62B6E" w14:paraId="64A8A4C9" w14:textId="77777777" w:rsidTr="00845687">
        <w:trPr>
          <w:trHeight w:val="227"/>
          <w:jc w:val="center"/>
        </w:trPr>
        <w:tc>
          <w:tcPr>
            <w:tcW w:w="6091" w:type="dxa"/>
            <w:tcBorders>
              <w:top w:val="nil"/>
              <w:left w:val="single" w:sz="4" w:space="0" w:color="auto"/>
              <w:bottom w:val="single" w:sz="4" w:space="0" w:color="auto"/>
              <w:right w:val="single" w:sz="4" w:space="0" w:color="auto"/>
            </w:tcBorders>
            <w:shd w:val="clear" w:color="auto" w:fill="auto"/>
            <w:noWrap/>
            <w:vAlign w:val="center"/>
          </w:tcPr>
          <w:p w14:paraId="485017BD" w14:textId="77777777" w:rsidR="00E364F9" w:rsidRPr="00674AA0" w:rsidRDefault="00E364F9" w:rsidP="003371C4">
            <w:pPr>
              <w:pStyle w:val="Bezriadkovania"/>
              <w:jc w:val="center"/>
              <w:rPr>
                <w:b/>
                <w:lang w:eastAsia="sk-SK"/>
              </w:rPr>
            </w:pPr>
          </w:p>
        </w:tc>
        <w:tc>
          <w:tcPr>
            <w:tcW w:w="1417" w:type="dxa"/>
            <w:tcBorders>
              <w:top w:val="nil"/>
              <w:left w:val="nil"/>
              <w:bottom w:val="single" w:sz="4" w:space="0" w:color="auto"/>
              <w:right w:val="single" w:sz="4" w:space="0" w:color="auto"/>
            </w:tcBorders>
            <w:shd w:val="clear" w:color="auto" w:fill="auto"/>
            <w:noWrap/>
          </w:tcPr>
          <w:p w14:paraId="43AB7824" w14:textId="77777777" w:rsidR="00E364F9" w:rsidRDefault="00E364F9" w:rsidP="003371C4">
            <w:pPr>
              <w:pStyle w:val="Bezriadkovania"/>
            </w:pPr>
          </w:p>
        </w:tc>
        <w:tc>
          <w:tcPr>
            <w:tcW w:w="1418" w:type="dxa"/>
            <w:tcBorders>
              <w:top w:val="nil"/>
              <w:left w:val="nil"/>
              <w:bottom w:val="single" w:sz="4" w:space="0" w:color="auto"/>
              <w:right w:val="single" w:sz="4" w:space="0" w:color="auto"/>
            </w:tcBorders>
            <w:shd w:val="clear" w:color="auto" w:fill="auto"/>
          </w:tcPr>
          <w:p w14:paraId="242CC5B0" w14:textId="35D2B115" w:rsidR="00E364F9" w:rsidRPr="00D12D21" w:rsidRDefault="00E364F9" w:rsidP="003371C4">
            <w:pPr>
              <w:pStyle w:val="Bezriadkovania"/>
              <w:jc w:val="center"/>
              <w:rPr>
                <w:b/>
              </w:rPr>
            </w:pPr>
          </w:p>
        </w:tc>
      </w:tr>
      <w:tr w:rsidR="00E364F9" w:rsidRPr="00D62B6E" w14:paraId="4415F78E" w14:textId="77777777" w:rsidTr="003371C4">
        <w:trPr>
          <w:gridAfter w:val="2"/>
          <w:wAfter w:w="2835" w:type="dxa"/>
          <w:trHeight w:val="227"/>
          <w:jc w:val="center"/>
        </w:trPr>
        <w:tc>
          <w:tcPr>
            <w:tcW w:w="6091" w:type="dxa"/>
            <w:tcBorders>
              <w:top w:val="nil"/>
              <w:left w:val="single" w:sz="4" w:space="0" w:color="auto"/>
              <w:bottom w:val="single" w:sz="4" w:space="0" w:color="auto"/>
              <w:right w:val="single" w:sz="4" w:space="0" w:color="auto"/>
            </w:tcBorders>
            <w:noWrap/>
            <w:vAlign w:val="center"/>
            <w:hideMark/>
          </w:tcPr>
          <w:p w14:paraId="34C6A789" w14:textId="77777777" w:rsidR="00E364F9" w:rsidRPr="00D62B6E" w:rsidRDefault="00E364F9" w:rsidP="003371C4">
            <w:pPr>
              <w:spacing w:after="0"/>
            </w:pPr>
            <w:r>
              <w:rPr>
                <w:b/>
                <w:i/>
              </w:rPr>
              <w:t xml:space="preserve">Skupina </w:t>
            </w:r>
            <w:proofErr w:type="spellStart"/>
            <w:r>
              <w:rPr>
                <w:b/>
                <w:i/>
              </w:rPr>
              <w:t>Vb</w:t>
            </w:r>
            <w:proofErr w:type="spellEnd"/>
            <w:r w:rsidRPr="00D62B6E">
              <w:rPr>
                <w:b/>
                <w:i/>
              </w:rPr>
              <w:t xml:space="preserve"> – </w:t>
            </w:r>
            <w:r>
              <w:rPr>
                <w:b/>
                <w:i/>
              </w:rPr>
              <w:t>Indexované publikácie (</w:t>
            </w:r>
            <w:proofErr w:type="spellStart"/>
            <w:r w:rsidRPr="00D62B6E">
              <w:rPr>
                <w:b/>
                <w:i/>
              </w:rPr>
              <w:t>WoS</w:t>
            </w:r>
            <w:proofErr w:type="spellEnd"/>
            <w:r w:rsidRPr="00D62B6E">
              <w:rPr>
                <w:b/>
                <w:i/>
              </w:rPr>
              <w:t xml:space="preserve"> a</w:t>
            </w:r>
            <w:r>
              <w:rPr>
                <w:b/>
                <w:i/>
              </w:rPr>
              <w:t> </w:t>
            </w:r>
            <w:proofErr w:type="spellStart"/>
            <w:r w:rsidRPr="00D62B6E">
              <w:rPr>
                <w:b/>
                <w:i/>
              </w:rPr>
              <w:t>Scopus</w:t>
            </w:r>
            <w:proofErr w:type="spellEnd"/>
            <w:r>
              <w:rPr>
                <w:b/>
                <w:i/>
              </w:rPr>
              <w:t>)</w:t>
            </w:r>
          </w:p>
        </w:tc>
      </w:tr>
      <w:tr w:rsidR="00E364F9" w:rsidRPr="00D62B6E" w14:paraId="505AF772"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hideMark/>
          </w:tcPr>
          <w:p w14:paraId="19C6D2B0" w14:textId="77777777" w:rsidR="00E364F9" w:rsidRPr="00D62B6E" w:rsidRDefault="00E364F9" w:rsidP="003371C4">
            <w:pPr>
              <w:spacing w:after="0"/>
              <w:jc w:val="both"/>
              <w:rPr>
                <w:lang w:eastAsia="sk-SK"/>
              </w:rPr>
            </w:pPr>
            <w:r>
              <w:rPr>
                <w:lang w:eastAsia="sk-SK"/>
              </w:rPr>
              <w:t>V3: článok</w:t>
            </w:r>
          </w:p>
        </w:tc>
        <w:tc>
          <w:tcPr>
            <w:tcW w:w="1417" w:type="dxa"/>
            <w:tcBorders>
              <w:top w:val="nil"/>
              <w:left w:val="nil"/>
              <w:bottom w:val="single" w:sz="4" w:space="0" w:color="auto"/>
              <w:right w:val="single" w:sz="4" w:space="0" w:color="auto"/>
            </w:tcBorders>
            <w:noWrap/>
            <w:vAlign w:val="center"/>
          </w:tcPr>
          <w:p w14:paraId="7B8D6414" w14:textId="77777777" w:rsidR="00E364F9" w:rsidRPr="00D62B6E" w:rsidRDefault="00E364F9" w:rsidP="003371C4">
            <w:pPr>
              <w:spacing w:after="0"/>
              <w:jc w:val="center"/>
            </w:pPr>
            <w:r>
              <w:t>0</w:t>
            </w:r>
          </w:p>
        </w:tc>
        <w:tc>
          <w:tcPr>
            <w:tcW w:w="1418" w:type="dxa"/>
            <w:tcBorders>
              <w:top w:val="nil"/>
              <w:left w:val="nil"/>
              <w:bottom w:val="single" w:sz="4" w:space="0" w:color="auto"/>
              <w:right w:val="single" w:sz="4" w:space="0" w:color="auto"/>
            </w:tcBorders>
            <w:vAlign w:val="center"/>
          </w:tcPr>
          <w:p w14:paraId="7A4551AB" w14:textId="77777777" w:rsidR="00E364F9" w:rsidRPr="00D62B6E" w:rsidRDefault="00E364F9" w:rsidP="003371C4">
            <w:pPr>
              <w:spacing w:after="0"/>
              <w:jc w:val="center"/>
            </w:pPr>
            <w:r w:rsidRPr="00D62B6E">
              <w:t>1,00</w:t>
            </w:r>
          </w:p>
        </w:tc>
      </w:tr>
      <w:tr w:rsidR="00E364F9" w:rsidRPr="00D62B6E" w14:paraId="6CBD3CFD"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4CD3A0A9" w14:textId="77777777" w:rsidR="00E364F9" w:rsidRDefault="00E364F9" w:rsidP="003371C4">
            <w:pPr>
              <w:spacing w:after="0"/>
              <w:jc w:val="both"/>
              <w:rPr>
                <w:lang w:eastAsia="sk-SK"/>
              </w:rPr>
            </w:pPr>
            <w:r>
              <w:rPr>
                <w:lang w:eastAsia="sk-SK"/>
              </w:rPr>
              <w:t>V3: článok z podujatia</w:t>
            </w:r>
          </w:p>
        </w:tc>
        <w:tc>
          <w:tcPr>
            <w:tcW w:w="1417" w:type="dxa"/>
            <w:tcBorders>
              <w:top w:val="nil"/>
              <w:left w:val="nil"/>
              <w:bottom w:val="single" w:sz="4" w:space="0" w:color="auto"/>
              <w:right w:val="single" w:sz="4" w:space="0" w:color="auto"/>
            </w:tcBorders>
            <w:noWrap/>
            <w:vAlign w:val="center"/>
          </w:tcPr>
          <w:p w14:paraId="6DC761D6" w14:textId="77777777" w:rsidR="00E364F9" w:rsidRPr="00D62B6E" w:rsidRDefault="00E364F9" w:rsidP="003371C4">
            <w:pPr>
              <w:spacing w:after="0"/>
              <w:jc w:val="center"/>
            </w:pPr>
            <w:r>
              <w:t>0</w:t>
            </w:r>
          </w:p>
        </w:tc>
        <w:tc>
          <w:tcPr>
            <w:tcW w:w="1418" w:type="dxa"/>
            <w:tcBorders>
              <w:top w:val="nil"/>
              <w:left w:val="nil"/>
              <w:bottom w:val="single" w:sz="4" w:space="0" w:color="auto"/>
              <w:right w:val="single" w:sz="4" w:space="0" w:color="auto"/>
            </w:tcBorders>
            <w:vAlign w:val="center"/>
          </w:tcPr>
          <w:p w14:paraId="150144E8" w14:textId="77777777" w:rsidR="00E364F9" w:rsidRPr="00D62B6E" w:rsidRDefault="00E364F9" w:rsidP="003371C4">
            <w:pPr>
              <w:spacing w:after="0"/>
              <w:jc w:val="center"/>
            </w:pPr>
            <w:r>
              <w:t>1,00</w:t>
            </w:r>
          </w:p>
        </w:tc>
      </w:tr>
      <w:tr w:rsidR="00E364F9" w:rsidRPr="00D62B6E" w14:paraId="012194F4"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32D9A568" w14:textId="77777777" w:rsidR="00E364F9" w:rsidRDefault="00E364F9" w:rsidP="003371C4">
            <w:pPr>
              <w:spacing w:after="0"/>
              <w:jc w:val="both"/>
              <w:rPr>
                <w:lang w:eastAsia="sk-SK"/>
              </w:rPr>
            </w:pPr>
            <w:r>
              <w:rPr>
                <w:lang w:eastAsia="sk-SK"/>
              </w:rPr>
              <w:t>V2: príspevok</w:t>
            </w:r>
          </w:p>
        </w:tc>
        <w:tc>
          <w:tcPr>
            <w:tcW w:w="1417" w:type="dxa"/>
            <w:tcBorders>
              <w:top w:val="nil"/>
              <w:left w:val="nil"/>
              <w:bottom w:val="single" w:sz="4" w:space="0" w:color="auto"/>
              <w:right w:val="single" w:sz="4" w:space="0" w:color="auto"/>
            </w:tcBorders>
            <w:noWrap/>
            <w:vAlign w:val="center"/>
          </w:tcPr>
          <w:p w14:paraId="62AB450B" w14:textId="77777777" w:rsidR="00E364F9" w:rsidRPr="00D62B6E" w:rsidRDefault="00E364F9" w:rsidP="003371C4">
            <w:pPr>
              <w:spacing w:after="0"/>
              <w:jc w:val="center"/>
            </w:pPr>
            <w:r>
              <w:t>0</w:t>
            </w:r>
          </w:p>
        </w:tc>
        <w:tc>
          <w:tcPr>
            <w:tcW w:w="1418" w:type="dxa"/>
            <w:tcBorders>
              <w:top w:val="nil"/>
              <w:left w:val="nil"/>
              <w:bottom w:val="single" w:sz="4" w:space="0" w:color="auto"/>
              <w:right w:val="single" w:sz="4" w:space="0" w:color="auto"/>
            </w:tcBorders>
            <w:vAlign w:val="center"/>
          </w:tcPr>
          <w:p w14:paraId="5F84B506" w14:textId="77777777" w:rsidR="00E364F9" w:rsidRPr="00D62B6E" w:rsidRDefault="00E364F9" w:rsidP="003371C4">
            <w:pPr>
              <w:spacing w:after="0"/>
              <w:jc w:val="center"/>
            </w:pPr>
            <w:r>
              <w:t>1,00</w:t>
            </w:r>
          </w:p>
        </w:tc>
      </w:tr>
      <w:tr w:rsidR="00E364F9" w:rsidRPr="00D62B6E" w14:paraId="079096F7"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005C0C17" w14:textId="77777777" w:rsidR="00E364F9" w:rsidRDefault="00E364F9" w:rsidP="003371C4">
            <w:pPr>
              <w:spacing w:after="0"/>
              <w:jc w:val="both"/>
              <w:rPr>
                <w:lang w:eastAsia="sk-SK"/>
              </w:rPr>
            </w:pPr>
            <w:r>
              <w:rPr>
                <w:lang w:eastAsia="sk-SK"/>
              </w:rPr>
              <w:t>V2: príspevok z podujatia</w:t>
            </w:r>
          </w:p>
        </w:tc>
        <w:tc>
          <w:tcPr>
            <w:tcW w:w="1417" w:type="dxa"/>
            <w:tcBorders>
              <w:top w:val="nil"/>
              <w:left w:val="nil"/>
              <w:bottom w:val="single" w:sz="4" w:space="0" w:color="auto"/>
              <w:right w:val="single" w:sz="4" w:space="0" w:color="auto"/>
            </w:tcBorders>
            <w:noWrap/>
            <w:vAlign w:val="center"/>
          </w:tcPr>
          <w:p w14:paraId="664891B7" w14:textId="77777777" w:rsidR="00E364F9" w:rsidRPr="00D62B6E" w:rsidRDefault="00E364F9" w:rsidP="003371C4">
            <w:pPr>
              <w:spacing w:after="0"/>
              <w:jc w:val="center"/>
            </w:pPr>
            <w:r>
              <w:t>0</w:t>
            </w:r>
          </w:p>
        </w:tc>
        <w:tc>
          <w:tcPr>
            <w:tcW w:w="1418" w:type="dxa"/>
            <w:tcBorders>
              <w:top w:val="nil"/>
              <w:left w:val="nil"/>
              <w:bottom w:val="single" w:sz="4" w:space="0" w:color="auto"/>
              <w:right w:val="single" w:sz="4" w:space="0" w:color="auto"/>
            </w:tcBorders>
            <w:vAlign w:val="center"/>
          </w:tcPr>
          <w:p w14:paraId="090B0A23" w14:textId="77777777" w:rsidR="00E364F9" w:rsidRPr="00D62B6E" w:rsidRDefault="00E364F9" w:rsidP="003371C4">
            <w:pPr>
              <w:spacing w:after="0"/>
              <w:jc w:val="center"/>
            </w:pPr>
            <w:r>
              <w:t>1,00</w:t>
            </w:r>
          </w:p>
        </w:tc>
      </w:tr>
      <w:tr w:rsidR="00E364F9" w:rsidRPr="00D62B6E" w14:paraId="24DC226E"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50FC48B0" w14:textId="77777777" w:rsidR="00E364F9" w:rsidRDefault="00E364F9" w:rsidP="003371C4">
            <w:pPr>
              <w:spacing w:after="0"/>
              <w:jc w:val="both"/>
              <w:rPr>
                <w:lang w:eastAsia="sk-SK"/>
              </w:rPr>
            </w:pPr>
            <w:r>
              <w:rPr>
                <w:lang w:eastAsia="sk-SK"/>
              </w:rPr>
              <w:t>V2: kapitola</w:t>
            </w:r>
          </w:p>
        </w:tc>
        <w:tc>
          <w:tcPr>
            <w:tcW w:w="1417" w:type="dxa"/>
            <w:tcBorders>
              <w:top w:val="nil"/>
              <w:left w:val="nil"/>
              <w:bottom w:val="single" w:sz="4" w:space="0" w:color="auto"/>
              <w:right w:val="single" w:sz="4" w:space="0" w:color="auto"/>
            </w:tcBorders>
            <w:noWrap/>
          </w:tcPr>
          <w:p w14:paraId="797D624C" w14:textId="77777777" w:rsidR="00E364F9" w:rsidRDefault="00E364F9" w:rsidP="003371C4">
            <w:pPr>
              <w:spacing w:after="0"/>
              <w:jc w:val="center"/>
            </w:pPr>
            <w:r>
              <w:t>0</w:t>
            </w:r>
          </w:p>
        </w:tc>
        <w:tc>
          <w:tcPr>
            <w:tcW w:w="1418" w:type="dxa"/>
            <w:tcBorders>
              <w:top w:val="nil"/>
              <w:left w:val="nil"/>
              <w:bottom w:val="single" w:sz="4" w:space="0" w:color="auto"/>
              <w:right w:val="single" w:sz="4" w:space="0" w:color="auto"/>
            </w:tcBorders>
          </w:tcPr>
          <w:p w14:paraId="5A31000F" w14:textId="77777777" w:rsidR="00E364F9" w:rsidRDefault="00E364F9" w:rsidP="003371C4">
            <w:pPr>
              <w:spacing w:after="0"/>
              <w:jc w:val="center"/>
            </w:pPr>
            <w:r>
              <w:t>1,00</w:t>
            </w:r>
          </w:p>
        </w:tc>
      </w:tr>
      <w:tr w:rsidR="00E364F9" w:rsidRPr="00D62B6E" w14:paraId="2D185D21"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2C21ADC7" w14:textId="77777777" w:rsidR="00E364F9" w:rsidRDefault="00E364F9" w:rsidP="003371C4">
            <w:pPr>
              <w:spacing w:after="0"/>
              <w:jc w:val="both"/>
              <w:rPr>
                <w:lang w:eastAsia="sk-SK"/>
              </w:rPr>
            </w:pPr>
          </w:p>
        </w:tc>
        <w:tc>
          <w:tcPr>
            <w:tcW w:w="1417" w:type="dxa"/>
            <w:tcBorders>
              <w:top w:val="nil"/>
              <w:left w:val="nil"/>
              <w:bottom w:val="single" w:sz="4" w:space="0" w:color="auto"/>
              <w:right w:val="single" w:sz="4" w:space="0" w:color="auto"/>
            </w:tcBorders>
            <w:noWrap/>
            <w:vAlign w:val="center"/>
          </w:tcPr>
          <w:p w14:paraId="231480A3" w14:textId="77777777" w:rsidR="00E364F9" w:rsidRDefault="00E364F9" w:rsidP="003371C4">
            <w:pPr>
              <w:spacing w:after="0"/>
              <w:jc w:val="center"/>
            </w:pPr>
          </w:p>
        </w:tc>
        <w:tc>
          <w:tcPr>
            <w:tcW w:w="1418" w:type="dxa"/>
            <w:tcBorders>
              <w:top w:val="nil"/>
              <w:left w:val="nil"/>
              <w:bottom w:val="single" w:sz="4" w:space="0" w:color="auto"/>
              <w:right w:val="single" w:sz="4" w:space="0" w:color="auto"/>
            </w:tcBorders>
            <w:vAlign w:val="center"/>
          </w:tcPr>
          <w:p w14:paraId="6497C2C8" w14:textId="3D4AAE49" w:rsidR="00E364F9" w:rsidRDefault="002B01E8" w:rsidP="003371C4">
            <w:pPr>
              <w:spacing w:after="0"/>
              <w:jc w:val="center"/>
              <w:rPr>
                <w:b/>
              </w:rPr>
            </w:pPr>
            <w:r>
              <w:rPr>
                <w:b/>
              </w:rPr>
              <w:t>85</w:t>
            </w:r>
            <w:r w:rsidRPr="00D12D21">
              <w:rPr>
                <w:b/>
              </w:rPr>
              <w:t>%</w:t>
            </w:r>
          </w:p>
        </w:tc>
      </w:tr>
      <w:tr w:rsidR="00E364F9" w:rsidRPr="00D62B6E" w14:paraId="7F5352EF" w14:textId="77777777" w:rsidTr="003371C4">
        <w:trPr>
          <w:gridAfter w:val="2"/>
          <w:wAfter w:w="2835" w:type="dxa"/>
          <w:trHeight w:val="227"/>
          <w:jc w:val="center"/>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7B080FCE" w14:textId="77777777" w:rsidR="00E364F9" w:rsidRPr="00D62B6E" w:rsidRDefault="00E364F9" w:rsidP="003371C4">
            <w:pPr>
              <w:spacing w:after="0"/>
              <w:rPr>
                <w:b/>
                <w:i/>
              </w:rPr>
            </w:pPr>
            <w:r w:rsidRPr="00D62B6E">
              <w:rPr>
                <w:b/>
                <w:i/>
              </w:rPr>
              <w:t xml:space="preserve">Skupina </w:t>
            </w:r>
            <w:proofErr w:type="spellStart"/>
            <w:r>
              <w:rPr>
                <w:b/>
                <w:i/>
              </w:rPr>
              <w:t>Vc</w:t>
            </w:r>
            <w:proofErr w:type="spellEnd"/>
            <w:r>
              <w:rPr>
                <w:b/>
                <w:i/>
              </w:rPr>
              <w:t xml:space="preserve"> – Ostatné vedecké publikácie</w:t>
            </w:r>
          </w:p>
        </w:tc>
      </w:tr>
      <w:tr w:rsidR="00E364F9" w:rsidRPr="00D62B6E" w14:paraId="10B92163"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hideMark/>
          </w:tcPr>
          <w:p w14:paraId="3AA199D4" w14:textId="77777777" w:rsidR="00E364F9" w:rsidRPr="00D62B6E" w:rsidRDefault="00E364F9" w:rsidP="003371C4">
            <w:pPr>
              <w:spacing w:after="0"/>
              <w:jc w:val="both"/>
              <w:rPr>
                <w:lang w:eastAsia="sk-SK"/>
              </w:rPr>
            </w:pPr>
            <w:r>
              <w:rPr>
                <w:lang w:eastAsia="sk-SK"/>
              </w:rPr>
              <w:t>V3: článok</w:t>
            </w:r>
          </w:p>
        </w:tc>
        <w:tc>
          <w:tcPr>
            <w:tcW w:w="1417" w:type="dxa"/>
            <w:tcBorders>
              <w:top w:val="nil"/>
              <w:left w:val="nil"/>
              <w:bottom w:val="single" w:sz="4" w:space="0" w:color="auto"/>
              <w:right w:val="single" w:sz="4" w:space="0" w:color="auto"/>
            </w:tcBorders>
            <w:noWrap/>
            <w:vAlign w:val="center"/>
          </w:tcPr>
          <w:p w14:paraId="64972F5B" w14:textId="77777777" w:rsidR="00E364F9" w:rsidRPr="00D62B6E" w:rsidRDefault="00E364F9" w:rsidP="003371C4">
            <w:pPr>
              <w:spacing w:after="0"/>
              <w:jc w:val="center"/>
            </w:pPr>
            <w:r>
              <w:t>0</w:t>
            </w:r>
          </w:p>
        </w:tc>
        <w:tc>
          <w:tcPr>
            <w:tcW w:w="1418" w:type="dxa"/>
            <w:tcBorders>
              <w:top w:val="nil"/>
              <w:left w:val="nil"/>
              <w:bottom w:val="single" w:sz="4" w:space="0" w:color="auto"/>
              <w:right w:val="single" w:sz="4" w:space="0" w:color="auto"/>
            </w:tcBorders>
            <w:vAlign w:val="center"/>
          </w:tcPr>
          <w:p w14:paraId="1700B1FE" w14:textId="77777777" w:rsidR="00E364F9" w:rsidRPr="00D62B6E" w:rsidRDefault="00E364F9" w:rsidP="003371C4">
            <w:pPr>
              <w:spacing w:after="0"/>
              <w:jc w:val="center"/>
            </w:pPr>
            <w:r w:rsidRPr="00D62B6E">
              <w:t>1,00</w:t>
            </w:r>
          </w:p>
        </w:tc>
      </w:tr>
      <w:tr w:rsidR="00E364F9" w:rsidRPr="00D62B6E" w14:paraId="74A2FF83"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29428AB7" w14:textId="77777777" w:rsidR="00E364F9" w:rsidRDefault="00E364F9" w:rsidP="003371C4">
            <w:pPr>
              <w:spacing w:after="0"/>
              <w:jc w:val="both"/>
              <w:rPr>
                <w:lang w:eastAsia="sk-SK"/>
              </w:rPr>
            </w:pPr>
            <w:r>
              <w:rPr>
                <w:lang w:eastAsia="sk-SK"/>
              </w:rPr>
              <w:t>V3: článok z podujatia</w:t>
            </w:r>
          </w:p>
        </w:tc>
        <w:tc>
          <w:tcPr>
            <w:tcW w:w="1417" w:type="dxa"/>
            <w:tcBorders>
              <w:top w:val="nil"/>
              <w:left w:val="nil"/>
              <w:bottom w:val="single" w:sz="4" w:space="0" w:color="auto"/>
              <w:right w:val="single" w:sz="4" w:space="0" w:color="auto"/>
            </w:tcBorders>
            <w:noWrap/>
            <w:vAlign w:val="center"/>
          </w:tcPr>
          <w:p w14:paraId="78D04759" w14:textId="77777777" w:rsidR="00E364F9" w:rsidRPr="00D62B6E" w:rsidRDefault="00E364F9" w:rsidP="003371C4">
            <w:pPr>
              <w:spacing w:after="0"/>
              <w:jc w:val="center"/>
            </w:pPr>
            <w:r>
              <w:t>0</w:t>
            </w:r>
          </w:p>
        </w:tc>
        <w:tc>
          <w:tcPr>
            <w:tcW w:w="1418" w:type="dxa"/>
            <w:tcBorders>
              <w:top w:val="nil"/>
              <w:left w:val="nil"/>
              <w:bottom w:val="single" w:sz="4" w:space="0" w:color="auto"/>
              <w:right w:val="single" w:sz="4" w:space="0" w:color="auto"/>
            </w:tcBorders>
            <w:vAlign w:val="center"/>
          </w:tcPr>
          <w:p w14:paraId="694E1C5D" w14:textId="77777777" w:rsidR="00E364F9" w:rsidRPr="00D62B6E" w:rsidRDefault="00E364F9" w:rsidP="003371C4">
            <w:pPr>
              <w:spacing w:after="0"/>
              <w:jc w:val="center"/>
            </w:pPr>
            <w:r>
              <w:t>1,00</w:t>
            </w:r>
          </w:p>
        </w:tc>
      </w:tr>
      <w:tr w:rsidR="00E364F9" w:rsidRPr="00D62B6E" w14:paraId="35AE16F6"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2C313BBA" w14:textId="77777777" w:rsidR="00E364F9" w:rsidRDefault="00E364F9" w:rsidP="003371C4">
            <w:pPr>
              <w:spacing w:after="0"/>
              <w:jc w:val="both"/>
              <w:rPr>
                <w:lang w:eastAsia="sk-SK"/>
              </w:rPr>
            </w:pPr>
            <w:r>
              <w:rPr>
                <w:lang w:eastAsia="sk-SK"/>
              </w:rPr>
              <w:t>V2: príspevok</w:t>
            </w:r>
          </w:p>
        </w:tc>
        <w:tc>
          <w:tcPr>
            <w:tcW w:w="1417" w:type="dxa"/>
            <w:tcBorders>
              <w:top w:val="nil"/>
              <w:left w:val="nil"/>
              <w:bottom w:val="single" w:sz="4" w:space="0" w:color="auto"/>
              <w:right w:val="single" w:sz="4" w:space="0" w:color="auto"/>
            </w:tcBorders>
            <w:noWrap/>
            <w:vAlign w:val="center"/>
          </w:tcPr>
          <w:p w14:paraId="77CD2137" w14:textId="77777777" w:rsidR="00E364F9" w:rsidRDefault="00E364F9" w:rsidP="003371C4">
            <w:pPr>
              <w:spacing w:after="0"/>
              <w:jc w:val="center"/>
            </w:pPr>
            <w:r>
              <w:t>0</w:t>
            </w:r>
          </w:p>
        </w:tc>
        <w:tc>
          <w:tcPr>
            <w:tcW w:w="1418" w:type="dxa"/>
            <w:tcBorders>
              <w:top w:val="nil"/>
              <w:left w:val="nil"/>
              <w:bottom w:val="single" w:sz="4" w:space="0" w:color="auto"/>
              <w:right w:val="single" w:sz="4" w:space="0" w:color="auto"/>
            </w:tcBorders>
            <w:vAlign w:val="center"/>
          </w:tcPr>
          <w:p w14:paraId="1380223C" w14:textId="77777777" w:rsidR="00E364F9" w:rsidRDefault="00E364F9" w:rsidP="003371C4">
            <w:pPr>
              <w:spacing w:after="0"/>
              <w:jc w:val="center"/>
            </w:pPr>
            <w:r>
              <w:t>1,00</w:t>
            </w:r>
          </w:p>
        </w:tc>
      </w:tr>
      <w:tr w:rsidR="00E364F9" w:rsidRPr="00D62B6E" w14:paraId="1FBACA5C"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72B3B9ED" w14:textId="77777777" w:rsidR="00E364F9" w:rsidRDefault="00E364F9" w:rsidP="003371C4">
            <w:pPr>
              <w:spacing w:after="0"/>
              <w:jc w:val="both"/>
              <w:rPr>
                <w:lang w:eastAsia="sk-SK"/>
              </w:rPr>
            </w:pPr>
            <w:r>
              <w:rPr>
                <w:lang w:eastAsia="sk-SK"/>
              </w:rPr>
              <w:t>V2: príspevok z podujatia</w:t>
            </w:r>
          </w:p>
        </w:tc>
        <w:tc>
          <w:tcPr>
            <w:tcW w:w="1417" w:type="dxa"/>
            <w:tcBorders>
              <w:top w:val="nil"/>
              <w:left w:val="nil"/>
              <w:bottom w:val="single" w:sz="4" w:space="0" w:color="auto"/>
              <w:right w:val="single" w:sz="4" w:space="0" w:color="auto"/>
            </w:tcBorders>
            <w:noWrap/>
            <w:vAlign w:val="center"/>
          </w:tcPr>
          <w:p w14:paraId="73F09BC6" w14:textId="77777777" w:rsidR="00E364F9" w:rsidRDefault="00E364F9" w:rsidP="003371C4">
            <w:pPr>
              <w:spacing w:after="0"/>
              <w:jc w:val="center"/>
            </w:pPr>
            <w:r>
              <w:t>0</w:t>
            </w:r>
          </w:p>
        </w:tc>
        <w:tc>
          <w:tcPr>
            <w:tcW w:w="1418" w:type="dxa"/>
            <w:tcBorders>
              <w:top w:val="nil"/>
              <w:left w:val="nil"/>
              <w:bottom w:val="single" w:sz="4" w:space="0" w:color="auto"/>
              <w:right w:val="single" w:sz="4" w:space="0" w:color="auto"/>
            </w:tcBorders>
            <w:vAlign w:val="center"/>
          </w:tcPr>
          <w:p w14:paraId="709503AC" w14:textId="77777777" w:rsidR="00E364F9" w:rsidRDefault="00E364F9" w:rsidP="003371C4">
            <w:pPr>
              <w:spacing w:after="0"/>
              <w:jc w:val="center"/>
            </w:pPr>
            <w:r>
              <w:t>1,00</w:t>
            </w:r>
          </w:p>
        </w:tc>
      </w:tr>
      <w:tr w:rsidR="00E364F9" w:rsidRPr="00D62B6E" w14:paraId="1A485E64"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5BF1DC0D" w14:textId="77777777" w:rsidR="00E364F9" w:rsidRDefault="00E364F9" w:rsidP="003371C4">
            <w:pPr>
              <w:spacing w:after="0"/>
              <w:jc w:val="both"/>
              <w:rPr>
                <w:lang w:eastAsia="sk-SK"/>
              </w:rPr>
            </w:pPr>
            <w:r>
              <w:rPr>
                <w:lang w:eastAsia="sk-SK"/>
              </w:rPr>
              <w:t>V2: kapitola</w:t>
            </w:r>
          </w:p>
        </w:tc>
        <w:tc>
          <w:tcPr>
            <w:tcW w:w="1417" w:type="dxa"/>
            <w:tcBorders>
              <w:top w:val="nil"/>
              <w:left w:val="nil"/>
              <w:bottom w:val="single" w:sz="4" w:space="0" w:color="auto"/>
              <w:right w:val="single" w:sz="4" w:space="0" w:color="auto"/>
            </w:tcBorders>
            <w:noWrap/>
          </w:tcPr>
          <w:p w14:paraId="6893B424" w14:textId="77777777" w:rsidR="00E364F9" w:rsidRDefault="00E364F9" w:rsidP="003371C4">
            <w:pPr>
              <w:spacing w:after="0"/>
              <w:jc w:val="center"/>
            </w:pPr>
            <w:r>
              <w:t>0</w:t>
            </w:r>
          </w:p>
        </w:tc>
        <w:tc>
          <w:tcPr>
            <w:tcW w:w="1418" w:type="dxa"/>
            <w:tcBorders>
              <w:top w:val="nil"/>
              <w:left w:val="nil"/>
              <w:bottom w:val="single" w:sz="4" w:space="0" w:color="auto"/>
              <w:right w:val="single" w:sz="4" w:space="0" w:color="auto"/>
            </w:tcBorders>
          </w:tcPr>
          <w:p w14:paraId="0572A59E" w14:textId="77777777" w:rsidR="00E364F9" w:rsidRDefault="00E364F9" w:rsidP="003371C4">
            <w:pPr>
              <w:spacing w:after="0"/>
              <w:jc w:val="center"/>
            </w:pPr>
            <w:r>
              <w:t>1</w:t>
            </w:r>
            <w:r w:rsidRPr="00D62B6E">
              <w:t>,</w:t>
            </w:r>
            <w:r>
              <w:t>0</w:t>
            </w:r>
            <w:r w:rsidRPr="00D62B6E">
              <w:t>0</w:t>
            </w:r>
          </w:p>
        </w:tc>
      </w:tr>
      <w:tr w:rsidR="00E364F9" w:rsidRPr="00D62B6E" w14:paraId="7CADCAF0" w14:textId="77777777" w:rsidTr="00845687">
        <w:trPr>
          <w:trHeight w:val="227"/>
          <w:jc w:val="center"/>
        </w:trPr>
        <w:tc>
          <w:tcPr>
            <w:tcW w:w="6091" w:type="dxa"/>
            <w:tcBorders>
              <w:top w:val="nil"/>
              <w:left w:val="single" w:sz="4" w:space="0" w:color="auto"/>
              <w:bottom w:val="single" w:sz="4" w:space="0" w:color="auto"/>
              <w:right w:val="single" w:sz="4" w:space="0" w:color="auto"/>
            </w:tcBorders>
            <w:shd w:val="clear" w:color="auto" w:fill="auto"/>
            <w:noWrap/>
            <w:vAlign w:val="center"/>
          </w:tcPr>
          <w:p w14:paraId="0F65E6E9" w14:textId="77777777" w:rsidR="00E364F9" w:rsidRPr="000249F0" w:rsidRDefault="00E364F9" w:rsidP="003371C4">
            <w:pPr>
              <w:spacing w:after="0"/>
              <w:jc w:val="center"/>
              <w:rPr>
                <w:b/>
                <w:lang w:eastAsia="sk-SK"/>
              </w:rPr>
            </w:pPr>
          </w:p>
        </w:tc>
        <w:tc>
          <w:tcPr>
            <w:tcW w:w="1417" w:type="dxa"/>
            <w:tcBorders>
              <w:top w:val="nil"/>
              <w:left w:val="nil"/>
              <w:bottom w:val="single" w:sz="4" w:space="0" w:color="auto"/>
              <w:right w:val="single" w:sz="4" w:space="0" w:color="auto"/>
            </w:tcBorders>
            <w:shd w:val="clear" w:color="auto" w:fill="auto"/>
            <w:noWrap/>
            <w:vAlign w:val="center"/>
          </w:tcPr>
          <w:p w14:paraId="535820A8" w14:textId="77777777" w:rsidR="00E364F9" w:rsidRDefault="00E364F9" w:rsidP="003371C4">
            <w:pPr>
              <w:spacing w:after="0"/>
              <w:jc w:val="center"/>
            </w:pPr>
          </w:p>
        </w:tc>
        <w:tc>
          <w:tcPr>
            <w:tcW w:w="1418" w:type="dxa"/>
            <w:tcBorders>
              <w:top w:val="nil"/>
              <w:left w:val="nil"/>
              <w:bottom w:val="single" w:sz="4" w:space="0" w:color="auto"/>
              <w:right w:val="single" w:sz="4" w:space="0" w:color="auto"/>
            </w:tcBorders>
            <w:shd w:val="clear" w:color="auto" w:fill="auto"/>
            <w:vAlign w:val="center"/>
          </w:tcPr>
          <w:p w14:paraId="76E9A6B8" w14:textId="4706B38F" w:rsidR="00E364F9" w:rsidRDefault="00E364F9" w:rsidP="003371C4">
            <w:pPr>
              <w:spacing w:after="0"/>
              <w:jc w:val="center"/>
            </w:pPr>
            <w:r>
              <w:rPr>
                <w:b/>
              </w:rPr>
              <w:t>5</w:t>
            </w:r>
            <w:r w:rsidRPr="00D12D21">
              <w:rPr>
                <w:b/>
              </w:rPr>
              <w:t>%</w:t>
            </w:r>
          </w:p>
        </w:tc>
      </w:tr>
      <w:tr w:rsidR="00E364F9" w:rsidRPr="00D62B6E" w14:paraId="2A5015A0" w14:textId="77777777" w:rsidTr="003371C4">
        <w:trPr>
          <w:gridAfter w:val="2"/>
          <w:wAfter w:w="2835" w:type="dxa"/>
          <w:trHeight w:val="227"/>
          <w:jc w:val="center"/>
        </w:trPr>
        <w:tc>
          <w:tcPr>
            <w:tcW w:w="6091" w:type="dxa"/>
            <w:tcBorders>
              <w:top w:val="single" w:sz="4" w:space="0" w:color="auto"/>
              <w:left w:val="single" w:sz="4" w:space="0" w:color="auto"/>
              <w:bottom w:val="single" w:sz="4" w:space="0" w:color="auto"/>
              <w:right w:val="single" w:sz="4" w:space="0" w:color="auto"/>
            </w:tcBorders>
            <w:noWrap/>
            <w:vAlign w:val="center"/>
          </w:tcPr>
          <w:p w14:paraId="324F612F" w14:textId="77777777" w:rsidR="00E364F9" w:rsidRPr="00D62B6E" w:rsidRDefault="00E364F9" w:rsidP="003371C4">
            <w:pPr>
              <w:spacing w:after="0"/>
            </w:pPr>
            <w:r w:rsidRPr="00D62B6E">
              <w:rPr>
                <w:b/>
                <w:i/>
              </w:rPr>
              <w:lastRenderedPageBreak/>
              <w:t>Skupina</w:t>
            </w:r>
            <w:r>
              <w:rPr>
                <w:b/>
                <w:i/>
              </w:rPr>
              <w:t xml:space="preserve"> D</w:t>
            </w:r>
            <w:r w:rsidRPr="00D62B6E">
              <w:rPr>
                <w:b/>
                <w:i/>
              </w:rPr>
              <w:t xml:space="preserve"> – </w:t>
            </w:r>
            <w:r>
              <w:rPr>
                <w:b/>
                <w:i/>
              </w:rPr>
              <w:t>Dokument práv duševného vlastníctva</w:t>
            </w:r>
          </w:p>
        </w:tc>
      </w:tr>
      <w:tr w:rsidR="00E364F9" w:rsidRPr="00D62B6E" w14:paraId="4C9B2C39" w14:textId="77777777" w:rsidTr="003371C4">
        <w:trPr>
          <w:trHeight w:val="227"/>
          <w:jc w:val="center"/>
        </w:trPr>
        <w:tc>
          <w:tcPr>
            <w:tcW w:w="6091" w:type="dxa"/>
            <w:tcBorders>
              <w:top w:val="single" w:sz="4" w:space="0" w:color="auto"/>
              <w:left w:val="single" w:sz="4" w:space="0" w:color="auto"/>
              <w:bottom w:val="single" w:sz="4" w:space="0" w:color="auto"/>
              <w:right w:val="single" w:sz="4" w:space="0" w:color="auto"/>
            </w:tcBorders>
            <w:noWrap/>
            <w:vAlign w:val="center"/>
          </w:tcPr>
          <w:p w14:paraId="5D5A74E3" w14:textId="77777777" w:rsidR="00E364F9" w:rsidRPr="00D62B6E" w:rsidRDefault="00E364F9" w:rsidP="003371C4">
            <w:pPr>
              <w:spacing w:after="0"/>
              <w:jc w:val="both"/>
              <w:rPr>
                <w:lang w:eastAsia="sk-SK"/>
              </w:rPr>
            </w:pPr>
            <w:r>
              <w:rPr>
                <w:lang w:eastAsia="sk-SK"/>
              </w:rPr>
              <w:t>D1: patent</w:t>
            </w:r>
          </w:p>
        </w:tc>
        <w:tc>
          <w:tcPr>
            <w:tcW w:w="1417" w:type="dxa"/>
            <w:tcBorders>
              <w:top w:val="single" w:sz="4" w:space="0" w:color="auto"/>
              <w:left w:val="nil"/>
              <w:bottom w:val="single" w:sz="4" w:space="0" w:color="auto"/>
              <w:right w:val="single" w:sz="4" w:space="0" w:color="auto"/>
            </w:tcBorders>
            <w:noWrap/>
            <w:vAlign w:val="center"/>
          </w:tcPr>
          <w:p w14:paraId="72431987" w14:textId="77777777" w:rsidR="00E364F9" w:rsidRPr="00D62B6E" w:rsidRDefault="00E364F9" w:rsidP="003371C4">
            <w:pPr>
              <w:spacing w:after="0"/>
              <w:jc w:val="center"/>
            </w:pPr>
            <w:r>
              <w:t>0</w:t>
            </w:r>
          </w:p>
        </w:tc>
        <w:tc>
          <w:tcPr>
            <w:tcW w:w="1418" w:type="dxa"/>
            <w:tcBorders>
              <w:top w:val="single" w:sz="4" w:space="0" w:color="auto"/>
              <w:left w:val="nil"/>
              <w:bottom w:val="single" w:sz="4" w:space="0" w:color="auto"/>
              <w:right w:val="single" w:sz="4" w:space="0" w:color="auto"/>
            </w:tcBorders>
            <w:vAlign w:val="center"/>
          </w:tcPr>
          <w:p w14:paraId="133753EB" w14:textId="77777777" w:rsidR="00E364F9" w:rsidRPr="00D62B6E" w:rsidRDefault="00E364F9" w:rsidP="003371C4">
            <w:pPr>
              <w:spacing w:after="0"/>
              <w:jc w:val="center"/>
            </w:pPr>
            <w:r>
              <w:t>5,00</w:t>
            </w:r>
          </w:p>
        </w:tc>
      </w:tr>
      <w:tr w:rsidR="00E364F9" w:rsidRPr="00D62B6E" w14:paraId="2BE7319E" w14:textId="77777777" w:rsidTr="003371C4">
        <w:trPr>
          <w:trHeight w:val="227"/>
          <w:jc w:val="center"/>
        </w:trPr>
        <w:tc>
          <w:tcPr>
            <w:tcW w:w="6091" w:type="dxa"/>
            <w:tcBorders>
              <w:top w:val="single" w:sz="4" w:space="0" w:color="auto"/>
              <w:left w:val="single" w:sz="4" w:space="0" w:color="auto"/>
              <w:bottom w:val="single" w:sz="4" w:space="0" w:color="auto"/>
              <w:right w:val="single" w:sz="4" w:space="0" w:color="auto"/>
            </w:tcBorders>
            <w:noWrap/>
            <w:vAlign w:val="center"/>
          </w:tcPr>
          <w:p w14:paraId="77FC55FA" w14:textId="77777777" w:rsidR="00E364F9" w:rsidRDefault="00E364F9" w:rsidP="003371C4">
            <w:pPr>
              <w:spacing w:after="0"/>
              <w:jc w:val="both"/>
              <w:rPr>
                <w:lang w:eastAsia="sk-SK"/>
              </w:rPr>
            </w:pPr>
            <w:r>
              <w:rPr>
                <w:lang w:eastAsia="sk-SK"/>
              </w:rPr>
              <w:t>D1: úžitkový vzor</w:t>
            </w:r>
          </w:p>
        </w:tc>
        <w:tc>
          <w:tcPr>
            <w:tcW w:w="1417" w:type="dxa"/>
            <w:tcBorders>
              <w:top w:val="single" w:sz="4" w:space="0" w:color="auto"/>
              <w:left w:val="nil"/>
              <w:bottom w:val="single" w:sz="4" w:space="0" w:color="auto"/>
              <w:right w:val="single" w:sz="4" w:space="0" w:color="auto"/>
            </w:tcBorders>
            <w:noWrap/>
            <w:vAlign w:val="center"/>
          </w:tcPr>
          <w:p w14:paraId="267B5EC5" w14:textId="77777777" w:rsidR="00E364F9" w:rsidRPr="00D62B6E" w:rsidRDefault="00E364F9" w:rsidP="003371C4">
            <w:pPr>
              <w:spacing w:after="0"/>
              <w:jc w:val="center"/>
            </w:pPr>
            <w:r>
              <w:t>0</w:t>
            </w:r>
          </w:p>
        </w:tc>
        <w:tc>
          <w:tcPr>
            <w:tcW w:w="1418" w:type="dxa"/>
            <w:tcBorders>
              <w:top w:val="single" w:sz="4" w:space="0" w:color="auto"/>
              <w:left w:val="nil"/>
              <w:bottom w:val="single" w:sz="4" w:space="0" w:color="auto"/>
              <w:right w:val="single" w:sz="4" w:space="0" w:color="auto"/>
            </w:tcBorders>
            <w:vAlign w:val="center"/>
          </w:tcPr>
          <w:p w14:paraId="65EF6449" w14:textId="77777777" w:rsidR="00E364F9" w:rsidRPr="00D62B6E" w:rsidRDefault="00E364F9" w:rsidP="003371C4">
            <w:pPr>
              <w:spacing w:after="0"/>
              <w:jc w:val="center"/>
            </w:pPr>
            <w:r>
              <w:t>3,00</w:t>
            </w:r>
          </w:p>
        </w:tc>
      </w:tr>
      <w:tr w:rsidR="00E364F9" w:rsidRPr="00D62B6E" w14:paraId="363351A4" w14:textId="77777777" w:rsidTr="003371C4">
        <w:trPr>
          <w:trHeight w:val="227"/>
          <w:jc w:val="center"/>
        </w:trPr>
        <w:tc>
          <w:tcPr>
            <w:tcW w:w="6091" w:type="dxa"/>
            <w:tcBorders>
              <w:top w:val="single" w:sz="4" w:space="0" w:color="auto"/>
              <w:left w:val="single" w:sz="4" w:space="0" w:color="auto"/>
              <w:bottom w:val="single" w:sz="4" w:space="0" w:color="auto"/>
              <w:right w:val="single" w:sz="4" w:space="0" w:color="auto"/>
            </w:tcBorders>
            <w:noWrap/>
            <w:vAlign w:val="center"/>
          </w:tcPr>
          <w:p w14:paraId="5F673FDB" w14:textId="77777777" w:rsidR="00E364F9" w:rsidRDefault="00E364F9" w:rsidP="003371C4">
            <w:pPr>
              <w:spacing w:after="0"/>
              <w:jc w:val="both"/>
              <w:rPr>
                <w:lang w:eastAsia="sk-SK"/>
              </w:rPr>
            </w:pPr>
            <w:r>
              <w:rPr>
                <w:lang w:eastAsia="sk-SK"/>
              </w:rPr>
              <w:t>D1: patentová prihláška</w:t>
            </w:r>
          </w:p>
        </w:tc>
        <w:tc>
          <w:tcPr>
            <w:tcW w:w="1417" w:type="dxa"/>
            <w:tcBorders>
              <w:top w:val="single" w:sz="4" w:space="0" w:color="auto"/>
              <w:left w:val="nil"/>
              <w:bottom w:val="single" w:sz="4" w:space="0" w:color="auto"/>
              <w:right w:val="single" w:sz="4" w:space="0" w:color="auto"/>
            </w:tcBorders>
            <w:noWrap/>
            <w:vAlign w:val="center"/>
          </w:tcPr>
          <w:p w14:paraId="17099D03" w14:textId="77777777" w:rsidR="00E364F9" w:rsidRPr="00D62B6E" w:rsidRDefault="00E364F9" w:rsidP="003371C4">
            <w:pPr>
              <w:spacing w:after="0"/>
              <w:jc w:val="center"/>
            </w:pPr>
            <w:r>
              <w:t>0</w:t>
            </w:r>
          </w:p>
        </w:tc>
        <w:tc>
          <w:tcPr>
            <w:tcW w:w="1418" w:type="dxa"/>
            <w:tcBorders>
              <w:top w:val="single" w:sz="4" w:space="0" w:color="auto"/>
              <w:left w:val="nil"/>
              <w:bottom w:val="single" w:sz="4" w:space="0" w:color="auto"/>
              <w:right w:val="single" w:sz="4" w:space="0" w:color="auto"/>
            </w:tcBorders>
            <w:vAlign w:val="center"/>
          </w:tcPr>
          <w:p w14:paraId="66D93782" w14:textId="77777777" w:rsidR="00E364F9" w:rsidRPr="00D62B6E" w:rsidRDefault="00E364F9" w:rsidP="003371C4">
            <w:pPr>
              <w:spacing w:after="0"/>
              <w:jc w:val="center"/>
            </w:pPr>
            <w:r>
              <w:t>1,00</w:t>
            </w:r>
          </w:p>
        </w:tc>
      </w:tr>
      <w:tr w:rsidR="00E364F9" w:rsidRPr="00D62B6E" w14:paraId="33412E54" w14:textId="77777777" w:rsidTr="003371C4">
        <w:trPr>
          <w:trHeight w:val="227"/>
          <w:jc w:val="center"/>
        </w:trPr>
        <w:tc>
          <w:tcPr>
            <w:tcW w:w="6091" w:type="dxa"/>
            <w:tcBorders>
              <w:top w:val="single" w:sz="4" w:space="0" w:color="auto"/>
              <w:left w:val="single" w:sz="4" w:space="0" w:color="auto"/>
              <w:bottom w:val="single" w:sz="4" w:space="0" w:color="auto"/>
              <w:right w:val="single" w:sz="4" w:space="0" w:color="auto"/>
            </w:tcBorders>
            <w:noWrap/>
            <w:vAlign w:val="center"/>
          </w:tcPr>
          <w:p w14:paraId="69CFCB21" w14:textId="77777777" w:rsidR="00E364F9" w:rsidRDefault="00E364F9" w:rsidP="003371C4">
            <w:pPr>
              <w:spacing w:after="0"/>
              <w:jc w:val="both"/>
              <w:rPr>
                <w:lang w:eastAsia="sk-SK"/>
              </w:rPr>
            </w:pPr>
            <w:r>
              <w:rPr>
                <w:lang w:eastAsia="sk-SK"/>
              </w:rPr>
              <w:t>D1: prihláška úžitkového vzoru</w:t>
            </w:r>
          </w:p>
        </w:tc>
        <w:tc>
          <w:tcPr>
            <w:tcW w:w="1417" w:type="dxa"/>
            <w:tcBorders>
              <w:top w:val="single" w:sz="4" w:space="0" w:color="auto"/>
              <w:left w:val="nil"/>
              <w:bottom w:val="single" w:sz="4" w:space="0" w:color="auto"/>
              <w:right w:val="single" w:sz="4" w:space="0" w:color="auto"/>
            </w:tcBorders>
            <w:noWrap/>
            <w:vAlign w:val="center"/>
          </w:tcPr>
          <w:p w14:paraId="63B0A6EC" w14:textId="77777777" w:rsidR="00E364F9" w:rsidRDefault="00E364F9" w:rsidP="003371C4">
            <w:pPr>
              <w:spacing w:after="0"/>
              <w:jc w:val="center"/>
            </w:pPr>
            <w:r>
              <w:t>0</w:t>
            </w:r>
          </w:p>
        </w:tc>
        <w:tc>
          <w:tcPr>
            <w:tcW w:w="1418" w:type="dxa"/>
            <w:tcBorders>
              <w:top w:val="single" w:sz="4" w:space="0" w:color="auto"/>
              <w:left w:val="nil"/>
              <w:bottom w:val="single" w:sz="4" w:space="0" w:color="auto"/>
              <w:right w:val="single" w:sz="4" w:space="0" w:color="auto"/>
            </w:tcBorders>
            <w:vAlign w:val="center"/>
          </w:tcPr>
          <w:p w14:paraId="0B00A832" w14:textId="77777777" w:rsidR="00E364F9" w:rsidRDefault="00E364F9" w:rsidP="003371C4">
            <w:pPr>
              <w:spacing w:after="0"/>
              <w:jc w:val="center"/>
            </w:pPr>
            <w:r>
              <w:t>1,00</w:t>
            </w:r>
          </w:p>
        </w:tc>
      </w:tr>
      <w:tr w:rsidR="00E364F9" w:rsidRPr="00D62B6E" w14:paraId="346650DF" w14:textId="77777777" w:rsidTr="003371C4">
        <w:trPr>
          <w:trHeight w:val="227"/>
          <w:jc w:val="center"/>
        </w:trPr>
        <w:tc>
          <w:tcPr>
            <w:tcW w:w="6091" w:type="dxa"/>
            <w:tcBorders>
              <w:top w:val="single" w:sz="4" w:space="0" w:color="auto"/>
              <w:left w:val="single" w:sz="4" w:space="0" w:color="auto"/>
              <w:bottom w:val="single" w:sz="4" w:space="0" w:color="auto"/>
              <w:right w:val="single" w:sz="4" w:space="0" w:color="auto"/>
            </w:tcBorders>
            <w:noWrap/>
            <w:vAlign w:val="center"/>
          </w:tcPr>
          <w:p w14:paraId="669B0DC7" w14:textId="77777777" w:rsidR="00E364F9" w:rsidRDefault="00E364F9" w:rsidP="003371C4">
            <w:pPr>
              <w:spacing w:after="0"/>
              <w:jc w:val="both"/>
              <w:rPr>
                <w:lang w:eastAsia="sk-SK"/>
              </w:rPr>
            </w:pPr>
            <w:r>
              <w:rPr>
                <w:lang w:eastAsia="sk-SK"/>
              </w:rPr>
              <w:t>D1: dizajn</w:t>
            </w:r>
          </w:p>
        </w:tc>
        <w:tc>
          <w:tcPr>
            <w:tcW w:w="1417" w:type="dxa"/>
            <w:tcBorders>
              <w:top w:val="single" w:sz="4" w:space="0" w:color="auto"/>
              <w:left w:val="nil"/>
              <w:bottom w:val="single" w:sz="4" w:space="0" w:color="auto"/>
              <w:right w:val="single" w:sz="4" w:space="0" w:color="auto"/>
            </w:tcBorders>
            <w:noWrap/>
            <w:vAlign w:val="center"/>
          </w:tcPr>
          <w:p w14:paraId="656C6D26" w14:textId="77777777" w:rsidR="00E364F9" w:rsidRDefault="00E364F9" w:rsidP="003371C4">
            <w:pPr>
              <w:spacing w:after="0"/>
              <w:jc w:val="center"/>
            </w:pPr>
            <w:r>
              <w:t>0</w:t>
            </w:r>
          </w:p>
        </w:tc>
        <w:tc>
          <w:tcPr>
            <w:tcW w:w="1418" w:type="dxa"/>
            <w:tcBorders>
              <w:top w:val="single" w:sz="4" w:space="0" w:color="auto"/>
              <w:left w:val="nil"/>
              <w:bottom w:val="single" w:sz="4" w:space="0" w:color="auto"/>
              <w:right w:val="single" w:sz="4" w:space="0" w:color="auto"/>
            </w:tcBorders>
            <w:vAlign w:val="center"/>
          </w:tcPr>
          <w:p w14:paraId="0BA42D30" w14:textId="77777777" w:rsidR="00E364F9" w:rsidRDefault="00E364F9" w:rsidP="003371C4">
            <w:pPr>
              <w:spacing w:after="0"/>
              <w:jc w:val="center"/>
            </w:pPr>
            <w:r>
              <w:t>1,00</w:t>
            </w:r>
          </w:p>
        </w:tc>
      </w:tr>
    </w:tbl>
    <w:p w14:paraId="13C758D0" w14:textId="286FB34E" w:rsidR="00F9300C" w:rsidRPr="00845687" w:rsidRDefault="00F9300C" w:rsidP="00E364F9">
      <w:bookmarkStart w:id="24" w:name="_Ref468025193"/>
      <w:bookmarkEnd w:id="24"/>
    </w:p>
    <w:tbl>
      <w:tblPr>
        <w:tblW w:w="8926" w:type="dxa"/>
        <w:tblCellMar>
          <w:left w:w="70" w:type="dxa"/>
          <w:right w:w="70" w:type="dxa"/>
        </w:tblCellMar>
        <w:tblLook w:val="04A0" w:firstRow="1" w:lastRow="0" w:firstColumn="1" w:lastColumn="0" w:noHBand="0" w:noVBand="1"/>
      </w:tblPr>
      <w:tblGrid>
        <w:gridCol w:w="6091"/>
        <w:gridCol w:w="2835"/>
      </w:tblGrid>
      <w:tr w:rsidR="002B01E8" w:rsidRPr="00845687" w14:paraId="608E2781" w14:textId="77777777" w:rsidTr="002B01E8">
        <w:trPr>
          <w:trHeight w:val="300"/>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9491B" w14:textId="5095ABDA" w:rsidR="002B01E8" w:rsidRPr="00845687" w:rsidRDefault="00FD0205" w:rsidP="00845687">
            <w:pPr>
              <w:spacing w:after="0"/>
              <w:rPr>
                <w:b/>
                <w:bCs/>
                <w:color w:val="000000"/>
                <w:lang w:eastAsia="sk-SK"/>
              </w:rPr>
            </w:pPr>
            <w:r>
              <w:rPr>
                <w:b/>
                <w:bCs/>
                <w:i/>
                <w:color w:val="000000"/>
                <w:lang w:eastAsia="sk-SK"/>
              </w:rPr>
              <w:t>Skupina P – pedagogické publikácie</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1B59D6B2" w14:textId="1F32BBC4" w:rsidR="002B01E8" w:rsidRPr="00845687" w:rsidRDefault="002B01E8" w:rsidP="00845687">
            <w:pPr>
              <w:spacing w:after="0"/>
              <w:rPr>
                <w:b/>
                <w:bCs/>
                <w:color w:val="000000"/>
                <w:lang w:eastAsia="sk-SK"/>
              </w:rPr>
            </w:pPr>
          </w:p>
        </w:tc>
      </w:tr>
      <w:tr w:rsidR="00FD0205" w:rsidRPr="00845687" w14:paraId="48F1B7A0" w14:textId="77777777" w:rsidTr="002B01E8">
        <w:trPr>
          <w:trHeight w:val="300"/>
        </w:trPr>
        <w:tc>
          <w:tcPr>
            <w:tcW w:w="6091" w:type="dxa"/>
            <w:tcBorders>
              <w:top w:val="nil"/>
              <w:left w:val="single" w:sz="4" w:space="0" w:color="auto"/>
              <w:bottom w:val="single" w:sz="4" w:space="0" w:color="auto"/>
              <w:right w:val="single" w:sz="4" w:space="0" w:color="auto"/>
            </w:tcBorders>
            <w:shd w:val="clear" w:color="auto" w:fill="auto"/>
            <w:noWrap/>
            <w:vAlign w:val="bottom"/>
          </w:tcPr>
          <w:p w14:paraId="543129DD" w14:textId="71AFB7B5" w:rsidR="00FD0205" w:rsidRPr="00845687" w:rsidRDefault="00FD0205" w:rsidP="00FD0205">
            <w:pPr>
              <w:spacing w:after="0"/>
              <w:rPr>
                <w:color w:val="000000"/>
                <w:lang w:eastAsia="sk-SK"/>
              </w:rPr>
            </w:pPr>
            <w:r w:rsidRPr="00845687">
              <w:rPr>
                <w:b/>
                <w:bCs/>
                <w:color w:val="000000"/>
                <w:lang w:eastAsia="sk-SK"/>
              </w:rPr>
              <w:t>Typ dokumentu</w:t>
            </w:r>
          </w:p>
        </w:tc>
        <w:tc>
          <w:tcPr>
            <w:tcW w:w="2835" w:type="dxa"/>
            <w:tcBorders>
              <w:top w:val="nil"/>
              <w:left w:val="nil"/>
              <w:bottom w:val="single" w:sz="4" w:space="0" w:color="auto"/>
              <w:right w:val="single" w:sz="4" w:space="0" w:color="auto"/>
            </w:tcBorders>
            <w:shd w:val="clear" w:color="auto" w:fill="auto"/>
            <w:noWrap/>
            <w:vAlign w:val="bottom"/>
          </w:tcPr>
          <w:p w14:paraId="7D1FD315" w14:textId="107EF5FD" w:rsidR="00FD0205" w:rsidRPr="00845687" w:rsidRDefault="00FD0205" w:rsidP="00FD0205">
            <w:pPr>
              <w:spacing w:after="0"/>
              <w:rPr>
                <w:color w:val="000000"/>
                <w:lang w:eastAsia="sk-SK"/>
              </w:rPr>
            </w:pPr>
            <w:r w:rsidRPr="00845687">
              <w:rPr>
                <w:b/>
                <w:bCs/>
                <w:color w:val="000000"/>
                <w:lang w:eastAsia="sk-SK"/>
              </w:rPr>
              <w:t>rozpis za výstup</w:t>
            </w:r>
          </w:p>
        </w:tc>
      </w:tr>
      <w:tr w:rsidR="00FD0205" w:rsidRPr="00845687" w14:paraId="15848F37" w14:textId="77777777" w:rsidTr="002B01E8">
        <w:trPr>
          <w:trHeight w:val="30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488E6C96" w14:textId="77777777" w:rsidR="00FD0205" w:rsidRPr="00845687" w:rsidRDefault="00FD0205" w:rsidP="00FD0205">
            <w:pPr>
              <w:spacing w:after="0"/>
              <w:rPr>
                <w:color w:val="000000"/>
                <w:lang w:eastAsia="sk-SK"/>
              </w:rPr>
            </w:pPr>
            <w:r w:rsidRPr="00845687">
              <w:rPr>
                <w:color w:val="000000"/>
                <w:lang w:eastAsia="sk-SK"/>
              </w:rPr>
              <w:t>učebnica pre vysoké školy</w:t>
            </w:r>
          </w:p>
        </w:tc>
        <w:tc>
          <w:tcPr>
            <w:tcW w:w="2835" w:type="dxa"/>
            <w:tcBorders>
              <w:top w:val="nil"/>
              <w:left w:val="nil"/>
              <w:bottom w:val="single" w:sz="4" w:space="0" w:color="auto"/>
              <w:right w:val="single" w:sz="4" w:space="0" w:color="auto"/>
            </w:tcBorders>
            <w:shd w:val="clear" w:color="auto" w:fill="auto"/>
            <w:noWrap/>
            <w:vAlign w:val="bottom"/>
            <w:hideMark/>
          </w:tcPr>
          <w:p w14:paraId="646F1BA6" w14:textId="17734335" w:rsidR="00FD0205" w:rsidRPr="00845687" w:rsidRDefault="00FD0205" w:rsidP="00FD0205">
            <w:pPr>
              <w:spacing w:after="0"/>
              <w:jc w:val="center"/>
              <w:rPr>
                <w:color w:val="000000"/>
                <w:lang w:eastAsia="sk-SK"/>
              </w:rPr>
            </w:pPr>
            <w:r w:rsidRPr="00845687">
              <w:rPr>
                <w:color w:val="000000"/>
                <w:lang w:eastAsia="sk-SK"/>
              </w:rPr>
              <w:t>3 5</w:t>
            </w:r>
            <w:r>
              <w:rPr>
                <w:color w:val="000000"/>
                <w:lang w:eastAsia="sk-SK"/>
              </w:rPr>
              <w:t>00</w:t>
            </w:r>
          </w:p>
        </w:tc>
      </w:tr>
      <w:tr w:rsidR="00FD0205" w:rsidRPr="00845687" w14:paraId="4CBA4DCB" w14:textId="77777777" w:rsidTr="002B01E8">
        <w:trPr>
          <w:trHeight w:val="30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1976F7A4" w14:textId="77777777" w:rsidR="00FD0205" w:rsidRPr="00845687" w:rsidRDefault="00FD0205" w:rsidP="00FD0205">
            <w:pPr>
              <w:spacing w:after="0"/>
              <w:rPr>
                <w:color w:val="000000"/>
                <w:lang w:eastAsia="sk-SK"/>
              </w:rPr>
            </w:pPr>
            <w:r w:rsidRPr="00845687">
              <w:rPr>
                <w:color w:val="000000"/>
                <w:lang w:eastAsia="sk-SK"/>
              </w:rPr>
              <w:t>učebnica pre stredné školy</w:t>
            </w:r>
          </w:p>
        </w:tc>
        <w:tc>
          <w:tcPr>
            <w:tcW w:w="2835" w:type="dxa"/>
            <w:tcBorders>
              <w:top w:val="nil"/>
              <w:left w:val="nil"/>
              <w:bottom w:val="single" w:sz="4" w:space="0" w:color="auto"/>
              <w:right w:val="single" w:sz="4" w:space="0" w:color="auto"/>
            </w:tcBorders>
            <w:shd w:val="clear" w:color="auto" w:fill="auto"/>
            <w:noWrap/>
            <w:vAlign w:val="bottom"/>
            <w:hideMark/>
          </w:tcPr>
          <w:p w14:paraId="1D8D31C0" w14:textId="77777777" w:rsidR="00FD0205" w:rsidRPr="00845687" w:rsidRDefault="00FD0205" w:rsidP="00FD0205">
            <w:pPr>
              <w:spacing w:after="0"/>
              <w:jc w:val="center"/>
              <w:rPr>
                <w:color w:val="000000"/>
                <w:lang w:eastAsia="sk-SK"/>
              </w:rPr>
            </w:pPr>
            <w:r w:rsidRPr="00845687">
              <w:rPr>
                <w:color w:val="000000"/>
                <w:lang w:eastAsia="sk-SK"/>
              </w:rPr>
              <w:t>5 000</w:t>
            </w:r>
          </w:p>
        </w:tc>
      </w:tr>
      <w:tr w:rsidR="00FD0205" w:rsidRPr="00845687" w14:paraId="285DF252" w14:textId="77777777" w:rsidTr="002B01E8">
        <w:trPr>
          <w:trHeight w:val="30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224743AF" w14:textId="77777777" w:rsidR="00FD0205" w:rsidRPr="00845687" w:rsidRDefault="00FD0205" w:rsidP="00FD0205">
            <w:pPr>
              <w:spacing w:after="0"/>
              <w:rPr>
                <w:color w:val="000000"/>
                <w:lang w:eastAsia="sk-SK"/>
              </w:rPr>
            </w:pPr>
            <w:r w:rsidRPr="00845687">
              <w:rPr>
                <w:color w:val="000000"/>
                <w:lang w:eastAsia="sk-SK"/>
              </w:rPr>
              <w:t>učebnica pre základné školy</w:t>
            </w:r>
          </w:p>
        </w:tc>
        <w:tc>
          <w:tcPr>
            <w:tcW w:w="2835" w:type="dxa"/>
            <w:tcBorders>
              <w:top w:val="nil"/>
              <w:left w:val="nil"/>
              <w:bottom w:val="single" w:sz="4" w:space="0" w:color="auto"/>
              <w:right w:val="single" w:sz="4" w:space="0" w:color="auto"/>
            </w:tcBorders>
            <w:shd w:val="clear" w:color="auto" w:fill="auto"/>
            <w:noWrap/>
            <w:vAlign w:val="bottom"/>
            <w:hideMark/>
          </w:tcPr>
          <w:p w14:paraId="43978F36" w14:textId="77777777" w:rsidR="00FD0205" w:rsidRPr="00845687" w:rsidRDefault="00FD0205" w:rsidP="00FD0205">
            <w:pPr>
              <w:spacing w:after="0"/>
              <w:jc w:val="center"/>
              <w:rPr>
                <w:color w:val="000000"/>
                <w:lang w:eastAsia="sk-SK"/>
              </w:rPr>
            </w:pPr>
            <w:r w:rsidRPr="00845687">
              <w:rPr>
                <w:color w:val="000000"/>
                <w:lang w:eastAsia="sk-SK"/>
              </w:rPr>
              <w:t>5 000</w:t>
            </w:r>
          </w:p>
        </w:tc>
      </w:tr>
      <w:tr w:rsidR="00FD0205" w:rsidRPr="00845687" w14:paraId="6742887B" w14:textId="77777777" w:rsidTr="002B01E8">
        <w:trPr>
          <w:trHeight w:val="30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3725F640" w14:textId="77777777" w:rsidR="00FD0205" w:rsidRPr="00845687" w:rsidRDefault="00FD0205" w:rsidP="00FD0205">
            <w:pPr>
              <w:spacing w:after="0"/>
              <w:rPr>
                <w:color w:val="000000"/>
                <w:lang w:eastAsia="sk-SK"/>
              </w:rPr>
            </w:pPr>
            <w:r w:rsidRPr="00845687">
              <w:rPr>
                <w:color w:val="000000"/>
                <w:lang w:eastAsia="sk-SK"/>
              </w:rPr>
              <w:t>skriptum</w:t>
            </w:r>
          </w:p>
        </w:tc>
        <w:tc>
          <w:tcPr>
            <w:tcW w:w="2835" w:type="dxa"/>
            <w:tcBorders>
              <w:top w:val="nil"/>
              <w:left w:val="nil"/>
              <w:bottom w:val="single" w:sz="4" w:space="0" w:color="auto"/>
              <w:right w:val="single" w:sz="4" w:space="0" w:color="auto"/>
            </w:tcBorders>
            <w:shd w:val="clear" w:color="auto" w:fill="auto"/>
            <w:noWrap/>
            <w:vAlign w:val="bottom"/>
            <w:hideMark/>
          </w:tcPr>
          <w:p w14:paraId="25130F66" w14:textId="19A618E0" w:rsidR="00FD0205" w:rsidRPr="00845687" w:rsidRDefault="00FD0205" w:rsidP="00FD0205">
            <w:pPr>
              <w:spacing w:after="0"/>
              <w:jc w:val="center"/>
              <w:rPr>
                <w:color w:val="000000"/>
                <w:lang w:eastAsia="sk-SK"/>
              </w:rPr>
            </w:pPr>
            <w:r w:rsidRPr="00845687">
              <w:rPr>
                <w:color w:val="000000"/>
                <w:lang w:eastAsia="sk-SK"/>
              </w:rPr>
              <w:t xml:space="preserve">1 </w:t>
            </w:r>
            <w:r>
              <w:rPr>
                <w:color w:val="000000"/>
                <w:lang w:eastAsia="sk-SK"/>
              </w:rPr>
              <w:t>000</w:t>
            </w:r>
          </w:p>
        </w:tc>
      </w:tr>
      <w:tr w:rsidR="00FD0205" w:rsidRPr="00845687" w14:paraId="3CAEFA59" w14:textId="77777777" w:rsidTr="002B01E8">
        <w:trPr>
          <w:trHeight w:val="30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7E7ABB02" w14:textId="77777777" w:rsidR="00FD0205" w:rsidRPr="00845687" w:rsidRDefault="00FD0205" w:rsidP="00FD0205">
            <w:pPr>
              <w:spacing w:after="0"/>
              <w:rPr>
                <w:color w:val="000000"/>
                <w:lang w:eastAsia="sk-SK"/>
              </w:rPr>
            </w:pPr>
            <w:r w:rsidRPr="00845687">
              <w:rPr>
                <w:color w:val="000000"/>
                <w:lang w:eastAsia="sk-SK"/>
              </w:rPr>
              <w:t>didaktická príručka</w:t>
            </w:r>
          </w:p>
        </w:tc>
        <w:tc>
          <w:tcPr>
            <w:tcW w:w="2835" w:type="dxa"/>
            <w:tcBorders>
              <w:top w:val="nil"/>
              <w:left w:val="nil"/>
              <w:bottom w:val="single" w:sz="4" w:space="0" w:color="auto"/>
              <w:right w:val="single" w:sz="4" w:space="0" w:color="auto"/>
            </w:tcBorders>
            <w:shd w:val="clear" w:color="auto" w:fill="auto"/>
            <w:noWrap/>
            <w:vAlign w:val="bottom"/>
            <w:hideMark/>
          </w:tcPr>
          <w:p w14:paraId="58F7FCED" w14:textId="77777777" w:rsidR="00FD0205" w:rsidRPr="00845687" w:rsidRDefault="00FD0205" w:rsidP="00FD0205">
            <w:pPr>
              <w:spacing w:after="0"/>
              <w:jc w:val="center"/>
              <w:rPr>
                <w:color w:val="000000"/>
                <w:lang w:eastAsia="sk-SK"/>
              </w:rPr>
            </w:pPr>
            <w:r w:rsidRPr="00845687">
              <w:rPr>
                <w:color w:val="000000"/>
                <w:lang w:eastAsia="sk-SK"/>
              </w:rPr>
              <w:t>3 000</w:t>
            </w:r>
          </w:p>
        </w:tc>
      </w:tr>
      <w:tr w:rsidR="00FD0205" w:rsidRPr="00845687" w14:paraId="6CD91971" w14:textId="77777777" w:rsidTr="002B01E8">
        <w:trPr>
          <w:trHeight w:val="30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1FC6F18A" w14:textId="77777777" w:rsidR="00FD0205" w:rsidRPr="00845687" w:rsidRDefault="00FD0205" w:rsidP="00FD0205">
            <w:pPr>
              <w:spacing w:after="0"/>
              <w:rPr>
                <w:color w:val="000000"/>
                <w:lang w:eastAsia="sk-SK"/>
              </w:rPr>
            </w:pPr>
            <w:r w:rsidRPr="00845687">
              <w:rPr>
                <w:color w:val="000000"/>
                <w:lang w:eastAsia="sk-SK"/>
              </w:rPr>
              <w:t>učebný text</w:t>
            </w:r>
          </w:p>
        </w:tc>
        <w:tc>
          <w:tcPr>
            <w:tcW w:w="2835" w:type="dxa"/>
            <w:tcBorders>
              <w:top w:val="nil"/>
              <w:left w:val="nil"/>
              <w:bottom w:val="single" w:sz="4" w:space="0" w:color="auto"/>
              <w:right w:val="single" w:sz="4" w:space="0" w:color="auto"/>
            </w:tcBorders>
            <w:shd w:val="clear" w:color="auto" w:fill="auto"/>
            <w:noWrap/>
            <w:vAlign w:val="bottom"/>
            <w:hideMark/>
          </w:tcPr>
          <w:p w14:paraId="0F73E9B2" w14:textId="77777777" w:rsidR="00FD0205" w:rsidRPr="00845687" w:rsidRDefault="00FD0205" w:rsidP="00FD0205">
            <w:pPr>
              <w:spacing w:after="0"/>
              <w:jc w:val="center"/>
              <w:rPr>
                <w:color w:val="000000"/>
                <w:lang w:eastAsia="sk-SK"/>
              </w:rPr>
            </w:pPr>
            <w:r w:rsidRPr="00845687">
              <w:rPr>
                <w:color w:val="000000"/>
                <w:lang w:eastAsia="sk-SK"/>
              </w:rPr>
              <w:t>3 000</w:t>
            </w:r>
          </w:p>
        </w:tc>
      </w:tr>
      <w:tr w:rsidR="00FD0205" w:rsidRPr="00845687" w14:paraId="579D63FA" w14:textId="77777777" w:rsidTr="002B01E8">
        <w:trPr>
          <w:trHeight w:val="30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5FB204B3" w14:textId="77777777" w:rsidR="00FD0205" w:rsidRPr="00845687" w:rsidRDefault="00FD0205" w:rsidP="00FD0205">
            <w:pPr>
              <w:spacing w:after="0"/>
              <w:rPr>
                <w:color w:val="000000"/>
                <w:lang w:eastAsia="sk-SK"/>
              </w:rPr>
            </w:pPr>
            <w:r w:rsidRPr="00845687">
              <w:rPr>
                <w:color w:val="000000"/>
                <w:lang w:eastAsia="sk-SK"/>
              </w:rPr>
              <w:t>pracovný zošit</w:t>
            </w:r>
          </w:p>
        </w:tc>
        <w:tc>
          <w:tcPr>
            <w:tcW w:w="2835" w:type="dxa"/>
            <w:tcBorders>
              <w:top w:val="nil"/>
              <w:left w:val="nil"/>
              <w:bottom w:val="single" w:sz="4" w:space="0" w:color="auto"/>
              <w:right w:val="single" w:sz="4" w:space="0" w:color="auto"/>
            </w:tcBorders>
            <w:shd w:val="clear" w:color="auto" w:fill="auto"/>
            <w:noWrap/>
            <w:vAlign w:val="bottom"/>
            <w:hideMark/>
          </w:tcPr>
          <w:p w14:paraId="6CE63C1F" w14:textId="77777777" w:rsidR="00FD0205" w:rsidRPr="00845687" w:rsidRDefault="00FD0205" w:rsidP="00FD0205">
            <w:pPr>
              <w:spacing w:after="0"/>
              <w:jc w:val="center"/>
              <w:rPr>
                <w:color w:val="000000"/>
                <w:lang w:eastAsia="sk-SK"/>
              </w:rPr>
            </w:pPr>
            <w:r w:rsidRPr="00845687">
              <w:rPr>
                <w:color w:val="000000"/>
                <w:lang w:eastAsia="sk-SK"/>
              </w:rPr>
              <w:t>3 000</w:t>
            </w:r>
          </w:p>
        </w:tc>
      </w:tr>
      <w:tr w:rsidR="00FD0205" w:rsidRPr="00845687" w14:paraId="6D19B3A2" w14:textId="77777777" w:rsidTr="002B01E8">
        <w:trPr>
          <w:trHeight w:val="30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4C114B41" w14:textId="77777777" w:rsidR="00FD0205" w:rsidRPr="00845687" w:rsidRDefault="00FD0205" w:rsidP="00FD0205">
            <w:pPr>
              <w:spacing w:after="0"/>
              <w:rPr>
                <w:color w:val="000000"/>
                <w:lang w:eastAsia="sk-SK"/>
              </w:rPr>
            </w:pPr>
            <w:r w:rsidRPr="00845687">
              <w:rPr>
                <w:color w:val="000000"/>
                <w:lang w:eastAsia="sk-SK"/>
              </w:rPr>
              <w:t>kapitola</w:t>
            </w:r>
          </w:p>
        </w:tc>
        <w:tc>
          <w:tcPr>
            <w:tcW w:w="2835" w:type="dxa"/>
            <w:tcBorders>
              <w:top w:val="nil"/>
              <w:left w:val="nil"/>
              <w:bottom w:val="single" w:sz="4" w:space="0" w:color="auto"/>
              <w:right w:val="single" w:sz="4" w:space="0" w:color="auto"/>
            </w:tcBorders>
            <w:shd w:val="clear" w:color="auto" w:fill="auto"/>
            <w:noWrap/>
            <w:vAlign w:val="bottom"/>
            <w:hideMark/>
          </w:tcPr>
          <w:p w14:paraId="42987051" w14:textId="07C9FF9E" w:rsidR="00FD0205" w:rsidRPr="00845687" w:rsidRDefault="00FD0205" w:rsidP="00FD0205">
            <w:pPr>
              <w:spacing w:after="0"/>
              <w:jc w:val="center"/>
              <w:rPr>
                <w:color w:val="000000"/>
                <w:lang w:eastAsia="sk-SK"/>
              </w:rPr>
            </w:pPr>
            <w:r w:rsidRPr="00845687">
              <w:rPr>
                <w:color w:val="000000"/>
                <w:lang w:eastAsia="sk-SK"/>
              </w:rPr>
              <w:t>1</w:t>
            </w:r>
            <w:r>
              <w:rPr>
                <w:color w:val="000000"/>
                <w:lang w:eastAsia="sk-SK"/>
              </w:rPr>
              <w:t>0</w:t>
            </w:r>
            <w:r w:rsidRPr="00845687">
              <w:rPr>
                <w:color w:val="000000"/>
                <w:lang w:eastAsia="sk-SK"/>
              </w:rPr>
              <w:t>0</w:t>
            </w:r>
          </w:p>
        </w:tc>
      </w:tr>
    </w:tbl>
    <w:p w14:paraId="01D1079E" w14:textId="18148798" w:rsidR="00845687" w:rsidRDefault="00845687" w:rsidP="00845687"/>
    <w:tbl>
      <w:tblPr>
        <w:tblW w:w="8926" w:type="dxa"/>
        <w:tblCellMar>
          <w:left w:w="70" w:type="dxa"/>
          <w:right w:w="70" w:type="dxa"/>
        </w:tblCellMar>
        <w:tblLook w:val="04A0" w:firstRow="1" w:lastRow="0" w:firstColumn="1" w:lastColumn="0" w:noHBand="0" w:noVBand="1"/>
      </w:tblPr>
      <w:tblGrid>
        <w:gridCol w:w="6091"/>
        <w:gridCol w:w="2835"/>
      </w:tblGrid>
      <w:tr w:rsidR="00845687" w:rsidRPr="00845687" w14:paraId="6DD9A73C" w14:textId="77777777" w:rsidTr="00772C55">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26E55AD" w14:textId="70090D83" w:rsidR="00845687" w:rsidRPr="00B7295A" w:rsidRDefault="00845687" w:rsidP="00845687">
            <w:pPr>
              <w:spacing w:after="0"/>
              <w:rPr>
                <w:b/>
                <w:bCs/>
                <w:i/>
                <w:color w:val="000000"/>
                <w:lang w:eastAsia="sk-SK"/>
              </w:rPr>
            </w:pPr>
            <w:r w:rsidRPr="00B7295A">
              <w:rPr>
                <w:b/>
                <w:bCs/>
                <w:i/>
                <w:color w:val="000000"/>
                <w:lang w:eastAsia="sk-SK"/>
              </w:rPr>
              <w:t>Skupina U – Umelecké publikácie</w:t>
            </w:r>
          </w:p>
        </w:tc>
      </w:tr>
      <w:tr w:rsidR="00845687" w:rsidRPr="00845687" w14:paraId="2060B9EC" w14:textId="77777777" w:rsidTr="002B01E8">
        <w:trPr>
          <w:trHeight w:val="300"/>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00F65" w14:textId="77777777" w:rsidR="00845687" w:rsidRPr="00845687" w:rsidRDefault="00845687" w:rsidP="00845687">
            <w:pPr>
              <w:spacing w:after="0"/>
              <w:rPr>
                <w:b/>
                <w:bCs/>
                <w:color w:val="000000"/>
                <w:lang w:eastAsia="sk-SK"/>
              </w:rPr>
            </w:pPr>
            <w:r w:rsidRPr="00845687">
              <w:rPr>
                <w:b/>
                <w:bCs/>
                <w:color w:val="000000"/>
                <w:lang w:eastAsia="sk-SK"/>
              </w:rPr>
              <w:t>Typ dokumentu</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0ADB7694" w14:textId="77777777" w:rsidR="00845687" w:rsidRPr="00845687" w:rsidRDefault="00845687" w:rsidP="00845687">
            <w:pPr>
              <w:spacing w:after="0"/>
              <w:rPr>
                <w:b/>
                <w:bCs/>
                <w:color w:val="000000"/>
                <w:lang w:eastAsia="sk-SK"/>
              </w:rPr>
            </w:pPr>
            <w:r w:rsidRPr="00845687">
              <w:rPr>
                <w:b/>
                <w:bCs/>
                <w:color w:val="000000"/>
                <w:lang w:eastAsia="sk-SK"/>
              </w:rPr>
              <w:t>rozpis za výstup</w:t>
            </w:r>
          </w:p>
        </w:tc>
      </w:tr>
      <w:tr w:rsidR="00845687" w:rsidRPr="00845687" w14:paraId="2B69296B" w14:textId="77777777" w:rsidTr="002B01E8">
        <w:trPr>
          <w:trHeight w:val="30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39C96861" w14:textId="77777777" w:rsidR="00845687" w:rsidRPr="00845687" w:rsidRDefault="00845687" w:rsidP="00845687">
            <w:pPr>
              <w:spacing w:after="0"/>
              <w:rPr>
                <w:color w:val="000000"/>
                <w:lang w:eastAsia="sk-SK"/>
              </w:rPr>
            </w:pPr>
            <w:r w:rsidRPr="00845687">
              <w:rPr>
                <w:color w:val="000000"/>
                <w:lang w:eastAsia="sk-SK"/>
              </w:rPr>
              <w:t>umelecké publikácie ako celok (U1)</w:t>
            </w:r>
          </w:p>
        </w:tc>
        <w:tc>
          <w:tcPr>
            <w:tcW w:w="2835" w:type="dxa"/>
            <w:tcBorders>
              <w:top w:val="nil"/>
              <w:left w:val="nil"/>
              <w:bottom w:val="single" w:sz="4" w:space="0" w:color="auto"/>
              <w:right w:val="single" w:sz="4" w:space="0" w:color="auto"/>
            </w:tcBorders>
            <w:shd w:val="clear" w:color="auto" w:fill="auto"/>
            <w:noWrap/>
            <w:vAlign w:val="bottom"/>
            <w:hideMark/>
          </w:tcPr>
          <w:p w14:paraId="7EB61C50" w14:textId="77777777" w:rsidR="00845687" w:rsidRPr="00845687" w:rsidRDefault="00845687" w:rsidP="00845687">
            <w:pPr>
              <w:spacing w:after="0"/>
              <w:jc w:val="right"/>
              <w:rPr>
                <w:color w:val="000000"/>
                <w:lang w:eastAsia="sk-SK"/>
              </w:rPr>
            </w:pPr>
            <w:r w:rsidRPr="00845687">
              <w:rPr>
                <w:color w:val="000000"/>
                <w:lang w:eastAsia="sk-SK"/>
              </w:rPr>
              <w:t>3 000</w:t>
            </w:r>
          </w:p>
        </w:tc>
      </w:tr>
      <w:tr w:rsidR="00845687" w:rsidRPr="00845687" w14:paraId="7F633439" w14:textId="77777777" w:rsidTr="002B01E8">
        <w:trPr>
          <w:trHeight w:val="30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7C66A730" w14:textId="77777777" w:rsidR="00845687" w:rsidRPr="00845687" w:rsidRDefault="00845687" w:rsidP="00845687">
            <w:pPr>
              <w:spacing w:after="0"/>
              <w:rPr>
                <w:color w:val="000000"/>
                <w:lang w:eastAsia="sk-SK"/>
              </w:rPr>
            </w:pPr>
            <w:r w:rsidRPr="00845687">
              <w:rPr>
                <w:color w:val="000000"/>
                <w:lang w:eastAsia="sk-SK"/>
              </w:rPr>
              <w:t>umelecké publikácie ako príspevok alebo článok (U2, U3)</w:t>
            </w:r>
          </w:p>
        </w:tc>
        <w:tc>
          <w:tcPr>
            <w:tcW w:w="2835" w:type="dxa"/>
            <w:tcBorders>
              <w:top w:val="nil"/>
              <w:left w:val="nil"/>
              <w:bottom w:val="single" w:sz="4" w:space="0" w:color="auto"/>
              <w:right w:val="single" w:sz="4" w:space="0" w:color="auto"/>
            </w:tcBorders>
            <w:shd w:val="clear" w:color="auto" w:fill="auto"/>
            <w:noWrap/>
            <w:vAlign w:val="bottom"/>
            <w:hideMark/>
          </w:tcPr>
          <w:p w14:paraId="0928DAEC" w14:textId="77777777" w:rsidR="00845687" w:rsidRPr="00845687" w:rsidRDefault="00845687" w:rsidP="00845687">
            <w:pPr>
              <w:spacing w:after="0"/>
              <w:jc w:val="right"/>
              <w:rPr>
                <w:color w:val="000000"/>
                <w:lang w:eastAsia="sk-SK"/>
              </w:rPr>
            </w:pPr>
            <w:r w:rsidRPr="00845687">
              <w:rPr>
                <w:color w:val="000000"/>
                <w:lang w:eastAsia="sk-SK"/>
              </w:rPr>
              <w:t>200</w:t>
            </w:r>
          </w:p>
        </w:tc>
      </w:tr>
    </w:tbl>
    <w:p w14:paraId="66A29115" w14:textId="4C56DE11" w:rsidR="00845687" w:rsidRDefault="00845687" w:rsidP="00845687"/>
    <w:p w14:paraId="3BD2C089" w14:textId="77777777" w:rsidR="008B3C1A" w:rsidRDefault="008B3C1A">
      <w:pPr>
        <w:spacing w:after="0"/>
        <w:rPr>
          <w:b/>
          <w:i/>
          <w:sz w:val="26"/>
          <w:szCs w:val="20"/>
        </w:rPr>
      </w:pPr>
      <w:r>
        <w:rPr>
          <w:b/>
          <w:i/>
          <w:sz w:val="26"/>
          <w:szCs w:val="20"/>
        </w:rPr>
        <w:br w:type="page"/>
      </w:r>
    </w:p>
    <w:p w14:paraId="2D7EB5B2" w14:textId="7E5C73C8" w:rsidR="002B01E8" w:rsidRPr="007A5C28" w:rsidRDefault="007A5C28" w:rsidP="007A5C28">
      <w:pPr>
        <w:jc w:val="both"/>
        <w:rPr>
          <w:b/>
          <w:i/>
          <w:sz w:val="26"/>
          <w:szCs w:val="20"/>
        </w:rPr>
      </w:pPr>
      <w:r w:rsidRPr="007A5C28">
        <w:rPr>
          <w:b/>
          <w:i/>
          <w:sz w:val="26"/>
          <w:szCs w:val="20"/>
        </w:rPr>
        <w:lastRenderedPageBreak/>
        <w:t>Príloha</w:t>
      </w:r>
      <w:r>
        <w:rPr>
          <w:b/>
          <w:i/>
          <w:sz w:val="26"/>
          <w:szCs w:val="20"/>
        </w:rPr>
        <w:t xml:space="preserve"> </w:t>
      </w:r>
      <w:r w:rsidRPr="00234966">
        <w:rPr>
          <w:b/>
          <w:i/>
          <w:sz w:val="26"/>
          <w:szCs w:val="20"/>
        </w:rPr>
        <w:t>č. 8</w:t>
      </w:r>
      <w:r w:rsidR="002B01E8" w:rsidRPr="00234966">
        <w:rPr>
          <w:b/>
          <w:i/>
          <w:sz w:val="26"/>
          <w:szCs w:val="20"/>
        </w:rPr>
        <w:t>:</w:t>
      </w:r>
      <w:r w:rsidR="002B01E8" w:rsidRPr="007A5C28">
        <w:rPr>
          <w:b/>
          <w:i/>
          <w:sz w:val="26"/>
          <w:szCs w:val="20"/>
        </w:rPr>
        <w:t xml:space="preserve"> podmienky priebežného automatického odmeňovania excelentných vedeckých výstupov</w:t>
      </w:r>
    </w:p>
    <w:p w14:paraId="710D37EA" w14:textId="77777777" w:rsidR="002B01E8" w:rsidRDefault="002B01E8" w:rsidP="002B01E8">
      <w:pPr>
        <w:ind w:firstLine="708"/>
        <w:jc w:val="both"/>
      </w:pPr>
      <w:r w:rsidRPr="000D2DE1">
        <w:t>(1) Publikácie v Nature Index (</w:t>
      </w:r>
      <w:hyperlink r:id="rId12" w:history="1">
        <w:r w:rsidRPr="00653884">
          <w:rPr>
            <w:rStyle w:val="Hypertextovprepojenie"/>
          </w:rPr>
          <w:t>https://www.nature.com/nature-index/country-outputs/Slovakia</w:t>
        </w:r>
      </w:hyperlink>
      <w:r>
        <w:t>) s autorským podielom zo slovenských verejných vysokých škôl. Časové overenie sa vykoná trikrát ročne, v termínoch k 31. januáru, 31. máju a 30. septembru. Ministerstvo zverejní na svojom webovom sídle zoznam týchto publikácií k danému termínu do 30 dní. Za každý jednotlivý výstup (</w:t>
      </w:r>
      <w:proofErr w:type="spellStart"/>
      <w:r>
        <w:t>count</w:t>
      </w:r>
      <w:proofErr w:type="spellEnd"/>
      <w:r>
        <w:t>) bude poskytnutá formou dodatku k dotačnej zmluve štátna dotácia 6 000 €. Verejná vysoká škola, respektíve jej príslušná súčasť, je povinná vyplatiť polovicu štátnej dotácie (3 000 €) autorom a autorkám rovnomerným podielom vo forme jednorazovej odmeny (účelová časť dotácie). Zvyšná časť štátnej dotácie (3 000 €) sa poskytne príslušnej verejnej vysokej škole ako neúčelová časť dotácie. V prípade spoluautorov z viacerých verejných vysokých škôl sa dotácia rozdelí rovnomerne podľa počtu autorov. Za danú publikáciu je možné získať štátnu dotáciu podľa tohto bodu iba raz, a to aj vtedy, ak by sa nachádzala v zozname Nature Index aj pri ďalšom časovom overení. Túto štátnu dotáciu je však možné kombinovať so štátnou dotáciou podľa bodu (2). O štátnu dotáciu nie je potrebné žiadať ani sa registrovať, príslušné podklady zverejní ministerstvo, ktoré zabezpečí jej vyplatenie.</w:t>
      </w:r>
    </w:p>
    <w:p w14:paraId="23270C70" w14:textId="77777777" w:rsidR="002B01E8" w:rsidRDefault="002B01E8" w:rsidP="002B01E8">
      <w:pPr>
        <w:ind w:firstLine="708"/>
        <w:jc w:val="both"/>
      </w:pPr>
      <w:r>
        <w:t xml:space="preserve">(2) Publikácie vo Web of </w:t>
      </w:r>
      <w:proofErr w:type="spellStart"/>
      <w:r>
        <w:t>Science</w:t>
      </w:r>
      <w:proofErr w:type="spellEnd"/>
      <w:r>
        <w:t>, ktoré patria do kategórie vysoko citovaných, teda patria medzi 1% najcitovanejších výstupov vo svojej oblasti na svete (</w:t>
      </w:r>
      <w:hyperlink r:id="rId13" w:history="1">
        <w:r w:rsidRPr="00653884">
          <w:rPr>
            <w:rStyle w:val="Hypertextovprepojenie"/>
          </w:rPr>
          <w:t>https://webofscience.help.clarivate.com/en-us/Content/esi-highly-cited-papers.html</w:t>
        </w:r>
      </w:hyperlink>
      <w:r>
        <w:t xml:space="preserve">). Časové overenie sa vykoná trikrát ročne, v termínoch k 31. januáru, 31. máju a 30. septembru. Obdobie posudzovania bude päťročné, za rok 2025 sa budú posudzovať výstupy z obdobia 2020 – 2024. Ministerstvo zverejní na svojom webovom sídle zoznam týchto publikácií k danému termínu do 30 dní. Za každý jednotlivý výstup bude poskytnutá formou dodatku k dotačnej zmluve štátna dotácia 6 000 €. Verejná vysoká škola, respektíve jej príslušná súčasť, je povinná vyplatiť polovicu štátnej dotácie (3 000 €) autorom a autorkám rovnomerným podielom vo forme jednorazovej odmeny (účelová časť dotácie). Zvyšná časť štátnej dotácie (3 000 €) sa poskytne príslušnej verejnej vysokej škole ako neúčelová časť dotácie. V prípade spoluautorov z viacerých verejných vysokých škôl sa dotácia rozdelí rovnomerne podľa počtu autorov. Za danú publikáciu je možné získať štátnu dotáciu podľa tohto bodu iba raz, a to aj vtedy, ak by sa nachádzala v zozname </w:t>
      </w:r>
      <w:proofErr w:type="spellStart"/>
      <w:r>
        <w:t>Highly</w:t>
      </w:r>
      <w:proofErr w:type="spellEnd"/>
      <w:r>
        <w:t xml:space="preserve"> </w:t>
      </w:r>
      <w:proofErr w:type="spellStart"/>
      <w:r>
        <w:t>Cited</w:t>
      </w:r>
      <w:proofErr w:type="spellEnd"/>
      <w:r>
        <w:t xml:space="preserve"> </w:t>
      </w:r>
      <w:proofErr w:type="spellStart"/>
      <w:r>
        <w:t>Papers</w:t>
      </w:r>
      <w:proofErr w:type="spellEnd"/>
      <w:r>
        <w:t xml:space="preserve"> aj pri ďalšom časovom overení. Túto štátnu dotáciu je však možné kombinovať so štátnou dotáciou podľa bodu (1). O štátnu dotáciu nie je potrebné žiadať ani sa registrovať, príslušné podklady zverejní ministerstvo, ktoré zabezpečí jej vyplatenie.</w:t>
      </w:r>
    </w:p>
    <w:p w14:paraId="2C14E50D" w14:textId="77777777" w:rsidR="002B01E8" w:rsidRDefault="002B01E8" w:rsidP="002B01E8">
      <w:pPr>
        <w:ind w:firstLine="708"/>
        <w:jc w:val="both"/>
      </w:pPr>
      <w:r>
        <w:t>(3) Granty ERC (</w:t>
      </w:r>
      <w:proofErr w:type="spellStart"/>
      <w:r>
        <w:t>European</w:t>
      </w:r>
      <w:proofErr w:type="spellEnd"/>
      <w:r>
        <w:t xml:space="preserve"> </w:t>
      </w:r>
      <w:proofErr w:type="spellStart"/>
      <w:r>
        <w:t>Research</w:t>
      </w:r>
      <w:proofErr w:type="spellEnd"/>
      <w:r>
        <w:t xml:space="preserve"> </w:t>
      </w:r>
      <w:proofErr w:type="spellStart"/>
      <w:r>
        <w:t>Council</w:t>
      </w:r>
      <w:proofErr w:type="spellEnd"/>
      <w:r>
        <w:t xml:space="preserve">), </w:t>
      </w:r>
      <w:hyperlink r:id="rId14" w:history="1">
        <w:r w:rsidRPr="00653884">
          <w:rPr>
            <w:rStyle w:val="Hypertextovprepojenie"/>
          </w:rPr>
          <w:t>https://erc.europa.eu/projects-statistics</w:t>
        </w:r>
      </w:hyperlink>
      <w:r>
        <w:t>. Časové overenie sa vykoná trikrát ročne, v termínoch k 31. januáru, 31. máju a 30. septembru. Ministerstvo zverejní na svojom webovom sídle zoznam týchto grantov k danému termínu do 30 dní. Za každý jednotlivý grant bude poskytnutá formou dodatku k dotačnej zmluve štátna dotácia 100 000 €. Verejná vysoká škola, respektíve jej príslušná súčasť, je povinná vyplatiť polovicu štátnej dotácie (50 000 €) úspešnému riešiteľovi / riešiteľke vo forme jednorazovej odmeny (účelová časť dotácie). Zvyšná časť štátnej dotácie (50 000 €) sa poskytne príslušnej verejnej vysokej škole ako neúčelová časť dotácie. Za daný grant je možné získať štátnu dotáciu podľa tohto bodu iba raz. O štátnu dotáciu nie je potrebné žiadať ani sa registrovať, príslušné podklady zverejní ministerstvo, ktoré zabezpečí jej vyplatenie</w:t>
      </w:r>
    </w:p>
    <w:p w14:paraId="38A3FEB0" w14:textId="77777777" w:rsidR="002B01E8" w:rsidRPr="000D2DE1" w:rsidRDefault="002B01E8" w:rsidP="002B01E8">
      <w:pPr>
        <w:ind w:firstLine="708"/>
        <w:jc w:val="both"/>
      </w:pPr>
      <w:r>
        <w:t>(4) Európske patenty, registrované v </w:t>
      </w:r>
      <w:proofErr w:type="spellStart"/>
      <w:r>
        <w:t>European</w:t>
      </w:r>
      <w:proofErr w:type="spellEnd"/>
      <w:r>
        <w:t xml:space="preserve"> Patent Office (</w:t>
      </w:r>
      <w:hyperlink r:id="rId15" w:history="1">
        <w:r w:rsidRPr="00653884">
          <w:rPr>
            <w:rStyle w:val="Hypertextovprepojenie"/>
          </w:rPr>
          <w:t>https://register.epo.org/regviewer</w:t>
        </w:r>
      </w:hyperlink>
      <w:r>
        <w:t xml:space="preserve">). Časové overenie v registri sa vykoná trikrát ročne, v termínoch k 31. januáru, 31. máju a 30. septembru. Ministerstvo zverejní na svojom webovom sídle zoznam týchto patentov k danému termínu do 30 dní. Za každý jednotlivý registrovaný patent bude poskytnutá formou dodatku k dotačnej zmluve štátna dotácia 10 000 €. Verejná </w:t>
      </w:r>
      <w:r>
        <w:lastRenderedPageBreak/>
        <w:t xml:space="preserve">vysoká škola, respektíve jej príslušná súčasť, je povinná vyplatiť polovicu štátnej dotácie (5 000 €) autorom a autorkám patentu rovnomerným podielom vo forme jednorazovej odmeny (účelová časť dotácie). Zvyšná časť štátnej dotácie (5 000 €) sa poskytne príslušnej verejnej vysokej škole ako neúčelová časť dotácie. Za danú patentovú registráciu je možné získať štátnu dotáciu podľa tohto bodu iba raz, a to aj vtedy, ak by sa nachádzala v registri aj pri ďalšom časovom overení (štátna dotácia sa neposkytuje za predĺženie patentovej ochrany). O štátnu dotáciu nie je potrebné žiadať ani sa registrovať, príslušné podklady zverejní ministerstvo, ktoré zabezpečí jej vyplatenie. </w:t>
      </w:r>
    </w:p>
    <w:p w14:paraId="3B9217A1" w14:textId="77777777" w:rsidR="002B01E8" w:rsidRPr="00845687" w:rsidRDefault="002B01E8" w:rsidP="00845687"/>
    <w:sectPr w:rsidR="002B01E8" w:rsidRPr="00845687" w:rsidSect="00D22D5F">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7EC46" w14:textId="77777777" w:rsidR="0015441B" w:rsidRDefault="0015441B">
      <w:r>
        <w:separator/>
      </w:r>
    </w:p>
  </w:endnote>
  <w:endnote w:type="continuationSeparator" w:id="0">
    <w:p w14:paraId="260C7954" w14:textId="77777777" w:rsidR="0015441B" w:rsidRDefault="0015441B">
      <w:r>
        <w:continuationSeparator/>
      </w:r>
    </w:p>
  </w:endnote>
  <w:endnote w:type="continuationNotice" w:id="1">
    <w:p w14:paraId="10FC4094" w14:textId="77777777" w:rsidR="0015441B" w:rsidRDefault="001544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F9A91" w14:textId="0E978499" w:rsidR="0015441B" w:rsidRDefault="0015441B">
    <w:pPr>
      <w:pStyle w:val="Pta"/>
      <w:jc w:val="center"/>
    </w:pPr>
    <w:r>
      <w:fldChar w:fldCharType="begin"/>
    </w:r>
    <w:r>
      <w:instrText>PAGE   \* MERGEFORMAT</w:instrText>
    </w:r>
    <w:r>
      <w:fldChar w:fldCharType="separate"/>
    </w:r>
    <w:r w:rsidR="000C3F8A">
      <w:rPr>
        <w:noProof/>
      </w:rPr>
      <w:t>2</w:t>
    </w:r>
    <w:r>
      <w:fldChar w:fldCharType="end"/>
    </w:r>
  </w:p>
  <w:p w14:paraId="30599AD2" w14:textId="77777777" w:rsidR="0015441B" w:rsidRPr="004137B2" w:rsidRDefault="0015441B" w:rsidP="004137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45EF9" w14:textId="77777777" w:rsidR="0015441B" w:rsidRDefault="0015441B">
      <w:r>
        <w:separator/>
      </w:r>
    </w:p>
  </w:footnote>
  <w:footnote w:type="continuationSeparator" w:id="0">
    <w:p w14:paraId="5DFDF36F" w14:textId="77777777" w:rsidR="0015441B" w:rsidRDefault="0015441B">
      <w:r>
        <w:continuationSeparator/>
      </w:r>
    </w:p>
  </w:footnote>
  <w:footnote w:type="continuationNotice" w:id="1">
    <w:p w14:paraId="6BED6910" w14:textId="77777777" w:rsidR="0015441B" w:rsidRDefault="0015441B">
      <w:pPr>
        <w:spacing w:after="0"/>
      </w:pPr>
    </w:p>
  </w:footnote>
  <w:footnote w:id="2">
    <w:p w14:paraId="078A50AF" w14:textId="2D506A37" w:rsidR="0015441B" w:rsidRDefault="0015441B" w:rsidP="00047D21">
      <w:pPr>
        <w:pStyle w:val="Textpoznmkypodiarou"/>
        <w:jc w:val="both"/>
      </w:pPr>
      <w:r>
        <w:rPr>
          <w:rStyle w:val="Odkaznapoznmkupodiarou"/>
        </w:rPr>
        <w:footnoteRef/>
      </w:r>
      <w:r>
        <w:t xml:space="preserve">) </w:t>
      </w:r>
      <w:r w:rsidRPr="00F5131A">
        <w:t xml:space="preserve">Výpočet - výška spoluúčasti vysokých škôl z vlastných zdrojov, na základe ktorej sa pomerne rozdelila suma </w:t>
      </w:r>
      <w:r w:rsidR="006C2785">
        <w:t xml:space="preserve">    </w:t>
      </w:r>
      <w:r w:rsidRPr="00F5131A">
        <w:t xml:space="preserve">2 000 000 eur medzi vysoké školy v uvedenej hodnote – UK (aliancia ENLIGHT) 281 962 eur; TUKE (aliancia ULYSSEUS) 290 380 eur; SPU (aliancia INVEST) 311 189 eur; STU (aliancia </w:t>
      </w:r>
      <w:proofErr w:type="spellStart"/>
      <w:r w:rsidRPr="00F5131A">
        <w:t>EULiST</w:t>
      </w:r>
      <w:proofErr w:type="spellEnd"/>
      <w:r w:rsidRPr="00F5131A">
        <w:t xml:space="preserve">) 192 707 eur; VŠMU (aliancia </w:t>
      </w:r>
      <w:proofErr w:type="spellStart"/>
      <w:r w:rsidRPr="00F5131A">
        <w:t>FilmEU</w:t>
      </w:r>
      <w:proofErr w:type="spellEnd"/>
      <w:r w:rsidRPr="00F5131A">
        <w:t xml:space="preserve">+) 252 901 eur; UNIZA (aliancia PIONEER) 238 367 eur; UMB (aliancia EMERGE) 212 584 eur; TRUNI (aliancia </w:t>
      </w:r>
      <w:proofErr w:type="spellStart"/>
      <w:r w:rsidRPr="00F5131A">
        <w:t>KreativEU</w:t>
      </w:r>
      <w:proofErr w:type="spellEnd"/>
      <w:r w:rsidRPr="00F5131A">
        <w:t>) 219 910 eur.</w:t>
      </w:r>
    </w:p>
  </w:footnote>
  <w:footnote w:id="3">
    <w:p w14:paraId="292B332F" w14:textId="70D2FCDF" w:rsidR="0015441B" w:rsidRDefault="0015441B" w:rsidP="009870BA">
      <w:pPr>
        <w:pStyle w:val="Textpoznmkypodiarou"/>
        <w:jc w:val="both"/>
      </w:pPr>
      <w:r w:rsidRPr="00B066A5">
        <w:rPr>
          <w:rStyle w:val="Odkaznapoznmkupodiarou"/>
        </w:rPr>
        <w:footnoteRef/>
      </w:r>
      <w:r w:rsidRPr="00B066A5">
        <w:t xml:space="preserve">) Študenti, ktorí skončili štúdium po 1. 9. </w:t>
      </w:r>
      <w:r>
        <w:t>2023</w:t>
      </w:r>
      <w:r w:rsidRPr="00B066A5">
        <w:t>, sa považujú za absolventov v aka</w:t>
      </w:r>
      <w:r>
        <w:t>demickom roku 2023/2024</w:t>
      </w:r>
      <w:r w:rsidRPr="00B066A5">
        <w:t>.</w:t>
      </w:r>
    </w:p>
  </w:footnote>
  <w:footnote w:id="4">
    <w:p w14:paraId="24BABC65" w14:textId="77777777" w:rsidR="0015441B" w:rsidRDefault="0015441B" w:rsidP="003D53FE">
      <w:pPr>
        <w:pStyle w:val="Textpoznmkypodiarou"/>
      </w:pPr>
      <w:r w:rsidRPr="003D53FE">
        <w:rPr>
          <w:rStyle w:val="Odkaznapoznmkupodiarou"/>
        </w:rPr>
        <w:footnoteRef/>
      </w:r>
      <w:r w:rsidRPr="003D53FE">
        <w:t xml:space="preserve">) SDS – štandardná dĺžka štúdia v študijnom programe. </w:t>
      </w:r>
      <w:r>
        <w:t>V prípade absolventov sa SDS =4</w:t>
      </w:r>
      <w:r w:rsidRPr="003D53FE">
        <w:t>.</w:t>
      </w:r>
    </w:p>
  </w:footnote>
  <w:footnote w:id="5">
    <w:p w14:paraId="2ADA3F3E" w14:textId="77777777" w:rsidR="0015441B" w:rsidRDefault="0015441B">
      <w:pPr>
        <w:pStyle w:val="Textpoznmkypodiarou"/>
      </w:pPr>
      <w:r>
        <w:rPr>
          <w:rStyle w:val="Odkaznapoznmkupodiarou"/>
        </w:rPr>
        <w:footnoteRef/>
      </w:r>
      <w:r>
        <w:t xml:space="preserve">) Počet zamestnancov vychádza z prepočítaného evidenčného počtu zamestnancov vysokých škôl za daný rok. </w:t>
      </w:r>
    </w:p>
  </w:footnote>
  <w:footnote w:id="6">
    <w:p w14:paraId="11B8EB1E" w14:textId="77777777" w:rsidR="0015441B" w:rsidRDefault="0015441B">
      <w:pPr>
        <w:pStyle w:val="Textpoznmkypodiarou"/>
      </w:pPr>
      <w:r>
        <w:rPr>
          <w:rStyle w:val="Odkaznapoznmkupodiarou"/>
        </w:rPr>
        <w:footnoteRef/>
      </w:r>
      <w:r>
        <w:t xml:space="preserve">) V počte absolventov sa ako nezamestnaní zohľadňujú len absolventi s prideleným rodným číslom. </w:t>
      </w:r>
    </w:p>
  </w:footnote>
  <w:footnote w:id="7">
    <w:p w14:paraId="62053E2E" w14:textId="77777777" w:rsidR="0015441B" w:rsidRDefault="0015441B" w:rsidP="00177BC1">
      <w:pPr>
        <w:pStyle w:val="Textpoznmkypodiarou"/>
        <w:jc w:val="both"/>
      </w:pPr>
      <w:r w:rsidRPr="00BD63B3">
        <w:rPr>
          <w:rStyle w:val="Odkaznapoznmkupodiarou"/>
        </w:rPr>
        <w:footnoteRef/>
      </w:r>
      <w:r w:rsidRPr="00BD63B3">
        <w:t xml:space="preserve">) ak je študijný program medziodborový, zohľadňuje sa len prvý odbor; počet študentov učiteľstva sa zohľadňuje polovicou (štúdium kombinácie dvoch predmetov). </w:t>
      </w:r>
    </w:p>
  </w:footnote>
  <w:footnote w:id="8">
    <w:p w14:paraId="443C0D1D" w14:textId="77777777" w:rsidR="0015441B" w:rsidRDefault="0015441B" w:rsidP="00263589">
      <w:pPr>
        <w:pStyle w:val="Textpoznmkypodiarou"/>
        <w:jc w:val="both"/>
      </w:pPr>
      <w:r w:rsidRPr="00BD63B3">
        <w:rPr>
          <w:rStyle w:val="Odkaznapoznmkupodiarou"/>
        </w:rPr>
        <w:footnoteRef/>
      </w:r>
      <w:r w:rsidRPr="00BD63B3">
        <w:t>) Ide aj o pracoviská, ktoré sa podieľajú na zabezpečovaní študijných programov, ktoré sú určené pre malý počet študentov ako štúdium niektorých cudzích jazykov, ak sa toto štúdium zabezpečuje len na jednej vysokej škole v rámci SR.</w:t>
      </w:r>
    </w:p>
  </w:footnote>
  <w:footnote w:id="9">
    <w:p w14:paraId="0F166ACA" w14:textId="036649DF" w:rsidR="0015441B" w:rsidRDefault="0015441B" w:rsidP="00F94957">
      <w:pPr>
        <w:pStyle w:val="Textpoznmkypodiarou"/>
        <w:jc w:val="both"/>
      </w:pPr>
      <w:r w:rsidRPr="00F94957">
        <w:rPr>
          <w:rStyle w:val="Odkaznapoznmkupodiarou"/>
        </w:rPr>
        <w:footnoteRef/>
      </w:r>
      <w:r w:rsidRPr="00F94957">
        <w:t xml:space="preserve">) Výpočet - výška spoluúčasti vysokých škôl z vlastných zdrojov, na základe ktorej sa pomerne rozdelila suma 2 000 000 eur medzi vysoké školy v uvedenej hodnote – UK (aliancia ENLIGHT) 281 962 eur; TUKE (aliancia ULYSSEUS) 290 380 eur; SPU (aliancia INVEST) 311 189 eur; STU (aliancia </w:t>
      </w:r>
      <w:proofErr w:type="spellStart"/>
      <w:r w:rsidRPr="00F94957">
        <w:t>EULiST</w:t>
      </w:r>
      <w:proofErr w:type="spellEnd"/>
      <w:r w:rsidRPr="00F94957">
        <w:t xml:space="preserve">) 192 707 eur; VŠMU (aliancia </w:t>
      </w:r>
      <w:proofErr w:type="spellStart"/>
      <w:r w:rsidRPr="00F94957">
        <w:t>FilmEU</w:t>
      </w:r>
      <w:proofErr w:type="spellEnd"/>
      <w:r w:rsidRPr="00F94957">
        <w:t>+) 252 901 eur; UNIZA (aliancia PIONEER) 238 367 eur; UMB (aliancia EMERGE) 212 584 eur; TRUNI (a</w:t>
      </w:r>
      <w:r>
        <w:t xml:space="preserve">liancia </w:t>
      </w:r>
      <w:proofErr w:type="spellStart"/>
      <w:r>
        <w:t>KreativEU</w:t>
      </w:r>
      <w:proofErr w:type="spellEnd"/>
      <w:r>
        <w:t>) 219 910 eur.</w:t>
      </w:r>
    </w:p>
  </w:footnote>
  <w:footnote w:id="10">
    <w:p w14:paraId="199C9284" w14:textId="64A874ED" w:rsidR="0015441B" w:rsidRDefault="0015441B" w:rsidP="00EA2630">
      <w:pPr>
        <w:pStyle w:val="Textpoznmkypodiarou"/>
        <w:jc w:val="both"/>
      </w:pPr>
      <w:r w:rsidRPr="00021D56">
        <w:rPr>
          <w:rStyle w:val="Odkaznapoznmkupodiarou"/>
        </w:rPr>
        <w:footnoteRef/>
      </w:r>
      <w:r w:rsidRPr="00021D56">
        <w:t>) Finančné prostriedky na formačnú prax sa poskytujú podľa počtu študentov v kňazskom seminári/pripravovaných na povolanie kňaza. V </w:t>
      </w:r>
      <w:proofErr w:type="spellStart"/>
      <w:r w:rsidRPr="00021D56">
        <w:t>nápočte</w:t>
      </w:r>
      <w:proofErr w:type="spellEnd"/>
      <w:r w:rsidRPr="00021D56">
        <w:t xml:space="preserve"> na mzdy a odvody na daný počet zamestnancov sa zohľadňuje tarifa podľa 3. stupňa </w:t>
      </w:r>
      <w:r>
        <w:t>8</w:t>
      </w:r>
      <w:r w:rsidRPr="00021D56">
        <w:t xml:space="preserve">. platovej triedy prílohy č. 5 k zákonu č. 553/2003 Z. z., do 40 študentov v kňazskom seminári sa </w:t>
      </w:r>
      <w:r w:rsidRPr="00D62B6E">
        <w:t>financuje do 6 asistentov</w:t>
      </w:r>
      <w:r>
        <w:t xml:space="preserve">, resp. </w:t>
      </w:r>
      <w:r w:rsidRPr="00417770">
        <w:t>v zmysle požiadavky vysokej školy aj menej asistentov na prislúchajúci počet študentov</w:t>
      </w:r>
      <w:r w:rsidRPr="00D62B6E">
        <w:t>,</w:t>
      </w:r>
      <w:r w:rsidRPr="00021D56">
        <w:t xml:space="preserve"> za každých ďalších </w:t>
      </w:r>
      <w:r>
        <w:t xml:space="preserve">začatých </w:t>
      </w:r>
      <w:r w:rsidRPr="00021D56">
        <w:t>20 študentov sa zvyšuje počet asistentov o jedného. V prípade náboženstiev, v ktorých príprava neprebieha v kňazskom seminári, sa dodatočné náklady spojené s prípravou kňazov zohľadnia primeraným počtom miest zamestnancov, v závislosti od rozsahu výučby špecificky zameranej na</w:t>
      </w:r>
      <w:r>
        <w:t> </w:t>
      </w:r>
      <w:r w:rsidRPr="00021D56">
        <w:t>formáciu študentov.</w:t>
      </w:r>
    </w:p>
  </w:footnote>
  <w:footnote w:id="11">
    <w:p w14:paraId="26AD8A60" w14:textId="77777777" w:rsidR="0015441B" w:rsidRDefault="0015441B" w:rsidP="00A335E8">
      <w:pPr>
        <w:pStyle w:val="Textpoznmkypodiarou"/>
        <w:jc w:val="both"/>
      </w:pPr>
      <w:r w:rsidRPr="005C7874">
        <w:rPr>
          <w:rStyle w:val="Odkaznapoznmkupodiarou"/>
        </w:rPr>
        <w:footnoteRef/>
      </w:r>
      <w:r w:rsidRPr="005C7874">
        <w:t xml:space="preserve">) Ide o študijné odbory: verejné zdravotníctvo, </w:t>
      </w:r>
      <w:r>
        <w:t xml:space="preserve">zdravotnícke vedy (programy zamerané na </w:t>
      </w:r>
      <w:r w:rsidRPr="005C7874">
        <w:t>fyzioterapi</w:t>
      </w:r>
      <w:r>
        <w:t>u</w:t>
      </w:r>
      <w:r w:rsidRPr="005C7874">
        <w:t>, laboratórne vyšetrovacie metódy v zdravo</w:t>
      </w:r>
      <w:r>
        <w:t>tníctve, rádiologickú techniku</w:t>
      </w:r>
      <w:r w:rsidRPr="005C7874">
        <w:t>, urgentn</w:t>
      </w:r>
      <w:r>
        <w:t>ú</w:t>
      </w:r>
      <w:r w:rsidRPr="005C7874">
        <w:t xml:space="preserve"> zdravotn</w:t>
      </w:r>
      <w:r>
        <w:t>ú</w:t>
      </w:r>
      <w:r w:rsidRPr="005C7874">
        <w:t xml:space="preserve"> starostlivosť, d</w:t>
      </w:r>
      <w:r>
        <w:t>entálnu hygienu</w:t>
      </w:r>
      <w:r>
        <w:t xml:space="preserve"> a zubnú techniku)</w:t>
      </w:r>
      <w:r w:rsidRPr="005C7874">
        <w:t>.</w:t>
      </w:r>
      <w:r w:rsidRPr="00BD63B3">
        <w:t xml:space="preserve"> </w:t>
      </w:r>
    </w:p>
  </w:footnote>
  <w:footnote w:id="12">
    <w:p w14:paraId="6AA25618" w14:textId="11FE56AF" w:rsidR="0015441B" w:rsidRPr="00B714FC" w:rsidRDefault="0015441B">
      <w:pPr>
        <w:pStyle w:val="Textpoznmkypodiarou"/>
        <w:rPr>
          <w:vertAlign w:val="superscript"/>
        </w:rPr>
      </w:pPr>
      <w:r w:rsidRPr="00BD618F">
        <w:rPr>
          <w:rStyle w:val="Odkaznapoznmkupodiarou"/>
        </w:rPr>
        <w:footnoteRef/>
      </w:r>
      <w:r w:rsidRPr="00BD63B3">
        <w:t>)</w:t>
      </w:r>
      <w:r w:rsidRPr="00B714FC">
        <w:rPr>
          <w:vertAlign w:val="superscript"/>
        </w:rPr>
        <w:t xml:space="preserve"> </w:t>
      </w:r>
      <w:r w:rsidRPr="00D62B6E">
        <w:t>Nezohľadňujú sa rozbory financované z nenávratného finančného príspevku.</w:t>
      </w:r>
      <w:r w:rsidRPr="00B714FC">
        <w:rPr>
          <w:vertAlign w:val="superscript"/>
        </w:rPr>
        <w:t xml:space="preserve"> </w:t>
      </w:r>
    </w:p>
  </w:footnote>
  <w:footnote w:id="13">
    <w:p w14:paraId="70CDD306" w14:textId="77777777" w:rsidR="0015441B" w:rsidRDefault="0015441B">
      <w:pPr>
        <w:pStyle w:val="Textpoznmkypodiarou"/>
      </w:pPr>
      <w:r w:rsidRPr="00BD63B3">
        <w:rPr>
          <w:rStyle w:val="Odkaznapoznmkupodiarou"/>
        </w:rPr>
        <w:footnoteRef/>
      </w:r>
      <w:r w:rsidRPr="00BD63B3">
        <w:t xml:space="preserve">) Ide o jedinú vysokú školu, kde sa tento študijný program v súčasnosti poskytuje. </w:t>
      </w:r>
    </w:p>
  </w:footnote>
  <w:footnote w:id="14">
    <w:p w14:paraId="71E3C18F" w14:textId="40707BD7" w:rsidR="0015441B" w:rsidRDefault="0015441B" w:rsidP="0087731E">
      <w:pPr>
        <w:pStyle w:val="Textpoznmkypodiarou"/>
        <w:jc w:val="both"/>
      </w:pPr>
      <w:r>
        <w:rPr>
          <w:rStyle w:val="Odkaznapoznmkupodiarou"/>
        </w:rPr>
        <w:footnoteRef/>
      </w:r>
      <w:r>
        <w:t xml:space="preserve">) Vychádza sa z celkového počtu zamestnancov verejných vysokých škôl k 30.9.2024 z výkazu Škol 2-04 k 3. kvartálu 2024 vyplácaných zo zdroja – štátny rozpočet 111. </w:t>
      </w:r>
    </w:p>
    <w:p w14:paraId="082E5F13" w14:textId="47069A11" w:rsidR="0015441B" w:rsidRDefault="0015441B">
      <w:pPr>
        <w:pStyle w:val="Textpoznmkypodiarou"/>
      </w:pPr>
    </w:p>
  </w:footnote>
  <w:footnote w:id="15">
    <w:p w14:paraId="23257422" w14:textId="77777777" w:rsidR="0015441B" w:rsidRDefault="0015441B" w:rsidP="0082050E">
      <w:pPr>
        <w:pStyle w:val="Textpoznmkypodiarou"/>
      </w:pPr>
      <w:r>
        <w:rPr>
          <w:rStyle w:val="Odkaznapoznmkupodiarou"/>
        </w:rPr>
        <w:footnoteRef/>
      </w:r>
      <w:r>
        <w:t>) Suma alokovaná na vnútorné grantové schémy zahŕňa sumu na podporu všetkých projektov v rámci týchto grantových schém financovaných ministerstvom, bez ohľadu na žiadateľa.</w:t>
      </w:r>
    </w:p>
  </w:footnote>
  <w:footnote w:id="16">
    <w:p w14:paraId="6EE50601" w14:textId="21498310" w:rsidR="0015441B" w:rsidRDefault="0015441B" w:rsidP="00682177">
      <w:pPr>
        <w:pStyle w:val="Textpoznmkypodiarou"/>
        <w:jc w:val="both"/>
      </w:pPr>
      <w:r w:rsidRPr="00B61ECD">
        <w:rPr>
          <w:rStyle w:val="Odkaznapoznmkupodiarou"/>
        </w:rPr>
        <w:footnoteRef/>
      </w:r>
      <w:r w:rsidRPr="00B61ECD">
        <w:t>) Priemerný počet za kalendárny rok sa určí podľa údajov z centrálneho registra študentov.</w:t>
      </w:r>
    </w:p>
  </w:footnote>
  <w:footnote w:id="17">
    <w:p w14:paraId="63244368" w14:textId="301A9095" w:rsidR="0015441B" w:rsidRDefault="0015441B" w:rsidP="00FC2EDD">
      <w:pPr>
        <w:pStyle w:val="Textpoznmkypodiarou"/>
        <w:jc w:val="both"/>
      </w:pPr>
      <w:r>
        <w:rPr>
          <w:rStyle w:val="Odkaznapoznmkupodiarou"/>
        </w:rPr>
        <w:footnoteRef/>
      </w:r>
      <w:r>
        <w:t xml:space="preserve">) V prípade iných subjektov, ako sú subjekty verejnej správy, sa za súťažný prvok považuje aj samotné uzatvorenie kontraktu alebo realizácia objednávky vysokou školou. Nezohľadňujú sa výskumné a expertné aktivity financované prostredníctvom grantových schém samotnej vysokej školy. </w:t>
      </w:r>
    </w:p>
  </w:footnote>
  <w:footnote w:id="18">
    <w:p w14:paraId="48020680" w14:textId="09F11932" w:rsidR="0015441B" w:rsidRDefault="0015441B" w:rsidP="00A93C21">
      <w:pPr>
        <w:pStyle w:val="Textpoznmkypodiarou"/>
        <w:jc w:val="both"/>
      </w:pPr>
      <w:r>
        <w:rPr>
          <w:rStyle w:val="Odkaznapoznmkupodiarou"/>
        </w:rPr>
        <w:footnoteRef/>
      </w:r>
      <w:r>
        <w:t>) V prípade, že sa prostredníctvom dostupných informácií (ISSN, DOI a pod.) publikačné médium neidentifikuje v zozname, berie sa ako zaradené v štvrtom kvartile; Pre vykazovacie obdobie 2022 (t.j. od 1.2.2022 do 1.2.2023) sa používa hodnota indexu za rok 2022.</w:t>
      </w:r>
    </w:p>
  </w:footnote>
  <w:footnote w:id="19">
    <w:p w14:paraId="10C03FC9" w14:textId="77777777" w:rsidR="0015441B" w:rsidRDefault="0015441B" w:rsidP="000368D6">
      <w:pPr>
        <w:pStyle w:val="Textpoznmkypodiarou"/>
        <w:jc w:val="both"/>
      </w:pPr>
      <w:r>
        <w:rPr>
          <w:rStyle w:val="Odkaznapoznmkupodiarou"/>
        </w:rPr>
        <w:footnoteRef/>
      </w:r>
      <w:r>
        <w:t xml:space="preserve">) Vrátane sociálnej podpory študentov súkromných vysokých škôl. </w:t>
      </w:r>
    </w:p>
  </w:footnote>
  <w:footnote w:id="20">
    <w:p w14:paraId="3A5BB472" w14:textId="77777777" w:rsidR="0015441B" w:rsidRDefault="0015441B" w:rsidP="000368D6">
      <w:pPr>
        <w:pStyle w:val="Textpoznmkypodiarou"/>
        <w:jc w:val="both"/>
      </w:pPr>
      <w:r>
        <w:rPr>
          <w:rStyle w:val="Odkaznapoznmkupodiarou"/>
        </w:rPr>
        <w:footnoteRef/>
      </w:r>
      <w:r>
        <w:t xml:space="preserve">) V prípade medziodborových študijných programov postačuje, ak je medzi vybranými študijnými odbormi aspoň jeden z odborov. </w:t>
      </w:r>
    </w:p>
  </w:footnote>
  <w:footnote w:id="21">
    <w:p w14:paraId="24F9FBB8" w14:textId="5E4605CC" w:rsidR="0015441B" w:rsidRDefault="0015441B" w:rsidP="00D62B6E">
      <w:pPr>
        <w:pStyle w:val="Textpoznmkypodiarou"/>
        <w:jc w:val="both"/>
      </w:pPr>
      <w:r>
        <w:rPr>
          <w:rStyle w:val="Odkaznapoznmkupodiarou"/>
        </w:rPr>
        <w:footnoteRef/>
      </w:r>
      <w:r>
        <w:t>) V prípade odovzdania nového študentského domova do prevádzky ministerstvo môže rozhodnúť o poskytnutí  finančných prostriedkov na chod študentského domova.</w:t>
      </w:r>
    </w:p>
  </w:footnote>
  <w:footnote w:id="22">
    <w:p w14:paraId="6B265C9E" w14:textId="77777777" w:rsidR="0015441B" w:rsidRDefault="0015441B" w:rsidP="00D22A09">
      <w:pPr>
        <w:pStyle w:val="Textpoznmkypodiarou"/>
        <w:jc w:val="both"/>
      </w:pPr>
      <w:r w:rsidRPr="00B61ECD">
        <w:rPr>
          <w:rStyle w:val="Odkaznapoznmkupodiarou"/>
        </w:rPr>
        <w:footnoteRef/>
      </w:r>
      <w:r w:rsidRPr="00B61ECD">
        <w:t>) V prípade doktorandov v dennej forme štúdia</w:t>
      </w:r>
      <w:r>
        <w:t xml:space="preserve"> a </w:t>
      </w:r>
      <w:r w:rsidRPr="00B61ECD">
        <w:t>študentov poberajúcich sociálne štipendium aj v mesiacoch júl a august najviac 12 mesiacov.</w:t>
      </w:r>
      <w:r>
        <w:t xml:space="preserve"> Príspevok na viac ako 10 mesiacov je možné použiť aj na ubytovanie študenta, ktorého súčasťou študijného programu je vykonávanie praxe počas mesiaca júl alebo august. Ak prax trvá menej </w:t>
      </w:r>
      <w:r w:rsidRPr="00246C30">
        <w:t>ako 4 týždne, príspevok sa znižuje úmerne k počtu týždňov vykonávania praxe.</w:t>
      </w:r>
    </w:p>
  </w:footnote>
  <w:footnote w:id="23">
    <w:p w14:paraId="34FD91F0" w14:textId="77777777" w:rsidR="0015441B" w:rsidRDefault="0015441B" w:rsidP="00E364F9">
      <w:pPr>
        <w:pStyle w:val="Textpoznmkypodiarou"/>
        <w:jc w:val="both"/>
      </w:pPr>
      <w:r>
        <w:rPr>
          <w:rStyle w:val="Odkaznapoznmkupodiarou"/>
        </w:rPr>
        <w:footnoteRef/>
      </w:r>
      <w:r>
        <w:t>) V prípade, že sa prostredníctvom dostupných informácií (ISSN, DOI a pod.) publikačné médium neidentifikuje v zozname, berie sa ako zaradené v štvrtom kvartile.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7640B"/>
    <w:multiLevelType w:val="hybridMultilevel"/>
    <w:tmpl w:val="A6B4D6A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 w15:restartNumberingAfterBreak="0">
    <w:nsid w:val="134E442C"/>
    <w:multiLevelType w:val="hybridMultilevel"/>
    <w:tmpl w:val="0EA08D7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914375B"/>
    <w:multiLevelType w:val="hybridMultilevel"/>
    <w:tmpl w:val="42F075A4"/>
    <w:lvl w:ilvl="0" w:tplc="3C620EE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23326AD8"/>
    <w:multiLevelType w:val="hybridMultilevel"/>
    <w:tmpl w:val="1EF26D3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55F75F6"/>
    <w:multiLevelType w:val="hybridMultilevel"/>
    <w:tmpl w:val="64021576"/>
    <w:lvl w:ilvl="0" w:tplc="815AC956">
      <w:start w:val="1"/>
      <w:numFmt w:val="decimal"/>
      <w:pStyle w:val="odsek"/>
      <w:suff w:val="space"/>
      <w:lvlText w:val="(%1)"/>
      <w:lvlJc w:val="left"/>
      <w:rPr>
        <w:rFonts w:cs="Times New Roman" w:hint="default"/>
        <w:b w:val="0"/>
        <w:i w:val="0"/>
        <w:color w:val="auto"/>
      </w:rPr>
    </w:lvl>
    <w:lvl w:ilvl="1" w:tplc="EDE4DB4E">
      <w:start w:val="1"/>
      <w:numFmt w:val="lowerLetter"/>
      <w:lvlText w:val="%2)"/>
      <w:lvlJc w:val="left"/>
      <w:pPr>
        <w:ind w:left="3912" w:hanging="360"/>
      </w:pPr>
      <w:rPr>
        <w:rFonts w:cs="Times New Roman"/>
      </w:rPr>
    </w:lvl>
    <w:lvl w:ilvl="2" w:tplc="041B001B">
      <w:start w:val="1"/>
      <w:numFmt w:val="lowerRoman"/>
      <w:lvlText w:val="%3."/>
      <w:lvlJc w:val="right"/>
      <w:pPr>
        <w:ind w:left="4632" w:hanging="180"/>
      </w:pPr>
      <w:rPr>
        <w:rFonts w:cs="Times New Roman"/>
      </w:rPr>
    </w:lvl>
    <w:lvl w:ilvl="3" w:tplc="041B000F">
      <w:start w:val="1"/>
      <w:numFmt w:val="decimal"/>
      <w:lvlText w:val="%4."/>
      <w:lvlJc w:val="left"/>
      <w:pPr>
        <w:ind w:left="5352" w:hanging="360"/>
      </w:pPr>
      <w:rPr>
        <w:rFonts w:cs="Times New Roman"/>
      </w:rPr>
    </w:lvl>
    <w:lvl w:ilvl="4" w:tplc="041B0019">
      <w:start w:val="1"/>
      <w:numFmt w:val="lowerLetter"/>
      <w:lvlText w:val="%5."/>
      <w:lvlJc w:val="left"/>
      <w:pPr>
        <w:ind w:left="6072" w:hanging="360"/>
      </w:pPr>
      <w:rPr>
        <w:rFonts w:cs="Times New Roman"/>
      </w:rPr>
    </w:lvl>
    <w:lvl w:ilvl="5" w:tplc="041B001B">
      <w:start w:val="1"/>
      <w:numFmt w:val="lowerRoman"/>
      <w:lvlText w:val="%6."/>
      <w:lvlJc w:val="right"/>
      <w:pPr>
        <w:ind w:left="6792" w:hanging="180"/>
      </w:pPr>
      <w:rPr>
        <w:rFonts w:cs="Times New Roman"/>
      </w:rPr>
    </w:lvl>
    <w:lvl w:ilvl="6" w:tplc="041B000F">
      <w:start w:val="1"/>
      <w:numFmt w:val="decimal"/>
      <w:lvlText w:val="%7."/>
      <w:lvlJc w:val="left"/>
      <w:pPr>
        <w:ind w:left="7512" w:hanging="360"/>
      </w:pPr>
      <w:rPr>
        <w:rFonts w:cs="Times New Roman"/>
      </w:rPr>
    </w:lvl>
    <w:lvl w:ilvl="7" w:tplc="041B0019">
      <w:start w:val="1"/>
      <w:numFmt w:val="lowerLetter"/>
      <w:lvlText w:val="%8."/>
      <w:lvlJc w:val="left"/>
      <w:pPr>
        <w:ind w:left="8232" w:hanging="360"/>
      </w:pPr>
      <w:rPr>
        <w:rFonts w:cs="Times New Roman"/>
      </w:rPr>
    </w:lvl>
    <w:lvl w:ilvl="8" w:tplc="041B001B" w:tentative="1">
      <w:start w:val="1"/>
      <w:numFmt w:val="lowerRoman"/>
      <w:lvlText w:val="%9."/>
      <w:lvlJc w:val="right"/>
      <w:pPr>
        <w:ind w:left="8952" w:hanging="180"/>
      </w:pPr>
      <w:rPr>
        <w:rFonts w:cs="Times New Roman"/>
      </w:rPr>
    </w:lvl>
  </w:abstractNum>
  <w:abstractNum w:abstractNumId="5" w15:restartNumberingAfterBreak="0">
    <w:nsid w:val="283D69DA"/>
    <w:multiLevelType w:val="hybridMultilevel"/>
    <w:tmpl w:val="1F681BB2"/>
    <w:lvl w:ilvl="0" w:tplc="0D2A5E3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1F7042D"/>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5C96A7D"/>
    <w:multiLevelType w:val="multilevel"/>
    <w:tmpl w:val="16E6BFDE"/>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BDB19BB"/>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9" w15:restartNumberingAfterBreak="0">
    <w:nsid w:val="5DCB0C6E"/>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5EAD4AE9"/>
    <w:multiLevelType w:val="hybridMultilevel"/>
    <w:tmpl w:val="48DA45C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1" w15:restartNumberingAfterBreak="0">
    <w:nsid w:val="5EF9340F"/>
    <w:multiLevelType w:val="hybridMultilevel"/>
    <w:tmpl w:val="5650D79E"/>
    <w:lvl w:ilvl="0" w:tplc="4E82475E">
      <w:start w:val="62"/>
      <w:numFmt w:val="bullet"/>
      <w:lvlText w:val="-"/>
      <w:lvlJc w:val="left"/>
      <w:pPr>
        <w:ind w:left="720" w:hanging="360"/>
      </w:pPr>
      <w:rPr>
        <w:rFonts w:ascii="Times New Roman" w:eastAsia="Times New Roman" w:hAnsi="Times New Roman" w:cs="Times New Roman" w:hint="default"/>
        <w:b w:val="0"/>
        <w:i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7846DDA"/>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3" w15:restartNumberingAfterBreak="0">
    <w:nsid w:val="69D01661"/>
    <w:multiLevelType w:val="hybridMultilevel"/>
    <w:tmpl w:val="8432D70E"/>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4" w15:restartNumberingAfterBreak="0">
    <w:nsid w:val="69F51A08"/>
    <w:multiLevelType w:val="hybridMultilevel"/>
    <w:tmpl w:val="9E464D92"/>
    <w:lvl w:ilvl="0" w:tplc="3DF66B38">
      <w:start w:val="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6B38027B"/>
    <w:multiLevelType w:val="hybridMultilevel"/>
    <w:tmpl w:val="B5DEB48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6" w15:restartNumberingAfterBreak="0">
    <w:nsid w:val="6D563E33"/>
    <w:multiLevelType w:val="hybridMultilevel"/>
    <w:tmpl w:val="48DA45C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7" w15:restartNumberingAfterBreak="0">
    <w:nsid w:val="6F211B9F"/>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8" w15:restartNumberingAfterBreak="0">
    <w:nsid w:val="6F4506C9"/>
    <w:multiLevelType w:val="hybridMultilevel"/>
    <w:tmpl w:val="2884A0BE"/>
    <w:lvl w:ilvl="0" w:tplc="6FBE2D88">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F525EF7"/>
    <w:multiLevelType w:val="hybridMultilevel"/>
    <w:tmpl w:val="0EB80908"/>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20" w15:restartNumberingAfterBreak="0">
    <w:nsid w:val="77C222D9"/>
    <w:multiLevelType w:val="hybridMultilevel"/>
    <w:tmpl w:val="09E4DFDE"/>
    <w:lvl w:ilvl="0" w:tplc="27321F08">
      <w:start w:val="1"/>
      <w:numFmt w:val="bullet"/>
      <w:lvlText w:val="o"/>
      <w:lvlJc w:val="left"/>
      <w:pPr>
        <w:ind w:left="1021" w:hanging="284"/>
      </w:pPr>
      <w:rPr>
        <w:rFonts w:ascii="Courier New" w:hAnsi="Courier New"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781C2352"/>
    <w:multiLevelType w:val="hybridMultilevel"/>
    <w:tmpl w:val="7C2ADDEC"/>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num w:numId="1" w16cid:durableId="1785922426">
    <w:abstractNumId w:val="7"/>
  </w:num>
  <w:num w:numId="2" w16cid:durableId="1225021805">
    <w:abstractNumId w:val="4"/>
  </w:num>
  <w:num w:numId="3" w16cid:durableId="2025085229">
    <w:abstractNumId w:val="14"/>
  </w:num>
  <w:num w:numId="4" w16cid:durableId="1806698866">
    <w:abstractNumId w:val="5"/>
  </w:num>
  <w:num w:numId="5" w16cid:durableId="498152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33754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27786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4501164">
    <w:abstractNumId w:val="2"/>
  </w:num>
  <w:num w:numId="9" w16cid:durableId="2143571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3460266">
    <w:abstractNumId w:val="20"/>
  </w:num>
  <w:num w:numId="11" w16cid:durableId="1894148257">
    <w:abstractNumId w:val="0"/>
  </w:num>
  <w:num w:numId="12" w16cid:durableId="1849247164">
    <w:abstractNumId w:val="21"/>
  </w:num>
  <w:num w:numId="13" w16cid:durableId="603463090">
    <w:abstractNumId w:val="17"/>
  </w:num>
  <w:num w:numId="14" w16cid:durableId="1756247367">
    <w:abstractNumId w:val="15"/>
  </w:num>
  <w:num w:numId="15" w16cid:durableId="126968598">
    <w:abstractNumId w:val="13"/>
  </w:num>
  <w:num w:numId="16" w16cid:durableId="1131745447">
    <w:abstractNumId w:val="10"/>
  </w:num>
  <w:num w:numId="17" w16cid:durableId="236398528">
    <w:abstractNumId w:val="16"/>
  </w:num>
  <w:num w:numId="18" w16cid:durableId="581140177">
    <w:abstractNumId w:val="19"/>
  </w:num>
  <w:num w:numId="19" w16cid:durableId="1412579120">
    <w:abstractNumId w:val="8"/>
  </w:num>
  <w:num w:numId="20" w16cid:durableId="1584677977">
    <w:abstractNumId w:val="12"/>
  </w:num>
  <w:num w:numId="21" w16cid:durableId="334961040">
    <w:abstractNumId w:val="18"/>
  </w:num>
  <w:num w:numId="22" w16cid:durableId="1238794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29C"/>
    <w:rsid w:val="00000248"/>
    <w:rsid w:val="000011FD"/>
    <w:rsid w:val="00002CDA"/>
    <w:rsid w:val="000036E4"/>
    <w:rsid w:val="000041D3"/>
    <w:rsid w:val="00004CB3"/>
    <w:rsid w:val="0000530D"/>
    <w:rsid w:val="00006AE5"/>
    <w:rsid w:val="00010A1B"/>
    <w:rsid w:val="00010F25"/>
    <w:rsid w:val="000110F0"/>
    <w:rsid w:val="000120D7"/>
    <w:rsid w:val="000120EC"/>
    <w:rsid w:val="00013238"/>
    <w:rsid w:val="00014173"/>
    <w:rsid w:val="0001494E"/>
    <w:rsid w:val="00014CA5"/>
    <w:rsid w:val="00015623"/>
    <w:rsid w:val="00015A22"/>
    <w:rsid w:val="00016C79"/>
    <w:rsid w:val="00017581"/>
    <w:rsid w:val="00017E55"/>
    <w:rsid w:val="00017F8A"/>
    <w:rsid w:val="0002017C"/>
    <w:rsid w:val="00020744"/>
    <w:rsid w:val="0002092D"/>
    <w:rsid w:val="000213F4"/>
    <w:rsid w:val="00021D56"/>
    <w:rsid w:val="00022F08"/>
    <w:rsid w:val="0002336B"/>
    <w:rsid w:val="00023B73"/>
    <w:rsid w:val="00024217"/>
    <w:rsid w:val="00024442"/>
    <w:rsid w:val="000254CA"/>
    <w:rsid w:val="00025DFD"/>
    <w:rsid w:val="00026BDD"/>
    <w:rsid w:val="00027128"/>
    <w:rsid w:val="0002745A"/>
    <w:rsid w:val="000276B7"/>
    <w:rsid w:val="000276DF"/>
    <w:rsid w:val="00027A7A"/>
    <w:rsid w:val="00027B38"/>
    <w:rsid w:val="000307F7"/>
    <w:rsid w:val="00031003"/>
    <w:rsid w:val="000329F7"/>
    <w:rsid w:val="00033060"/>
    <w:rsid w:val="00033F78"/>
    <w:rsid w:val="00034728"/>
    <w:rsid w:val="00034852"/>
    <w:rsid w:val="0003493B"/>
    <w:rsid w:val="00034CB3"/>
    <w:rsid w:val="00034E35"/>
    <w:rsid w:val="00035DE1"/>
    <w:rsid w:val="00036627"/>
    <w:rsid w:val="000368D6"/>
    <w:rsid w:val="00036C43"/>
    <w:rsid w:val="00037B77"/>
    <w:rsid w:val="00037DFA"/>
    <w:rsid w:val="000405ED"/>
    <w:rsid w:val="000406F9"/>
    <w:rsid w:val="000413BE"/>
    <w:rsid w:val="00041921"/>
    <w:rsid w:val="00041BD3"/>
    <w:rsid w:val="00042B7B"/>
    <w:rsid w:val="00042BF4"/>
    <w:rsid w:val="00043479"/>
    <w:rsid w:val="00044DDE"/>
    <w:rsid w:val="00044E1C"/>
    <w:rsid w:val="00045F5E"/>
    <w:rsid w:val="00046BD3"/>
    <w:rsid w:val="0004799D"/>
    <w:rsid w:val="00047D21"/>
    <w:rsid w:val="00047EBC"/>
    <w:rsid w:val="00050721"/>
    <w:rsid w:val="0005095D"/>
    <w:rsid w:val="00051923"/>
    <w:rsid w:val="00051ACF"/>
    <w:rsid w:val="00051CCA"/>
    <w:rsid w:val="00051F0E"/>
    <w:rsid w:val="000528D4"/>
    <w:rsid w:val="00052B84"/>
    <w:rsid w:val="00052EF2"/>
    <w:rsid w:val="00055A08"/>
    <w:rsid w:val="00056FD5"/>
    <w:rsid w:val="00057EC5"/>
    <w:rsid w:val="000607F0"/>
    <w:rsid w:val="00060ABF"/>
    <w:rsid w:val="00060BB2"/>
    <w:rsid w:val="00061110"/>
    <w:rsid w:val="000616EB"/>
    <w:rsid w:val="00064AF2"/>
    <w:rsid w:val="000654F8"/>
    <w:rsid w:val="00065908"/>
    <w:rsid w:val="00065B16"/>
    <w:rsid w:val="00066FC0"/>
    <w:rsid w:val="0006746D"/>
    <w:rsid w:val="00071475"/>
    <w:rsid w:val="00071C3F"/>
    <w:rsid w:val="0007383F"/>
    <w:rsid w:val="00075368"/>
    <w:rsid w:val="00075C51"/>
    <w:rsid w:val="00075F3D"/>
    <w:rsid w:val="00075F6D"/>
    <w:rsid w:val="00076047"/>
    <w:rsid w:val="00076652"/>
    <w:rsid w:val="00076ABB"/>
    <w:rsid w:val="00076DDF"/>
    <w:rsid w:val="000774E4"/>
    <w:rsid w:val="000800F2"/>
    <w:rsid w:val="00080728"/>
    <w:rsid w:val="0008446E"/>
    <w:rsid w:val="00084A14"/>
    <w:rsid w:val="00084A1E"/>
    <w:rsid w:val="0008625D"/>
    <w:rsid w:val="000864B1"/>
    <w:rsid w:val="000865AB"/>
    <w:rsid w:val="000865E6"/>
    <w:rsid w:val="000866E0"/>
    <w:rsid w:val="00086A49"/>
    <w:rsid w:val="000876A8"/>
    <w:rsid w:val="00090C0C"/>
    <w:rsid w:val="00090E11"/>
    <w:rsid w:val="0009139E"/>
    <w:rsid w:val="0009155B"/>
    <w:rsid w:val="00091CB6"/>
    <w:rsid w:val="00091DA0"/>
    <w:rsid w:val="00093718"/>
    <w:rsid w:val="00093BB0"/>
    <w:rsid w:val="00093E6B"/>
    <w:rsid w:val="0009439F"/>
    <w:rsid w:val="00094936"/>
    <w:rsid w:val="00094A91"/>
    <w:rsid w:val="000954F0"/>
    <w:rsid w:val="00095D57"/>
    <w:rsid w:val="000971B0"/>
    <w:rsid w:val="000976A9"/>
    <w:rsid w:val="000A08D3"/>
    <w:rsid w:val="000A08F9"/>
    <w:rsid w:val="000A0AA4"/>
    <w:rsid w:val="000A1EE0"/>
    <w:rsid w:val="000A2DFC"/>
    <w:rsid w:val="000A335C"/>
    <w:rsid w:val="000A3555"/>
    <w:rsid w:val="000A3A55"/>
    <w:rsid w:val="000A48FB"/>
    <w:rsid w:val="000A4C8F"/>
    <w:rsid w:val="000A53C3"/>
    <w:rsid w:val="000A60A2"/>
    <w:rsid w:val="000A63E8"/>
    <w:rsid w:val="000A641E"/>
    <w:rsid w:val="000A65FE"/>
    <w:rsid w:val="000A7923"/>
    <w:rsid w:val="000B08D1"/>
    <w:rsid w:val="000B0E5D"/>
    <w:rsid w:val="000B1D59"/>
    <w:rsid w:val="000B28E8"/>
    <w:rsid w:val="000B3679"/>
    <w:rsid w:val="000B39BA"/>
    <w:rsid w:val="000B4226"/>
    <w:rsid w:val="000B448F"/>
    <w:rsid w:val="000B4EB1"/>
    <w:rsid w:val="000B51B7"/>
    <w:rsid w:val="000B5B9C"/>
    <w:rsid w:val="000B62A3"/>
    <w:rsid w:val="000B67DE"/>
    <w:rsid w:val="000B7016"/>
    <w:rsid w:val="000B7390"/>
    <w:rsid w:val="000B758F"/>
    <w:rsid w:val="000B767D"/>
    <w:rsid w:val="000B795B"/>
    <w:rsid w:val="000B7DBD"/>
    <w:rsid w:val="000C1E18"/>
    <w:rsid w:val="000C2C9F"/>
    <w:rsid w:val="000C3490"/>
    <w:rsid w:val="000C3F8A"/>
    <w:rsid w:val="000C5BE5"/>
    <w:rsid w:val="000C660E"/>
    <w:rsid w:val="000C6B5F"/>
    <w:rsid w:val="000C6FB2"/>
    <w:rsid w:val="000C7545"/>
    <w:rsid w:val="000C7CFA"/>
    <w:rsid w:val="000C7DAB"/>
    <w:rsid w:val="000D0643"/>
    <w:rsid w:val="000D0C2D"/>
    <w:rsid w:val="000D1856"/>
    <w:rsid w:val="000D1A4C"/>
    <w:rsid w:val="000D2431"/>
    <w:rsid w:val="000D2AD3"/>
    <w:rsid w:val="000D37FC"/>
    <w:rsid w:val="000D3DC1"/>
    <w:rsid w:val="000D421C"/>
    <w:rsid w:val="000D6002"/>
    <w:rsid w:val="000D69E2"/>
    <w:rsid w:val="000D6CF1"/>
    <w:rsid w:val="000D7358"/>
    <w:rsid w:val="000D7D50"/>
    <w:rsid w:val="000E1211"/>
    <w:rsid w:val="000E19F9"/>
    <w:rsid w:val="000E529C"/>
    <w:rsid w:val="000E54CA"/>
    <w:rsid w:val="000E5FFD"/>
    <w:rsid w:val="000F038B"/>
    <w:rsid w:val="000F03FF"/>
    <w:rsid w:val="000F07EF"/>
    <w:rsid w:val="000F0D71"/>
    <w:rsid w:val="000F0E6D"/>
    <w:rsid w:val="000F0F9B"/>
    <w:rsid w:val="000F0FF4"/>
    <w:rsid w:val="000F1252"/>
    <w:rsid w:val="000F150F"/>
    <w:rsid w:val="000F1DC3"/>
    <w:rsid w:val="000F1E8F"/>
    <w:rsid w:val="000F2170"/>
    <w:rsid w:val="000F2174"/>
    <w:rsid w:val="000F2252"/>
    <w:rsid w:val="000F2DCA"/>
    <w:rsid w:val="000F2E24"/>
    <w:rsid w:val="000F31B5"/>
    <w:rsid w:val="000F3232"/>
    <w:rsid w:val="000F343C"/>
    <w:rsid w:val="000F43CC"/>
    <w:rsid w:val="000F53F4"/>
    <w:rsid w:val="000F54E0"/>
    <w:rsid w:val="000F57B1"/>
    <w:rsid w:val="000F5E75"/>
    <w:rsid w:val="000F7785"/>
    <w:rsid w:val="00101384"/>
    <w:rsid w:val="001016A8"/>
    <w:rsid w:val="00101D91"/>
    <w:rsid w:val="00101F41"/>
    <w:rsid w:val="00102043"/>
    <w:rsid w:val="001020D9"/>
    <w:rsid w:val="00102A10"/>
    <w:rsid w:val="00102E9B"/>
    <w:rsid w:val="0010397E"/>
    <w:rsid w:val="00104B51"/>
    <w:rsid w:val="00106486"/>
    <w:rsid w:val="00106BCD"/>
    <w:rsid w:val="00106CC8"/>
    <w:rsid w:val="00106DE7"/>
    <w:rsid w:val="00106E82"/>
    <w:rsid w:val="001072D2"/>
    <w:rsid w:val="0011017D"/>
    <w:rsid w:val="00110328"/>
    <w:rsid w:val="00111385"/>
    <w:rsid w:val="0011140E"/>
    <w:rsid w:val="001115B6"/>
    <w:rsid w:val="00111A39"/>
    <w:rsid w:val="00112733"/>
    <w:rsid w:val="0011290D"/>
    <w:rsid w:val="001131F5"/>
    <w:rsid w:val="00114EA0"/>
    <w:rsid w:val="00116A8F"/>
    <w:rsid w:val="00116CDF"/>
    <w:rsid w:val="00117388"/>
    <w:rsid w:val="00117909"/>
    <w:rsid w:val="00120F61"/>
    <w:rsid w:val="001210F6"/>
    <w:rsid w:val="0012152F"/>
    <w:rsid w:val="00121630"/>
    <w:rsid w:val="00121698"/>
    <w:rsid w:val="00121A1B"/>
    <w:rsid w:val="0012268C"/>
    <w:rsid w:val="00122D8F"/>
    <w:rsid w:val="00122DA4"/>
    <w:rsid w:val="00122FFB"/>
    <w:rsid w:val="00123589"/>
    <w:rsid w:val="001237F7"/>
    <w:rsid w:val="001244B0"/>
    <w:rsid w:val="001244C4"/>
    <w:rsid w:val="00124B73"/>
    <w:rsid w:val="001258E9"/>
    <w:rsid w:val="001261E5"/>
    <w:rsid w:val="00126C46"/>
    <w:rsid w:val="00127C54"/>
    <w:rsid w:val="00130DA8"/>
    <w:rsid w:val="00131FE5"/>
    <w:rsid w:val="001325DD"/>
    <w:rsid w:val="00134455"/>
    <w:rsid w:val="00134A3A"/>
    <w:rsid w:val="00134FF1"/>
    <w:rsid w:val="00135233"/>
    <w:rsid w:val="00135E66"/>
    <w:rsid w:val="001361FF"/>
    <w:rsid w:val="0013669E"/>
    <w:rsid w:val="00136949"/>
    <w:rsid w:val="0013751D"/>
    <w:rsid w:val="0013757B"/>
    <w:rsid w:val="001401C7"/>
    <w:rsid w:val="00140331"/>
    <w:rsid w:val="001403C2"/>
    <w:rsid w:val="00140541"/>
    <w:rsid w:val="001415BD"/>
    <w:rsid w:val="001422FA"/>
    <w:rsid w:val="00142F11"/>
    <w:rsid w:val="001435CE"/>
    <w:rsid w:val="0014391C"/>
    <w:rsid w:val="0014446C"/>
    <w:rsid w:val="00145105"/>
    <w:rsid w:val="00145916"/>
    <w:rsid w:val="00146195"/>
    <w:rsid w:val="00146877"/>
    <w:rsid w:val="00146EAF"/>
    <w:rsid w:val="0015016C"/>
    <w:rsid w:val="00151098"/>
    <w:rsid w:val="00151906"/>
    <w:rsid w:val="00151EDF"/>
    <w:rsid w:val="00151FCA"/>
    <w:rsid w:val="001523AF"/>
    <w:rsid w:val="0015353C"/>
    <w:rsid w:val="0015441B"/>
    <w:rsid w:val="00154DEE"/>
    <w:rsid w:val="00155616"/>
    <w:rsid w:val="00155756"/>
    <w:rsid w:val="001561FF"/>
    <w:rsid w:val="001569E4"/>
    <w:rsid w:val="001571F8"/>
    <w:rsid w:val="0016092A"/>
    <w:rsid w:val="00160E36"/>
    <w:rsid w:val="0016170B"/>
    <w:rsid w:val="00161AF3"/>
    <w:rsid w:val="00162DDD"/>
    <w:rsid w:val="00163475"/>
    <w:rsid w:val="001642E8"/>
    <w:rsid w:val="001644C1"/>
    <w:rsid w:val="001649A3"/>
    <w:rsid w:val="00165B25"/>
    <w:rsid w:val="00165B83"/>
    <w:rsid w:val="00166297"/>
    <w:rsid w:val="00166B8C"/>
    <w:rsid w:val="00167E73"/>
    <w:rsid w:val="00170EC5"/>
    <w:rsid w:val="0017204F"/>
    <w:rsid w:val="0017205C"/>
    <w:rsid w:val="001726F0"/>
    <w:rsid w:val="001739DD"/>
    <w:rsid w:val="00173E0A"/>
    <w:rsid w:val="00173E64"/>
    <w:rsid w:val="00174C51"/>
    <w:rsid w:val="0017585F"/>
    <w:rsid w:val="00175DB7"/>
    <w:rsid w:val="00175F17"/>
    <w:rsid w:val="00176F73"/>
    <w:rsid w:val="00177BC1"/>
    <w:rsid w:val="0018111C"/>
    <w:rsid w:val="001813EF"/>
    <w:rsid w:val="001814F6"/>
    <w:rsid w:val="00181B99"/>
    <w:rsid w:val="001826F6"/>
    <w:rsid w:val="0018288A"/>
    <w:rsid w:val="0018291A"/>
    <w:rsid w:val="00183EEE"/>
    <w:rsid w:val="0018474F"/>
    <w:rsid w:val="00184C7E"/>
    <w:rsid w:val="001855E3"/>
    <w:rsid w:val="001858B1"/>
    <w:rsid w:val="00185F78"/>
    <w:rsid w:val="001862B3"/>
    <w:rsid w:val="001864FC"/>
    <w:rsid w:val="00186762"/>
    <w:rsid w:val="00186EBA"/>
    <w:rsid w:val="00187502"/>
    <w:rsid w:val="00187D60"/>
    <w:rsid w:val="0019064A"/>
    <w:rsid w:val="00190F55"/>
    <w:rsid w:val="00191983"/>
    <w:rsid w:val="00193DA4"/>
    <w:rsid w:val="00194848"/>
    <w:rsid w:val="001962A0"/>
    <w:rsid w:val="00196C75"/>
    <w:rsid w:val="00197F1F"/>
    <w:rsid w:val="001A01E0"/>
    <w:rsid w:val="001A0773"/>
    <w:rsid w:val="001A0995"/>
    <w:rsid w:val="001A16EF"/>
    <w:rsid w:val="001A1751"/>
    <w:rsid w:val="001A244F"/>
    <w:rsid w:val="001A371F"/>
    <w:rsid w:val="001A3A46"/>
    <w:rsid w:val="001A3FFB"/>
    <w:rsid w:val="001A40A5"/>
    <w:rsid w:val="001A4C1D"/>
    <w:rsid w:val="001A5073"/>
    <w:rsid w:val="001A5759"/>
    <w:rsid w:val="001A776C"/>
    <w:rsid w:val="001A7E93"/>
    <w:rsid w:val="001B08E8"/>
    <w:rsid w:val="001B09BB"/>
    <w:rsid w:val="001B17DC"/>
    <w:rsid w:val="001B18AE"/>
    <w:rsid w:val="001B1F70"/>
    <w:rsid w:val="001B2711"/>
    <w:rsid w:val="001B2D29"/>
    <w:rsid w:val="001B3FDE"/>
    <w:rsid w:val="001B426D"/>
    <w:rsid w:val="001B486C"/>
    <w:rsid w:val="001B4C74"/>
    <w:rsid w:val="001B5C3F"/>
    <w:rsid w:val="001B6399"/>
    <w:rsid w:val="001B661B"/>
    <w:rsid w:val="001B7863"/>
    <w:rsid w:val="001B7A5B"/>
    <w:rsid w:val="001C04D7"/>
    <w:rsid w:val="001C0523"/>
    <w:rsid w:val="001C0F9E"/>
    <w:rsid w:val="001C1772"/>
    <w:rsid w:val="001C24D1"/>
    <w:rsid w:val="001C2598"/>
    <w:rsid w:val="001C25F0"/>
    <w:rsid w:val="001C3D44"/>
    <w:rsid w:val="001C44F2"/>
    <w:rsid w:val="001C4B29"/>
    <w:rsid w:val="001C4D19"/>
    <w:rsid w:val="001C5F62"/>
    <w:rsid w:val="001C647C"/>
    <w:rsid w:val="001C6543"/>
    <w:rsid w:val="001C6A36"/>
    <w:rsid w:val="001C6BB7"/>
    <w:rsid w:val="001C75F9"/>
    <w:rsid w:val="001C76B0"/>
    <w:rsid w:val="001D0C66"/>
    <w:rsid w:val="001D0F74"/>
    <w:rsid w:val="001D198E"/>
    <w:rsid w:val="001D1FA8"/>
    <w:rsid w:val="001D2681"/>
    <w:rsid w:val="001D2901"/>
    <w:rsid w:val="001D4C36"/>
    <w:rsid w:val="001D529B"/>
    <w:rsid w:val="001D62C3"/>
    <w:rsid w:val="001D6A75"/>
    <w:rsid w:val="001D6D35"/>
    <w:rsid w:val="001E031C"/>
    <w:rsid w:val="001E1290"/>
    <w:rsid w:val="001E129F"/>
    <w:rsid w:val="001E1F4D"/>
    <w:rsid w:val="001E228F"/>
    <w:rsid w:val="001E2E12"/>
    <w:rsid w:val="001E2FD1"/>
    <w:rsid w:val="001E32B2"/>
    <w:rsid w:val="001E35CF"/>
    <w:rsid w:val="001E3D1B"/>
    <w:rsid w:val="001E50AF"/>
    <w:rsid w:val="001E514C"/>
    <w:rsid w:val="001E7034"/>
    <w:rsid w:val="001E7228"/>
    <w:rsid w:val="001E7774"/>
    <w:rsid w:val="001E7BD0"/>
    <w:rsid w:val="001F071D"/>
    <w:rsid w:val="001F0D21"/>
    <w:rsid w:val="001F3C36"/>
    <w:rsid w:val="001F4346"/>
    <w:rsid w:val="001F462F"/>
    <w:rsid w:val="001F47E2"/>
    <w:rsid w:val="001F547A"/>
    <w:rsid w:val="001F5577"/>
    <w:rsid w:val="001F6D7B"/>
    <w:rsid w:val="001F713A"/>
    <w:rsid w:val="0020045D"/>
    <w:rsid w:val="002009A5"/>
    <w:rsid w:val="0020125A"/>
    <w:rsid w:val="00201603"/>
    <w:rsid w:val="00201FFB"/>
    <w:rsid w:val="0020217D"/>
    <w:rsid w:val="00204818"/>
    <w:rsid w:val="00204E57"/>
    <w:rsid w:val="002058B8"/>
    <w:rsid w:val="00205D10"/>
    <w:rsid w:val="00206010"/>
    <w:rsid w:val="00207261"/>
    <w:rsid w:val="00207618"/>
    <w:rsid w:val="00207669"/>
    <w:rsid w:val="00207B7D"/>
    <w:rsid w:val="00210DD1"/>
    <w:rsid w:val="0021236C"/>
    <w:rsid w:val="00212408"/>
    <w:rsid w:val="00212447"/>
    <w:rsid w:val="00214AD0"/>
    <w:rsid w:val="002155B6"/>
    <w:rsid w:val="0021576A"/>
    <w:rsid w:val="00215B3C"/>
    <w:rsid w:val="00216518"/>
    <w:rsid w:val="00216719"/>
    <w:rsid w:val="00216CAF"/>
    <w:rsid w:val="002175A5"/>
    <w:rsid w:val="00217B5C"/>
    <w:rsid w:val="00217EEF"/>
    <w:rsid w:val="002208CD"/>
    <w:rsid w:val="00220AFF"/>
    <w:rsid w:val="002216A8"/>
    <w:rsid w:val="00222346"/>
    <w:rsid w:val="002225FD"/>
    <w:rsid w:val="0022279A"/>
    <w:rsid w:val="00222D2D"/>
    <w:rsid w:val="00223123"/>
    <w:rsid w:val="002232A1"/>
    <w:rsid w:val="00223D57"/>
    <w:rsid w:val="002241B1"/>
    <w:rsid w:val="00224296"/>
    <w:rsid w:val="00224756"/>
    <w:rsid w:val="00224925"/>
    <w:rsid w:val="00224D39"/>
    <w:rsid w:val="00224E49"/>
    <w:rsid w:val="00225678"/>
    <w:rsid w:val="002271F8"/>
    <w:rsid w:val="00227B74"/>
    <w:rsid w:val="002306A8"/>
    <w:rsid w:val="00230CCA"/>
    <w:rsid w:val="002324F3"/>
    <w:rsid w:val="00232886"/>
    <w:rsid w:val="00232A10"/>
    <w:rsid w:val="0023343E"/>
    <w:rsid w:val="0023449E"/>
    <w:rsid w:val="00234966"/>
    <w:rsid w:val="00234B50"/>
    <w:rsid w:val="002351C8"/>
    <w:rsid w:val="00235C28"/>
    <w:rsid w:val="002368CB"/>
    <w:rsid w:val="00236FEC"/>
    <w:rsid w:val="002377F7"/>
    <w:rsid w:val="00237B98"/>
    <w:rsid w:val="00237C1D"/>
    <w:rsid w:val="00237C73"/>
    <w:rsid w:val="00237D4C"/>
    <w:rsid w:val="002402BB"/>
    <w:rsid w:val="0024068E"/>
    <w:rsid w:val="0024202F"/>
    <w:rsid w:val="002428DC"/>
    <w:rsid w:val="002429E1"/>
    <w:rsid w:val="00242FB6"/>
    <w:rsid w:val="00243787"/>
    <w:rsid w:val="002443F4"/>
    <w:rsid w:val="00244789"/>
    <w:rsid w:val="00244B1F"/>
    <w:rsid w:val="00244C35"/>
    <w:rsid w:val="002465EC"/>
    <w:rsid w:val="0024685E"/>
    <w:rsid w:val="00246C30"/>
    <w:rsid w:val="00246E5E"/>
    <w:rsid w:val="00246FF6"/>
    <w:rsid w:val="00247359"/>
    <w:rsid w:val="00251C74"/>
    <w:rsid w:val="00252460"/>
    <w:rsid w:val="00252C34"/>
    <w:rsid w:val="00253261"/>
    <w:rsid w:val="0025377C"/>
    <w:rsid w:val="00254E72"/>
    <w:rsid w:val="002551D0"/>
    <w:rsid w:val="002555CC"/>
    <w:rsid w:val="0025579D"/>
    <w:rsid w:val="00255FFA"/>
    <w:rsid w:val="002569B0"/>
    <w:rsid w:val="0025701D"/>
    <w:rsid w:val="00257246"/>
    <w:rsid w:val="0025751E"/>
    <w:rsid w:val="002578C6"/>
    <w:rsid w:val="00257E59"/>
    <w:rsid w:val="00260B38"/>
    <w:rsid w:val="002610C7"/>
    <w:rsid w:val="002611C6"/>
    <w:rsid w:val="0026272F"/>
    <w:rsid w:val="002630C3"/>
    <w:rsid w:val="00263589"/>
    <w:rsid w:val="002637F2"/>
    <w:rsid w:val="0026480C"/>
    <w:rsid w:val="002649B1"/>
    <w:rsid w:val="0026581A"/>
    <w:rsid w:val="00265F21"/>
    <w:rsid w:val="00266F0A"/>
    <w:rsid w:val="0026719D"/>
    <w:rsid w:val="00267444"/>
    <w:rsid w:val="0026786F"/>
    <w:rsid w:val="00267A70"/>
    <w:rsid w:val="00267AF6"/>
    <w:rsid w:val="002700E5"/>
    <w:rsid w:val="002704DF"/>
    <w:rsid w:val="0027195B"/>
    <w:rsid w:val="00272611"/>
    <w:rsid w:val="00272F0F"/>
    <w:rsid w:val="00273759"/>
    <w:rsid w:val="002740FA"/>
    <w:rsid w:val="0027469A"/>
    <w:rsid w:val="0027491D"/>
    <w:rsid w:val="0027582D"/>
    <w:rsid w:val="00275922"/>
    <w:rsid w:val="00275DE0"/>
    <w:rsid w:val="00275DE7"/>
    <w:rsid w:val="00277020"/>
    <w:rsid w:val="00277441"/>
    <w:rsid w:val="0027778B"/>
    <w:rsid w:val="00277F50"/>
    <w:rsid w:val="002801DC"/>
    <w:rsid w:val="0028172B"/>
    <w:rsid w:val="00281884"/>
    <w:rsid w:val="00281F1B"/>
    <w:rsid w:val="00282250"/>
    <w:rsid w:val="002844E4"/>
    <w:rsid w:val="00286B18"/>
    <w:rsid w:val="002872F5"/>
    <w:rsid w:val="002878E7"/>
    <w:rsid w:val="00287CF9"/>
    <w:rsid w:val="00291643"/>
    <w:rsid w:val="00292094"/>
    <w:rsid w:val="00292832"/>
    <w:rsid w:val="002933BD"/>
    <w:rsid w:val="00293B11"/>
    <w:rsid w:val="00293C13"/>
    <w:rsid w:val="0029458D"/>
    <w:rsid w:val="00294C39"/>
    <w:rsid w:val="00294C49"/>
    <w:rsid w:val="0029527B"/>
    <w:rsid w:val="00295C62"/>
    <w:rsid w:val="00297E0F"/>
    <w:rsid w:val="002A01D6"/>
    <w:rsid w:val="002A090B"/>
    <w:rsid w:val="002A1674"/>
    <w:rsid w:val="002A202C"/>
    <w:rsid w:val="002A2731"/>
    <w:rsid w:val="002A2867"/>
    <w:rsid w:val="002A2C25"/>
    <w:rsid w:val="002A2D30"/>
    <w:rsid w:val="002A2D75"/>
    <w:rsid w:val="002A3ECD"/>
    <w:rsid w:val="002A41FE"/>
    <w:rsid w:val="002A46D5"/>
    <w:rsid w:val="002A544A"/>
    <w:rsid w:val="002A54CD"/>
    <w:rsid w:val="002A555B"/>
    <w:rsid w:val="002A6571"/>
    <w:rsid w:val="002A6ECE"/>
    <w:rsid w:val="002A7747"/>
    <w:rsid w:val="002A7866"/>
    <w:rsid w:val="002A7D82"/>
    <w:rsid w:val="002A7F26"/>
    <w:rsid w:val="002B01E8"/>
    <w:rsid w:val="002B06DC"/>
    <w:rsid w:val="002B1B77"/>
    <w:rsid w:val="002B2680"/>
    <w:rsid w:val="002B43C5"/>
    <w:rsid w:val="002B44C3"/>
    <w:rsid w:val="002B4B17"/>
    <w:rsid w:val="002B4CFA"/>
    <w:rsid w:val="002B55C4"/>
    <w:rsid w:val="002B64A8"/>
    <w:rsid w:val="002B64AF"/>
    <w:rsid w:val="002B6CE5"/>
    <w:rsid w:val="002B6EEE"/>
    <w:rsid w:val="002B6FD9"/>
    <w:rsid w:val="002B757C"/>
    <w:rsid w:val="002B7FD0"/>
    <w:rsid w:val="002C01F5"/>
    <w:rsid w:val="002C06F5"/>
    <w:rsid w:val="002C0808"/>
    <w:rsid w:val="002C18B1"/>
    <w:rsid w:val="002C1CB6"/>
    <w:rsid w:val="002C1EBE"/>
    <w:rsid w:val="002C3509"/>
    <w:rsid w:val="002C3562"/>
    <w:rsid w:val="002C3D93"/>
    <w:rsid w:val="002C4085"/>
    <w:rsid w:val="002C4252"/>
    <w:rsid w:val="002C5842"/>
    <w:rsid w:val="002C5AF5"/>
    <w:rsid w:val="002C5B23"/>
    <w:rsid w:val="002C6C57"/>
    <w:rsid w:val="002C743B"/>
    <w:rsid w:val="002D03A9"/>
    <w:rsid w:val="002D0F03"/>
    <w:rsid w:val="002D1F64"/>
    <w:rsid w:val="002D25D7"/>
    <w:rsid w:val="002D2778"/>
    <w:rsid w:val="002D28D1"/>
    <w:rsid w:val="002D3D20"/>
    <w:rsid w:val="002D5040"/>
    <w:rsid w:val="002D5B68"/>
    <w:rsid w:val="002D61DF"/>
    <w:rsid w:val="002D63A4"/>
    <w:rsid w:val="002D63C3"/>
    <w:rsid w:val="002D6D6E"/>
    <w:rsid w:val="002D7C9C"/>
    <w:rsid w:val="002E006A"/>
    <w:rsid w:val="002E0744"/>
    <w:rsid w:val="002E186F"/>
    <w:rsid w:val="002E209C"/>
    <w:rsid w:val="002E3190"/>
    <w:rsid w:val="002E31C7"/>
    <w:rsid w:val="002E3A67"/>
    <w:rsid w:val="002E3EC4"/>
    <w:rsid w:val="002E42D2"/>
    <w:rsid w:val="002E4C03"/>
    <w:rsid w:val="002E4C9E"/>
    <w:rsid w:val="002E5B7D"/>
    <w:rsid w:val="002E7646"/>
    <w:rsid w:val="002E78D8"/>
    <w:rsid w:val="002E7970"/>
    <w:rsid w:val="002E7FA1"/>
    <w:rsid w:val="002F09D3"/>
    <w:rsid w:val="002F0B5D"/>
    <w:rsid w:val="002F157C"/>
    <w:rsid w:val="002F1694"/>
    <w:rsid w:val="002F1C2B"/>
    <w:rsid w:val="002F23BE"/>
    <w:rsid w:val="002F2C7C"/>
    <w:rsid w:val="002F371F"/>
    <w:rsid w:val="002F3868"/>
    <w:rsid w:val="002F407A"/>
    <w:rsid w:val="002F4DAD"/>
    <w:rsid w:val="002F5819"/>
    <w:rsid w:val="00300DBE"/>
    <w:rsid w:val="00301865"/>
    <w:rsid w:val="00301933"/>
    <w:rsid w:val="00301BE7"/>
    <w:rsid w:val="00301D12"/>
    <w:rsid w:val="0030223E"/>
    <w:rsid w:val="003026B7"/>
    <w:rsid w:val="00303C8C"/>
    <w:rsid w:val="00304DC6"/>
    <w:rsid w:val="0030571D"/>
    <w:rsid w:val="00305857"/>
    <w:rsid w:val="0030627A"/>
    <w:rsid w:val="003063E9"/>
    <w:rsid w:val="00306A72"/>
    <w:rsid w:val="003071BA"/>
    <w:rsid w:val="00307728"/>
    <w:rsid w:val="00307744"/>
    <w:rsid w:val="00307837"/>
    <w:rsid w:val="00310A66"/>
    <w:rsid w:val="00310F02"/>
    <w:rsid w:val="003112C3"/>
    <w:rsid w:val="0031272B"/>
    <w:rsid w:val="0031356B"/>
    <w:rsid w:val="003144FD"/>
    <w:rsid w:val="00314796"/>
    <w:rsid w:val="003148EB"/>
    <w:rsid w:val="00314DD4"/>
    <w:rsid w:val="00315488"/>
    <w:rsid w:val="00315A4E"/>
    <w:rsid w:val="00315D79"/>
    <w:rsid w:val="003160BE"/>
    <w:rsid w:val="003170FE"/>
    <w:rsid w:val="00317900"/>
    <w:rsid w:val="00320DAB"/>
    <w:rsid w:val="00322805"/>
    <w:rsid w:val="00322973"/>
    <w:rsid w:val="00322E40"/>
    <w:rsid w:val="00322FE3"/>
    <w:rsid w:val="00323ADA"/>
    <w:rsid w:val="00323D18"/>
    <w:rsid w:val="003241B9"/>
    <w:rsid w:val="003252DE"/>
    <w:rsid w:val="00325C59"/>
    <w:rsid w:val="00326137"/>
    <w:rsid w:val="00326B49"/>
    <w:rsid w:val="00327122"/>
    <w:rsid w:val="003276D0"/>
    <w:rsid w:val="00327779"/>
    <w:rsid w:val="00327E2A"/>
    <w:rsid w:val="00330D71"/>
    <w:rsid w:val="0033113D"/>
    <w:rsid w:val="0033150A"/>
    <w:rsid w:val="003319C4"/>
    <w:rsid w:val="00331FA9"/>
    <w:rsid w:val="00332307"/>
    <w:rsid w:val="00332F06"/>
    <w:rsid w:val="003332FE"/>
    <w:rsid w:val="00335A2A"/>
    <w:rsid w:val="003371C4"/>
    <w:rsid w:val="00337608"/>
    <w:rsid w:val="00343AA4"/>
    <w:rsid w:val="00343E86"/>
    <w:rsid w:val="0034409D"/>
    <w:rsid w:val="003454E6"/>
    <w:rsid w:val="0034623A"/>
    <w:rsid w:val="00346593"/>
    <w:rsid w:val="00346A4B"/>
    <w:rsid w:val="003470B8"/>
    <w:rsid w:val="00347250"/>
    <w:rsid w:val="003473B0"/>
    <w:rsid w:val="00350573"/>
    <w:rsid w:val="003522D8"/>
    <w:rsid w:val="0035263F"/>
    <w:rsid w:val="00352770"/>
    <w:rsid w:val="00352887"/>
    <w:rsid w:val="003529E3"/>
    <w:rsid w:val="00352CD9"/>
    <w:rsid w:val="00353E62"/>
    <w:rsid w:val="00353F7D"/>
    <w:rsid w:val="0035408E"/>
    <w:rsid w:val="00354A6E"/>
    <w:rsid w:val="00355D3F"/>
    <w:rsid w:val="00356836"/>
    <w:rsid w:val="00356C80"/>
    <w:rsid w:val="003571D6"/>
    <w:rsid w:val="00357A83"/>
    <w:rsid w:val="00357B17"/>
    <w:rsid w:val="00360311"/>
    <w:rsid w:val="00360CB2"/>
    <w:rsid w:val="0036120A"/>
    <w:rsid w:val="003614D5"/>
    <w:rsid w:val="00362488"/>
    <w:rsid w:val="00364EFF"/>
    <w:rsid w:val="003653BF"/>
    <w:rsid w:val="00365585"/>
    <w:rsid w:val="00365DCE"/>
    <w:rsid w:val="00365F1B"/>
    <w:rsid w:val="00366E5B"/>
    <w:rsid w:val="00367DFD"/>
    <w:rsid w:val="003718FF"/>
    <w:rsid w:val="00371CA9"/>
    <w:rsid w:val="00371EF0"/>
    <w:rsid w:val="003720AA"/>
    <w:rsid w:val="00373BF3"/>
    <w:rsid w:val="00374647"/>
    <w:rsid w:val="00374E10"/>
    <w:rsid w:val="003758C1"/>
    <w:rsid w:val="003771D1"/>
    <w:rsid w:val="00377BD8"/>
    <w:rsid w:val="00380371"/>
    <w:rsid w:val="00380CAE"/>
    <w:rsid w:val="00383723"/>
    <w:rsid w:val="00383A6E"/>
    <w:rsid w:val="00383B8F"/>
    <w:rsid w:val="00383D46"/>
    <w:rsid w:val="00383FAF"/>
    <w:rsid w:val="00384443"/>
    <w:rsid w:val="0038464C"/>
    <w:rsid w:val="00384712"/>
    <w:rsid w:val="003857D9"/>
    <w:rsid w:val="00385FD1"/>
    <w:rsid w:val="0038765A"/>
    <w:rsid w:val="00387F44"/>
    <w:rsid w:val="003905C9"/>
    <w:rsid w:val="00390B1E"/>
    <w:rsid w:val="00390DCB"/>
    <w:rsid w:val="00391103"/>
    <w:rsid w:val="00391684"/>
    <w:rsid w:val="003918E8"/>
    <w:rsid w:val="003928F2"/>
    <w:rsid w:val="003929E7"/>
    <w:rsid w:val="00393F96"/>
    <w:rsid w:val="003971C1"/>
    <w:rsid w:val="003973F4"/>
    <w:rsid w:val="00397981"/>
    <w:rsid w:val="00397CB3"/>
    <w:rsid w:val="00397FD3"/>
    <w:rsid w:val="003A0367"/>
    <w:rsid w:val="003A1198"/>
    <w:rsid w:val="003A138A"/>
    <w:rsid w:val="003A2B65"/>
    <w:rsid w:val="003A358E"/>
    <w:rsid w:val="003A401D"/>
    <w:rsid w:val="003A4378"/>
    <w:rsid w:val="003A43E3"/>
    <w:rsid w:val="003A48E7"/>
    <w:rsid w:val="003A49A3"/>
    <w:rsid w:val="003A4AD8"/>
    <w:rsid w:val="003A5612"/>
    <w:rsid w:val="003A6478"/>
    <w:rsid w:val="003A686C"/>
    <w:rsid w:val="003A6DDD"/>
    <w:rsid w:val="003A71CE"/>
    <w:rsid w:val="003A72F4"/>
    <w:rsid w:val="003B0760"/>
    <w:rsid w:val="003B0DBE"/>
    <w:rsid w:val="003B1961"/>
    <w:rsid w:val="003B1AEB"/>
    <w:rsid w:val="003B2B66"/>
    <w:rsid w:val="003B4011"/>
    <w:rsid w:val="003B4444"/>
    <w:rsid w:val="003B57A1"/>
    <w:rsid w:val="003B5D78"/>
    <w:rsid w:val="003B606B"/>
    <w:rsid w:val="003B61DB"/>
    <w:rsid w:val="003B7A07"/>
    <w:rsid w:val="003C02C0"/>
    <w:rsid w:val="003C147D"/>
    <w:rsid w:val="003C1A96"/>
    <w:rsid w:val="003C1C3D"/>
    <w:rsid w:val="003C1DAE"/>
    <w:rsid w:val="003C1E96"/>
    <w:rsid w:val="003C2808"/>
    <w:rsid w:val="003C3E14"/>
    <w:rsid w:val="003C68C9"/>
    <w:rsid w:val="003D070F"/>
    <w:rsid w:val="003D164A"/>
    <w:rsid w:val="003D227E"/>
    <w:rsid w:val="003D3905"/>
    <w:rsid w:val="003D437E"/>
    <w:rsid w:val="003D49B6"/>
    <w:rsid w:val="003D4DE8"/>
    <w:rsid w:val="003D53E1"/>
    <w:rsid w:val="003D53FE"/>
    <w:rsid w:val="003D587F"/>
    <w:rsid w:val="003D5E00"/>
    <w:rsid w:val="003D63E5"/>
    <w:rsid w:val="003D6735"/>
    <w:rsid w:val="003D734C"/>
    <w:rsid w:val="003D778E"/>
    <w:rsid w:val="003D7999"/>
    <w:rsid w:val="003D7EBC"/>
    <w:rsid w:val="003E217F"/>
    <w:rsid w:val="003E49C9"/>
    <w:rsid w:val="003E4BDC"/>
    <w:rsid w:val="003E5E7D"/>
    <w:rsid w:val="003E6952"/>
    <w:rsid w:val="003E76BD"/>
    <w:rsid w:val="003E7E41"/>
    <w:rsid w:val="003F0527"/>
    <w:rsid w:val="003F0C3C"/>
    <w:rsid w:val="003F14A5"/>
    <w:rsid w:val="003F162F"/>
    <w:rsid w:val="003F178C"/>
    <w:rsid w:val="003F1955"/>
    <w:rsid w:val="003F2232"/>
    <w:rsid w:val="003F27E8"/>
    <w:rsid w:val="003F2C0E"/>
    <w:rsid w:val="003F2E4E"/>
    <w:rsid w:val="003F3FC9"/>
    <w:rsid w:val="003F49B9"/>
    <w:rsid w:val="003F532A"/>
    <w:rsid w:val="003F5538"/>
    <w:rsid w:val="003F5822"/>
    <w:rsid w:val="003F5B37"/>
    <w:rsid w:val="003F5F64"/>
    <w:rsid w:val="003F60C2"/>
    <w:rsid w:val="003F678B"/>
    <w:rsid w:val="00401C6C"/>
    <w:rsid w:val="00401D21"/>
    <w:rsid w:val="004021F5"/>
    <w:rsid w:val="00402CCE"/>
    <w:rsid w:val="00405213"/>
    <w:rsid w:val="00405402"/>
    <w:rsid w:val="0040559E"/>
    <w:rsid w:val="004055A4"/>
    <w:rsid w:val="00405F70"/>
    <w:rsid w:val="004064BA"/>
    <w:rsid w:val="004064BB"/>
    <w:rsid w:val="00406705"/>
    <w:rsid w:val="00406ED6"/>
    <w:rsid w:val="00407655"/>
    <w:rsid w:val="00407FB2"/>
    <w:rsid w:val="004106ED"/>
    <w:rsid w:val="00412498"/>
    <w:rsid w:val="00412C77"/>
    <w:rsid w:val="004135E7"/>
    <w:rsid w:val="004137B2"/>
    <w:rsid w:val="004139C8"/>
    <w:rsid w:val="00414817"/>
    <w:rsid w:val="00414F03"/>
    <w:rsid w:val="004153D6"/>
    <w:rsid w:val="004156C5"/>
    <w:rsid w:val="00416ED6"/>
    <w:rsid w:val="004176BE"/>
    <w:rsid w:val="00417770"/>
    <w:rsid w:val="004201B8"/>
    <w:rsid w:val="004206E3"/>
    <w:rsid w:val="00420C03"/>
    <w:rsid w:val="004212F4"/>
    <w:rsid w:val="0042151B"/>
    <w:rsid w:val="00422A48"/>
    <w:rsid w:val="00423088"/>
    <w:rsid w:val="00425495"/>
    <w:rsid w:val="00425C24"/>
    <w:rsid w:val="00425F44"/>
    <w:rsid w:val="00425FCE"/>
    <w:rsid w:val="00426457"/>
    <w:rsid w:val="004267C4"/>
    <w:rsid w:val="00426811"/>
    <w:rsid w:val="004278DC"/>
    <w:rsid w:val="00427C03"/>
    <w:rsid w:val="00430B44"/>
    <w:rsid w:val="00431C4D"/>
    <w:rsid w:val="00431EED"/>
    <w:rsid w:val="004329EA"/>
    <w:rsid w:val="00434F69"/>
    <w:rsid w:val="00435459"/>
    <w:rsid w:val="00436335"/>
    <w:rsid w:val="0043637A"/>
    <w:rsid w:val="00436EDA"/>
    <w:rsid w:val="00437DD6"/>
    <w:rsid w:val="00437E24"/>
    <w:rsid w:val="00437F71"/>
    <w:rsid w:val="00441933"/>
    <w:rsid w:val="00441AF9"/>
    <w:rsid w:val="00441BDF"/>
    <w:rsid w:val="004423F5"/>
    <w:rsid w:val="00442AD8"/>
    <w:rsid w:val="00442C96"/>
    <w:rsid w:val="00443F33"/>
    <w:rsid w:val="004444EB"/>
    <w:rsid w:val="00444DBD"/>
    <w:rsid w:val="00445DDE"/>
    <w:rsid w:val="00446069"/>
    <w:rsid w:val="0044606F"/>
    <w:rsid w:val="00447A48"/>
    <w:rsid w:val="00450999"/>
    <w:rsid w:val="00451783"/>
    <w:rsid w:val="00451A64"/>
    <w:rsid w:val="00452524"/>
    <w:rsid w:val="004526D8"/>
    <w:rsid w:val="00452819"/>
    <w:rsid w:val="00452B75"/>
    <w:rsid w:val="00453F83"/>
    <w:rsid w:val="00454D03"/>
    <w:rsid w:val="00454D59"/>
    <w:rsid w:val="00454FC4"/>
    <w:rsid w:val="004569AB"/>
    <w:rsid w:val="00457072"/>
    <w:rsid w:val="00457999"/>
    <w:rsid w:val="00457B28"/>
    <w:rsid w:val="004600C9"/>
    <w:rsid w:val="004606B6"/>
    <w:rsid w:val="004607A8"/>
    <w:rsid w:val="004627C8"/>
    <w:rsid w:val="00462B9E"/>
    <w:rsid w:val="00462E5E"/>
    <w:rsid w:val="00463A1A"/>
    <w:rsid w:val="00463C46"/>
    <w:rsid w:val="0046454B"/>
    <w:rsid w:val="00464692"/>
    <w:rsid w:val="00464835"/>
    <w:rsid w:val="00464A35"/>
    <w:rsid w:val="00464EB8"/>
    <w:rsid w:val="00464EC8"/>
    <w:rsid w:val="004650C3"/>
    <w:rsid w:val="0046524D"/>
    <w:rsid w:val="0046604E"/>
    <w:rsid w:val="00466079"/>
    <w:rsid w:val="0046643F"/>
    <w:rsid w:val="0046677F"/>
    <w:rsid w:val="00467117"/>
    <w:rsid w:val="0046711C"/>
    <w:rsid w:val="00471446"/>
    <w:rsid w:val="004715B2"/>
    <w:rsid w:val="00471916"/>
    <w:rsid w:val="00472E69"/>
    <w:rsid w:val="00472FED"/>
    <w:rsid w:val="00473077"/>
    <w:rsid w:val="00474E1E"/>
    <w:rsid w:val="0047503A"/>
    <w:rsid w:val="004769FC"/>
    <w:rsid w:val="00477DF7"/>
    <w:rsid w:val="00480041"/>
    <w:rsid w:val="004806BB"/>
    <w:rsid w:val="00480EB4"/>
    <w:rsid w:val="004814CE"/>
    <w:rsid w:val="0048151E"/>
    <w:rsid w:val="00481BB8"/>
    <w:rsid w:val="00481DDC"/>
    <w:rsid w:val="00482A0B"/>
    <w:rsid w:val="00483FCE"/>
    <w:rsid w:val="00484A04"/>
    <w:rsid w:val="00484D9A"/>
    <w:rsid w:val="00485C04"/>
    <w:rsid w:val="00485C93"/>
    <w:rsid w:val="00486A2F"/>
    <w:rsid w:val="00486CA1"/>
    <w:rsid w:val="0048708F"/>
    <w:rsid w:val="0048756D"/>
    <w:rsid w:val="00490367"/>
    <w:rsid w:val="004907B3"/>
    <w:rsid w:val="00490E8A"/>
    <w:rsid w:val="00492157"/>
    <w:rsid w:val="00492178"/>
    <w:rsid w:val="00493433"/>
    <w:rsid w:val="00493630"/>
    <w:rsid w:val="00495CE2"/>
    <w:rsid w:val="004975EA"/>
    <w:rsid w:val="0049775B"/>
    <w:rsid w:val="00497B35"/>
    <w:rsid w:val="004A04E2"/>
    <w:rsid w:val="004A1197"/>
    <w:rsid w:val="004A12DB"/>
    <w:rsid w:val="004A13B0"/>
    <w:rsid w:val="004A14A4"/>
    <w:rsid w:val="004A184E"/>
    <w:rsid w:val="004A1893"/>
    <w:rsid w:val="004A18D5"/>
    <w:rsid w:val="004A1C45"/>
    <w:rsid w:val="004A3012"/>
    <w:rsid w:val="004A3232"/>
    <w:rsid w:val="004A353E"/>
    <w:rsid w:val="004A3B34"/>
    <w:rsid w:val="004A4598"/>
    <w:rsid w:val="004A597B"/>
    <w:rsid w:val="004A613A"/>
    <w:rsid w:val="004A64C9"/>
    <w:rsid w:val="004A64E6"/>
    <w:rsid w:val="004A678E"/>
    <w:rsid w:val="004A6A5A"/>
    <w:rsid w:val="004A7738"/>
    <w:rsid w:val="004A7D11"/>
    <w:rsid w:val="004B0248"/>
    <w:rsid w:val="004B4B7C"/>
    <w:rsid w:val="004B6486"/>
    <w:rsid w:val="004B6CCB"/>
    <w:rsid w:val="004C028B"/>
    <w:rsid w:val="004C04BF"/>
    <w:rsid w:val="004C12F5"/>
    <w:rsid w:val="004C2844"/>
    <w:rsid w:val="004C32FB"/>
    <w:rsid w:val="004C456B"/>
    <w:rsid w:val="004C4710"/>
    <w:rsid w:val="004C47FE"/>
    <w:rsid w:val="004C4BD3"/>
    <w:rsid w:val="004C54EB"/>
    <w:rsid w:val="004C660D"/>
    <w:rsid w:val="004C6837"/>
    <w:rsid w:val="004D1ADC"/>
    <w:rsid w:val="004D2680"/>
    <w:rsid w:val="004D432A"/>
    <w:rsid w:val="004D44C4"/>
    <w:rsid w:val="004D54F2"/>
    <w:rsid w:val="004D572A"/>
    <w:rsid w:val="004D70B9"/>
    <w:rsid w:val="004D742B"/>
    <w:rsid w:val="004D7D07"/>
    <w:rsid w:val="004E0128"/>
    <w:rsid w:val="004E0805"/>
    <w:rsid w:val="004E1582"/>
    <w:rsid w:val="004E168B"/>
    <w:rsid w:val="004E1BCB"/>
    <w:rsid w:val="004E1EBC"/>
    <w:rsid w:val="004E2B31"/>
    <w:rsid w:val="004E2C1C"/>
    <w:rsid w:val="004E2C40"/>
    <w:rsid w:val="004E2D8E"/>
    <w:rsid w:val="004E37B3"/>
    <w:rsid w:val="004E429A"/>
    <w:rsid w:val="004E4657"/>
    <w:rsid w:val="004E514E"/>
    <w:rsid w:val="004E5282"/>
    <w:rsid w:val="004E5A5A"/>
    <w:rsid w:val="004E650A"/>
    <w:rsid w:val="004E7390"/>
    <w:rsid w:val="004E7449"/>
    <w:rsid w:val="004F0103"/>
    <w:rsid w:val="004F09B0"/>
    <w:rsid w:val="004F0D75"/>
    <w:rsid w:val="004F1B42"/>
    <w:rsid w:val="004F20BB"/>
    <w:rsid w:val="004F2459"/>
    <w:rsid w:val="004F37C1"/>
    <w:rsid w:val="004F3B50"/>
    <w:rsid w:val="004F4133"/>
    <w:rsid w:val="004F4CCD"/>
    <w:rsid w:val="004F5622"/>
    <w:rsid w:val="004F589D"/>
    <w:rsid w:val="004F655F"/>
    <w:rsid w:val="004F6584"/>
    <w:rsid w:val="004F7B0F"/>
    <w:rsid w:val="00502E74"/>
    <w:rsid w:val="00503AC5"/>
    <w:rsid w:val="005062BA"/>
    <w:rsid w:val="00506611"/>
    <w:rsid w:val="00506AAE"/>
    <w:rsid w:val="00506D3A"/>
    <w:rsid w:val="00507501"/>
    <w:rsid w:val="00507E44"/>
    <w:rsid w:val="00510ED4"/>
    <w:rsid w:val="0051213C"/>
    <w:rsid w:val="00512404"/>
    <w:rsid w:val="0051378D"/>
    <w:rsid w:val="00514EDC"/>
    <w:rsid w:val="005150C9"/>
    <w:rsid w:val="005152EA"/>
    <w:rsid w:val="00516777"/>
    <w:rsid w:val="00517468"/>
    <w:rsid w:val="005177FC"/>
    <w:rsid w:val="005200A5"/>
    <w:rsid w:val="00520A9B"/>
    <w:rsid w:val="005231BC"/>
    <w:rsid w:val="005237F7"/>
    <w:rsid w:val="00523FD9"/>
    <w:rsid w:val="00524710"/>
    <w:rsid w:val="005247B3"/>
    <w:rsid w:val="005249AF"/>
    <w:rsid w:val="00524C47"/>
    <w:rsid w:val="00524D6B"/>
    <w:rsid w:val="005265D7"/>
    <w:rsid w:val="0052735C"/>
    <w:rsid w:val="00527969"/>
    <w:rsid w:val="005321C0"/>
    <w:rsid w:val="00534342"/>
    <w:rsid w:val="00535893"/>
    <w:rsid w:val="0053748B"/>
    <w:rsid w:val="005406C5"/>
    <w:rsid w:val="00541BFA"/>
    <w:rsid w:val="005424FD"/>
    <w:rsid w:val="005436DD"/>
    <w:rsid w:val="005438F7"/>
    <w:rsid w:val="00543991"/>
    <w:rsid w:val="00543ED8"/>
    <w:rsid w:val="00544068"/>
    <w:rsid w:val="00544660"/>
    <w:rsid w:val="00545823"/>
    <w:rsid w:val="005465E1"/>
    <w:rsid w:val="005474EF"/>
    <w:rsid w:val="00547F2F"/>
    <w:rsid w:val="0055052F"/>
    <w:rsid w:val="0055067F"/>
    <w:rsid w:val="0055097F"/>
    <w:rsid w:val="00550E81"/>
    <w:rsid w:val="0055148E"/>
    <w:rsid w:val="005514D5"/>
    <w:rsid w:val="00551DD5"/>
    <w:rsid w:val="0055213D"/>
    <w:rsid w:val="005522ED"/>
    <w:rsid w:val="00552FA5"/>
    <w:rsid w:val="00554B0D"/>
    <w:rsid w:val="00554DFE"/>
    <w:rsid w:val="00555289"/>
    <w:rsid w:val="00555356"/>
    <w:rsid w:val="0055544F"/>
    <w:rsid w:val="0055559F"/>
    <w:rsid w:val="005566CB"/>
    <w:rsid w:val="00556A31"/>
    <w:rsid w:val="00556CF6"/>
    <w:rsid w:val="0056069D"/>
    <w:rsid w:val="00560E4B"/>
    <w:rsid w:val="005611E4"/>
    <w:rsid w:val="00561408"/>
    <w:rsid w:val="00561540"/>
    <w:rsid w:val="00561E95"/>
    <w:rsid w:val="005624D3"/>
    <w:rsid w:val="00563D89"/>
    <w:rsid w:val="00564C84"/>
    <w:rsid w:val="00565C8F"/>
    <w:rsid w:val="00567558"/>
    <w:rsid w:val="00570559"/>
    <w:rsid w:val="00570CC4"/>
    <w:rsid w:val="00570E94"/>
    <w:rsid w:val="00570EB4"/>
    <w:rsid w:val="0057176F"/>
    <w:rsid w:val="00571A54"/>
    <w:rsid w:val="00571F42"/>
    <w:rsid w:val="00571F7E"/>
    <w:rsid w:val="005720BD"/>
    <w:rsid w:val="005739A0"/>
    <w:rsid w:val="00573D2F"/>
    <w:rsid w:val="00573EA4"/>
    <w:rsid w:val="00574085"/>
    <w:rsid w:val="005740BA"/>
    <w:rsid w:val="005742EF"/>
    <w:rsid w:val="0057449F"/>
    <w:rsid w:val="0057563C"/>
    <w:rsid w:val="0057584F"/>
    <w:rsid w:val="00576798"/>
    <w:rsid w:val="0057680D"/>
    <w:rsid w:val="0057733A"/>
    <w:rsid w:val="00582D5C"/>
    <w:rsid w:val="00582FEB"/>
    <w:rsid w:val="00583000"/>
    <w:rsid w:val="005835DA"/>
    <w:rsid w:val="00583746"/>
    <w:rsid w:val="005848CA"/>
    <w:rsid w:val="00584912"/>
    <w:rsid w:val="00584D82"/>
    <w:rsid w:val="0058508B"/>
    <w:rsid w:val="00585BAE"/>
    <w:rsid w:val="00585BF0"/>
    <w:rsid w:val="00585C20"/>
    <w:rsid w:val="00586419"/>
    <w:rsid w:val="00586A04"/>
    <w:rsid w:val="00586BB4"/>
    <w:rsid w:val="00586C64"/>
    <w:rsid w:val="005875CE"/>
    <w:rsid w:val="0058768D"/>
    <w:rsid w:val="00587F52"/>
    <w:rsid w:val="00590422"/>
    <w:rsid w:val="00591927"/>
    <w:rsid w:val="00591B6E"/>
    <w:rsid w:val="00591D18"/>
    <w:rsid w:val="005932FB"/>
    <w:rsid w:val="0059467D"/>
    <w:rsid w:val="00594C38"/>
    <w:rsid w:val="005956A8"/>
    <w:rsid w:val="00596ED2"/>
    <w:rsid w:val="00597A71"/>
    <w:rsid w:val="005A078F"/>
    <w:rsid w:val="005A0813"/>
    <w:rsid w:val="005A1EE4"/>
    <w:rsid w:val="005A3837"/>
    <w:rsid w:val="005A4F2F"/>
    <w:rsid w:val="005A57FB"/>
    <w:rsid w:val="005A5BC3"/>
    <w:rsid w:val="005A5C73"/>
    <w:rsid w:val="005A677D"/>
    <w:rsid w:val="005A79EB"/>
    <w:rsid w:val="005A7A42"/>
    <w:rsid w:val="005A7DBF"/>
    <w:rsid w:val="005B05A5"/>
    <w:rsid w:val="005B130D"/>
    <w:rsid w:val="005B1BE3"/>
    <w:rsid w:val="005B1F97"/>
    <w:rsid w:val="005B2AF5"/>
    <w:rsid w:val="005B2D31"/>
    <w:rsid w:val="005B345E"/>
    <w:rsid w:val="005B3B60"/>
    <w:rsid w:val="005B49FF"/>
    <w:rsid w:val="005B5674"/>
    <w:rsid w:val="005B60CA"/>
    <w:rsid w:val="005B6734"/>
    <w:rsid w:val="005B75F6"/>
    <w:rsid w:val="005C0871"/>
    <w:rsid w:val="005C0C23"/>
    <w:rsid w:val="005C0D4F"/>
    <w:rsid w:val="005C1BCA"/>
    <w:rsid w:val="005C1BF1"/>
    <w:rsid w:val="005C2A93"/>
    <w:rsid w:val="005C341E"/>
    <w:rsid w:val="005C42F8"/>
    <w:rsid w:val="005C51BF"/>
    <w:rsid w:val="005C557B"/>
    <w:rsid w:val="005C55EF"/>
    <w:rsid w:val="005C5B26"/>
    <w:rsid w:val="005C6380"/>
    <w:rsid w:val="005C66B9"/>
    <w:rsid w:val="005C7215"/>
    <w:rsid w:val="005C7874"/>
    <w:rsid w:val="005C7C5C"/>
    <w:rsid w:val="005D0581"/>
    <w:rsid w:val="005D0E63"/>
    <w:rsid w:val="005D0E96"/>
    <w:rsid w:val="005D0F2E"/>
    <w:rsid w:val="005D16A3"/>
    <w:rsid w:val="005D1AD3"/>
    <w:rsid w:val="005D1DE9"/>
    <w:rsid w:val="005D24E6"/>
    <w:rsid w:val="005D2F35"/>
    <w:rsid w:val="005D32C4"/>
    <w:rsid w:val="005D38D5"/>
    <w:rsid w:val="005D4078"/>
    <w:rsid w:val="005D46FD"/>
    <w:rsid w:val="005D4A1F"/>
    <w:rsid w:val="005D4CBE"/>
    <w:rsid w:val="005D52A2"/>
    <w:rsid w:val="005D572F"/>
    <w:rsid w:val="005D609D"/>
    <w:rsid w:val="005D6ED5"/>
    <w:rsid w:val="005E0AC5"/>
    <w:rsid w:val="005E1605"/>
    <w:rsid w:val="005E1FE4"/>
    <w:rsid w:val="005E20FF"/>
    <w:rsid w:val="005E22FF"/>
    <w:rsid w:val="005E2CA6"/>
    <w:rsid w:val="005E37BD"/>
    <w:rsid w:val="005E3D3C"/>
    <w:rsid w:val="005E3DC5"/>
    <w:rsid w:val="005E4766"/>
    <w:rsid w:val="005E4859"/>
    <w:rsid w:val="005E4BC6"/>
    <w:rsid w:val="005E601F"/>
    <w:rsid w:val="005E60CF"/>
    <w:rsid w:val="005E6AB3"/>
    <w:rsid w:val="005E6DE7"/>
    <w:rsid w:val="005F03EE"/>
    <w:rsid w:val="005F0CCA"/>
    <w:rsid w:val="005F1A39"/>
    <w:rsid w:val="005F22E6"/>
    <w:rsid w:val="005F26FC"/>
    <w:rsid w:val="005F38DE"/>
    <w:rsid w:val="005F41CF"/>
    <w:rsid w:val="005F66F7"/>
    <w:rsid w:val="005F770E"/>
    <w:rsid w:val="00601942"/>
    <w:rsid w:val="00601DE3"/>
    <w:rsid w:val="00603D16"/>
    <w:rsid w:val="00604A9E"/>
    <w:rsid w:val="006055ED"/>
    <w:rsid w:val="00605695"/>
    <w:rsid w:val="00605762"/>
    <w:rsid w:val="00605A01"/>
    <w:rsid w:val="006069B5"/>
    <w:rsid w:val="006069D6"/>
    <w:rsid w:val="00607E68"/>
    <w:rsid w:val="00610C75"/>
    <w:rsid w:val="006121FC"/>
    <w:rsid w:val="00612BCD"/>
    <w:rsid w:val="006131CD"/>
    <w:rsid w:val="006140DE"/>
    <w:rsid w:val="006143A4"/>
    <w:rsid w:val="00614B0A"/>
    <w:rsid w:val="00614E9F"/>
    <w:rsid w:val="00615E30"/>
    <w:rsid w:val="00616972"/>
    <w:rsid w:val="006170A9"/>
    <w:rsid w:val="00617465"/>
    <w:rsid w:val="006176D1"/>
    <w:rsid w:val="00617A68"/>
    <w:rsid w:val="00617CAB"/>
    <w:rsid w:val="00620321"/>
    <w:rsid w:val="006204C8"/>
    <w:rsid w:val="00620A70"/>
    <w:rsid w:val="00622282"/>
    <w:rsid w:val="0062268B"/>
    <w:rsid w:val="00622AD7"/>
    <w:rsid w:val="00622B4F"/>
    <w:rsid w:val="006230A8"/>
    <w:rsid w:val="006230AB"/>
    <w:rsid w:val="0062329E"/>
    <w:rsid w:val="00624FC3"/>
    <w:rsid w:val="0062511E"/>
    <w:rsid w:val="00626114"/>
    <w:rsid w:val="00626658"/>
    <w:rsid w:val="00626805"/>
    <w:rsid w:val="006269FA"/>
    <w:rsid w:val="0062711C"/>
    <w:rsid w:val="00627E15"/>
    <w:rsid w:val="00627E45"/>
    <w:rsid w:val="00627E47"/>
    <w:rsid w:val="00630CAF"/>
    <w:rsid w:val="0063158B"/>
    <w:rsid w:val="00631EAF"/>
    <w:rsid w:val="006324FF"/>
    <w:rsid w:val="006326B2"/>
    <w:rsid w:val="00634373"/>
    <w:rsid w:val="006345A4"/>
    <w:rsid w:val="00635C1E"/>
    <w:rsid w:val="006369EC"/>
    <w:rsid w:val="006376AE"/>
    <w:rsid w:val="006404AC"/>
    <w:rsid w:val="00640B56"/>
    <w:rsid w:val="0064185D"/>
    <w:rsid w:val="00642DF7"/>
    <w:rsid w:val="006435DD"/>
    <w:rsid w:val="006437A2"/>
    <w:rsid w:val="00643DCA"/>
    <w:rsid w:val="00645965"/>
    <w:rsid w:val="00645E77"/>
    <w:rsid w:val="0064672D"/>
    <w:rsid w:val="006477EF"/>
    <w:rsid w:val="00650218"/>
    <w:rsid w:val="0065115D"/>
    <w:rsid w:val="0065150B"/>
    <w:rsid w:val="00651756"/>
    <w:rsid w:val="00651862"/>
    <w:rsid w:val="00651F19"/>
    <w:rsid w:val="00652504"/>
    <w:rsid w:val="006528B6"/>
    <w:rsid w:val="00652AF2"/>
    <w:rsid w:val="0065303F"/>
    <w:rsid w:val="00653E9E"/>
    <w:rsid w:val="00653F47"/>
    <w:rsid w:val="006541C7"/>
    <w:rsid w:val="006547AA"/>
    <w:rsid w:val="00655251"/>
    <w:rsid w:val="00655A05"/>
    <w:rsid w:val="00656564"/>
    <w:rsid w:val="006575D6"/>
    <w:rsid w:val="00657DA9"/>
    <w:rsid w:val="006603C0"/>
    <w:rsid w:val="0066056B"/>
    <w:rsid w:val="006614EF"/>
    <w:rsid w:val="0066171B"/>
    <w:rsid w:val="006620F9"/>
    <w:rsid w:val="0066255D"/>
    <w:rsid w:val="00662DE7"/>
    <w:rsid w:val="00662E2D"/>
    <w:rsid w:val="00663B55"/>
    <w:rsid w:val="00663DE2"/>
    <w:rsid w:val="00664647"/>
    <w:rsid w:val="00665003"/>
    <w:rsid w:val="00665BE8"/>
    <w:rsid w:val="0066686A"/>
    <w:rsid w:val="00666D40"/>
    <w:rsid w:val="00670C34"/>
    <w:rsid w:val="006712BF"/>
    <w:rsid w:val="00671748"/>
    <w:rsid w:val="0067219E"/>
    <w:rsid w:val="00672A62"/>
    <w:rsid w:val="00672C4D"/>
    <w:rsid w:val="00672F52"/>
    <w:rsid w:val="0067372C"/>
    <w:rsid w:val="006744DA"/>
    <w:rsid w:val="006748D1"/>
    <w:rsid w:val="00675073"/>
    <w:rsid w:val="00676779"/>
    <w:rsid w:val="00676F87"/>
    <w:rsid w:val="00680426"/>
    <w:rsid w:val="00680643"/>
    <w:rsid w:val="00680803"/>
    <w:rsid w:val="0068181E"/>
    <w:rsid w:val="00681898"/>
    <w:rsid w:val="00681AF8"/>
    <w:rsid w:val="006820AA"/>
    <w:rsid w:val="00682177"/>
    <w:rsid w:val="006822AD"/>
    <w:rsid w:val="0068260C"/>
    <w:rsid w:val="00684A1B"/>
    <w:rsid w:val="00684C4C"/>
    <w:rsid w:val="00684EDF"/>
    <w:rsid w:val="00685105"/>
    <w:rsid w:val="006851B5"/>
    <w:rsid w:val="0068572D"/>
    <w:rsid w:val="00685A46"/>
    <w:rsid w:val="006866EA"/>
    <w:rsid w:val="00686E4B"/>
    <w:rsid w:val="00687055"/>
    <w:rsid w:val="0069075C"/>
    <w:rsid w:val="00690F22"/>
    <w:rsid w:val="0069140B"/>
    <w:rsid w:val="00691C3C"/>
    <w:rsid w:val="006926CC"/>
    <w:rsid w:val="0069301E"/>
    <w:rsid w:val="0069367C"/>
    <w:rsid w:val="0069404F"/>
    <w:rsid w:val="006951BE"/>
    <w:rsid w:val="00695CEE"/>
    <w:rsid w:val="00696135"/>
    <w:rsid w:val="006972DC"/>
    <w:rsid w:val="006973A1"/>
    <w:rsid w:val="006A025C"/>
    <w:rsid w:val="006A0943"/>
    <w:rsid w:val="006A0FBD"/>
    <w:rsid w:val="006A1F40"/>
    <w:rsid w:val="006A345C"/>
    <w:rsid w:val="006A36B6"/>
    <w:rsid w:val="006A38A4"/>
    <w:rsid w:val="006A46A9"/>
    <w:rsid w:val="006A483A"/>
    <w:rsid w:val="006A4982"/>
    <w:rsid w:val="006A5179"/>
    <w:rsid w:val="006A5360"/>
    <w:rsid w:val="006A62BB"/>
    <w:rsid w:val="006A65A3"/>
    <w:rsid w:val="006A6629"/>
    <w:rsid w:val="006A756F"/>
    <w:rsid w:val="006A758A"/>
    <w:rsid w:val="006A7708"/>
    <w:rsid w:val="006B0260"/>
    <w:rsid w:val="006B026A"/>
    <w:rsid w:val="006B0A84"/>
    <w:rsid w:val="006B0C93"/>
    <w:rsid w:val="006B2330"/>
    <w:rsid w:val="006B2660"/>
    <w:rsid w:val="006B2A2B"/>
    <w:rsid w:val="006B37C4"/>
    <w:rsid w:val="006B3823"/>
    <w:rsid w:val="006B392E"/>
    <w:rsid w:val="006B429A"/>
    <w:rsid w:val="006B4A5F"/>
    <w:rsid w:val="006B4E3F"/>
    <w:rsid w:val="006B55DD"/>
    <w:rsid w:val="006B5D22"/>
    <w:rsid w:val="006B74D1"/>
    <w:rsid w:val="006B773F"/>
    <w:rsid w:val="006B7EBE"/>
    <w:rsid w:val="006C092B"/>
    <w:rsid w:val="006C0E4A"/>
    <w:rsid w:val="006C146E"/>
    <w:rsid w:val="006C14F4"/>
    <w:rsid w:val="006C1C08"/>
    <w:rsid w:val="006C2785"/>
    <w:rsid w:val="006C2DCA"/>
    <w:rsid w:val="006C33A6"/>
    <w:rsid w:val="006C42C7"/>
    <w:rsid w:val="006C4D7F"/>
    <w:rsid w:val="006C629F"/>
    <w:rsid w:val="006C63E3"/>
    <w:rsid w:val="006C669F"/>
    <w:rsid w:val="006C66A8"/>
    <w:rsid w:val="006C6C57"/>
    <w:rsid w:val="006D01AD"/>
    <w:rsid w:val="006D0320"/>
    <w:rsid w:val="006D0C6C"/>
    <w:rsid w:val="006D0FA1"/>
    <w:rsid w:val="006D24EA"/>
    <w:rsid w:val="006D2C51"/>
    <w:rsid w:val="006D2DED"/>
    <w:rsid w:val="006D3FA2"/>
    <w:rsid w:val="006D64F8"/>
    <w:rsid w:val="006D7143"/>
    <w:rsid w:val="006D779F"/>
    <w:rsid w:val="006E0481"/>
    <w:rsid w:val="006E08CD"/>
    <w:rsid w:val="006E0F86"/>
    <w:rsid w:val="006E12B3"/>
    <w:rsid w:val="006E2B38"/>
    <w:rsid w:val="006E2E46"/>
    <w:rsid w:val="006E4E2A"/>
    <w:rsid w:val="006E529B"/>
    <w:rsid w:val="006E64C5"/>
    <w:rsid w:val="006E6A67"/>
    <w:rsid w:val="006E71D0"/>
    <w:rsid w:val="006E7207"/>
    <w:rsid w:val="006E75DE"/>
    <w:rsid w:val="006F0191"/>
    <w:rsid w:val="006F228E"/>
    <w:rsid w:val="006F319B"/>
    <w:rsid w:val="006F3347"/>
    <w:rsid w:val="006F3367"/>
    <w:rsid w:val="006F3B78"/>
    <w:rsid w:val="006F45A6"/>
    <w:rsid w:val="006F5348"/>
    <w:rsid w:val="006F6099"/>
    <w:rsid w:val="006F67DF"/>
    <w:rsid w:val="006F6CD0"/>
    <w:rsid w:val="006F76B0"/>
    <w:rsid w:val="006F7855"/>
    <w:rsid w:val="006F7D98"/>
    <w:rsid w:val="00700A46"/>
    <w:rsid w:val="00700FB3"/>
    <w:rsid w:val="007018B7"/>
    <w:rsid w:val="00702484"/>
    <w:rsid w:val="00704CCE"/>
    <w:rsid w:val="0070518C"/>
    <w:rsid w:val="00705FCA"/>
    <w:rsid w:val="00706EB3"/>
    <w:rsid w:val="007071CF"/>
    <w:rsid w:val="0070781E"/>
    <w:rsid w:val="007079E3"/>
    <w:rsid w:val="007106CE"/>
    <w:rsid w:val="00710BA0"/>
    <w:rsid w:val="00710CBD"/>
    <w:rsid w:val="00713BB9"/>
    <w:rsid w:val="00713E1E"/>
    <w:rsid w:val="0071541D"/>
    <w:rsid w:val="00715C8B"/>
    <w:rsid w:val="0071623A"/>
    <w:rsid w:val="0071650D"/>
    <w:rsid w:val="0071695D"/>
    <w:rsid w:val="00717229"/>
    <w:rsid w:val="0072050E"/>
    <w:rsid w:val="007210B1"/>
    <w:rsid w:val="007211AF"/>
    <w:rsid w:val="00721313"/>
    <w:rsid w:val="0072159C"/>
    <w:rsid w:val="007223D4"/>
    <w:rsid w:val="007234CF"/>
    <w:rsid w:val="00723BA4"/>
    <w:rsid w:val="00724A3F"/>
    <w:rsid w:val="0072698D"/>
    <w:rsid w:val="00727FFB"/>
    <w:rsid w:val="007302C0"/>
    <w:rsid w:val="007304A4"/>
    <w:rsid w:val="007307FC"/>
    <w:rsid w:val="007328DE"/>
    <w:rsid w:val="007334A4"/>
    <w:rsid w:val="00734D4C"/>
    <w:rsid w:val="00734DFB"/>
    <w:rsid w:val="00736A85"/>
    <w:rsid w:val="007372A3"/>
    <w:rsid w:val="00740497"/>
    <w:rsid w:val="00740C04"/>
    <w:rsid w:val="00741053"/>
    <w:rsid w:val="007413B8"/>
    <w:rsid w:val="00741872"/>
    <w:rsid w:val="00742675"/>
    <w:rsid w:val="007427B7"/>
    <w:rsid w:val="00742808"/>
    <w:rsid w:val="00743766"/>
    <w:rsid w:val="0074426A"/>
    <w:rsid w:val="00745A68"/>
    <w:rsid w:val="00746042"/>
    <w:rsid w:val="00746205"/>
    <w:rsid w:val="00746A0A"/>
    <w:rsid w:val="00747691"/>
    <w:rsid w:val="00750550"/>
    <w:rsid w:val="00751527"/>
    <w:rsid w:val="00751B7E"/>
    <w:rsid w:val="00752563"/>
    <w:rsid w:val="00752CE0"/>
    <w:rsid w:val="00752FB0"/>
    <w:rsid w:val="0075350D"/>
    <w:rsid w:val="00753968"/>
    <w:rsid w:val="00753E3F"/>
    <w:rsid w:val="00754E97"/>
    <w:rsid w:val="00755F85"/>
    <w:rsid w:val="0075731C"/>
    <w:rsid w:val="007575E7"/>
    <w:rsid w:val="00760A93"/>
    <w:rsid w:val="00761507"/>
    <w:rsid w:val="00761DDB"/>
    <w:rsid w:val="0076262C"/>
    <w:rsid w:val="00762DBB"/>
    <w:rsid w:val="00763A0A"/>
    <w:rsid w:val="00764BF1"/>
    <w:rsid w:val="00765F92"/>
    <w:rsid w:val="00766BE7"/>
    <w:rsid w:val="00766C0B"/>
    <w:rsid w:val="007677C0"/>
    <w:rsid w:val="007678EF"/>
    <w:rsid w:val="00770525"/>
    <w:rsid w:val="00770A2C"/>
    <w:rsid w:val="00771502"/>
    <w:rsid w:val="00771B96"/>
    <w:rsid w:val="00772C55"/>
    <w:rsid w:val="007735EF"/>
    <w:rsid w:val="007740A3"/>
    <w:rsid w:val="00774889"/>
    <w:rsid w:val="00774B39"/>
    <w:rsid w:val="00774B58"/>
    <w:rsid w:val="00774C14"/>
    <w:rsid w:val="007765A5"/>
    <w:rsid w:val="0077696E"/>
    <w:rsid w:val="00777A3C"/>
    <w:rsid w:val="00777BA3"/>
    <w:rsid w:val="00780E2F"/>
    <w:rsid w:val="00780E7B"/>
    <w:rsid w:val="0078104D"/>
    <w:rsid w:val="00781061"/>
    <w:rsid w:val="007815DD"/>
    <w:rsid w:val="0078163D"/>
    <w:rsid w:val="0078254C"/>
    <w:rsid w:val="00782791"/>
    <w:rsid w:val="00783754"/>
    <w:rsid w:val="00783AFB"/>
    <w:rsid w:val="007840F2"/>
    <w:rsid w:val="00784984"/>
    <w:rsid w:val="007850FA"/>
    <w:rsid w:val="007855A2"/>
    <w:rsid w:val="00785D86"/>
    <w:rsid w:val="00785F9A"/>
    <w:rsid w:val="007866D5"/>
    <w:rsid w:val="00786B0E"/>
    <w:rsid w:val="0078759D"/>
    <w:rsid w:val="00791AFD"/>
    <w:rsid w:val="007923D4"/>
    <w:rsid w:val="00793013"/>
    <w:rsid w:val="00794550"/>
    <w:rsid w:val="00794D34"/>
    <w:rsid w:val="007950B0"/>
    <w:rsid w:val="007968E5"/>
    <w:rsid w:val="00796B07"/>
    <w:rsid w:val="00797E11"/>
    <w:rsid w:val="007A006E"/>
    <w:rsid w:val="007A0B40"/>
    <w:rsid w:val="007A1A00"/>
    <w:rsid w:val="007A1FAA"/>
    <w:rsid w:val="007A29D7"/>
    <w:rsid w:val="007A3CE7"/>
    <w:rsid w:val="007A3F86"/>
    <w:rsid w:val="007A429C"/>
    <w:rsid w:val="007A4F63"/>
    <w:rsid w:val="007A53CC"/>
    <w:rsid w:val="007A5C28"/>
    <w:rsid w:val="007A6534"/>
    <w:rsid w:val="007A6649"/>
    <w:rsid w:val="007A6ACC"/>
    <w:rsid w:val="007A6CA4"/>
    <w:rsid w:val="007A6F20"/>
    <w:rsid w:val="007A77DB"/>
    <w:rsid w:val="007A78AF"/>
    <w:rsid w:val="007A7A44"/>
    <w:rsid w:val="007B0135"/>
    <w:rsid w:val="007B030A"/>
    <w:rsid w:val="007B13BA"/>
    <w:rsid w:val="007B2240"/>
    <w:rsid w:val="007B2B3F"/>
    <w:rsid w:val="007B2BA0"/>
    <w:rsid w:val="007B2E8F"/>
    <w:rsid w:val="007B3923"/>
    <w:rsid w:val="007B40C4"/>
    <w:rsid w:val="007B467B"/>
    <w:rsid w:val="007B46BB"/>
    <w:rsid w:val="007B4A8B"/>
    <w:rsid w:val="007B504A"/>
    <w:rsid w:val="007B53D8"/>
    <w:rsid w:val="007B5BB5"/>
    <w:rsid w:val="007B65BD"/>
    <w:rsid w:val="007B6D43"/>
    <w:rsid w:val="007B6D46"/>
    <w:rsid w:val="007B7031"/>
    <w:rsid w:val="007B76D8"/>
    <w:rsid w:val="007B7A10"/>
    <w:rsid w:val="007B7B76"/>
    <w:rsid w:val="007B7F39"/>
    <w:rsid w:val="007C0373"/>
    <w:rsid w:val="007C04E8"/>
    <w:rsid w:val="007C0D5E"/>
    <w:rsid w:val="007C11E6"/>
    <w:rsid w:val="007C2598"/>
    <w:rsid w:val="007C3BB1"/>
    <w:rsid w:val="007C44A5"/>
    <w:rsid w:val="007C4B88"/>
    <w:rsid w:val="007C6405"/>
    <w:rsid w:val="007C7573"/>
    <w:rsid w:val="007C7C18"/>
    <w:rsid w:val="007D032A"/>
    <w:rsid w:val="007D15B4"/>
    <w:rsid w:val="007D1E19"/>
    <w:rsid w:val="007D258D"/>
    <w:rsid w:val="007D2F96"/>
    <w:rsid w:val="007D39FD"/>
    <w:rsid w:val="007D3C96"/>
    <w:rsid w:val="007D46AD"/>
    <w:rsid w:val="007D4B85"/>
    <w:rsid w:val="007D59AB"/>
    <w:rsid w:val="007D5BE8"/>
    <w:rsid w:val="007D601E"/>
    <w:rsid w:val="007D6E0E"/>
    <w:rsid w:val="007D6F21"/>
    <w:rsid w:val="007D7242"/>
    <w:rsid w:val="007D72E5"/>
    <w:rsid w:val="007E05D8"/>
    <w:rsid w:val="007E14FA"/>
    <w:rsid w:val="007E17BF"/>
    <w:rsid w:val="007E3C0F"/>
    <w:rsid w:val="007E4241"/>
    <w:rsid w:val="007E42D3"/>
    <w:rsid w:val="007E4CFB"/>
    <w:rsid w:val="007E4D1E"/>
    <w:rsid w:val="007E6DF2"/>
    <w:rsid w:val="007E7432"/>
    <w:rsid w:val="007E7962"/>
    <w:rsid w:val="007F09AA"/>
    <w:rsid w:val="007F132C"/>
    <w:rsid w:val="007F1CC3"/>
    <w:rsid w:val="007F28C0"/>
    <w:rsid w:val="007F2A23"/>
    <w:rsid w:val="007F316F"/>
    <w:rsid w:val="007F3A73"/>
    <w:rsid w:val="007F4459"/>
    <w:rsid w:val="007F54FA"/>
    <w:rsid w:val="007F5CF2"/>
    <w:rsid w:val="007F646F"/>
    <w:rsid w:val="007F7164"/>
    <w:rsid w:val="007F7629"/>
    <w:rsid w:val="007F77F6"/>
    <w:rsid w:val="00801549"/>
    <w:rsid w:val="008028E8"/>
    <w:rsid w:val="00802C39"/>
    <w:rsid w:val="00802DC1"/>
    <w:rsid w:val="00802E3F"/>
    <w:rsid w:val="008049B2"/>
    <w:rsid w:val="00805ABE"/>
    <w:rsid w:val="00806568"/>
    <w:rsid w:val="00806F1D"/>
    <w:rsid w:val="008077CE"/>
    <w:rsid w:val="00807802"/>
    <w:rsid w:val="00810751"/>
    <w:rsid w:val="00810967"/>
    <w:rsid w:val="00810D3F"/>
    <w:rsid w:val="00810F1C"/>
    <w:rsid w:val="00811AC3"/>
    <w:rsid w:val="0081221B"/>
    <w:rsid w:val="00812E02"/>
    <w:rsid w:val="00812F7A"/>
    <w:rsid w:val="008136F3"/>
    <w:rsid w:val="008139B8"/>
    <w:rsid w:val="00813C15"/>
    <w:rsid w:val="008141A2"/>
    <w:rsid w:val="0081633B"/>
    <w:rsid w:val="0082050E"/>
    <w:rsid w:val="00820BF3"/>
    <w:rsid w:val="00821171"/>
    <w:rsid w:val="008224AD"/>
    <w:rsid w:val="00822B3E"/>
    <w:rsid w:val="00823026"/>
    <w:rsid w:val="00823BD9"/>
    <w:rsid w:val="0082509F"/>
    <w:rsid w:val="00825D44"/>
    <w:rsid w:val="00825FC0"/>
    <w:rsid w:val="008266B9"/>
    <w:rsid w:val="00826CC9"/>
    <w:rsid w:val="00826DA4"/>
    <w:rsid w:val="008271BF"/>
    <w:rsid w:val="00827CCF"/>
    <w:rsid w:val="008312B1"/>
    <w:rsid w:val="00831DC5"/>
    <w:rsid w:val="00831E29"/>
    <w:rsid w:val="00831F49"/>
    <w:rsid w:val="00832985"/>
    <w:rsid w:val="00832EC2"/>
    <w:rsid w:val="008335C5"/>
    <w:rsid w:val="00833884"/>
    <w:rsid w:val="008339B4"/>
    <w:rsid w:val="00834125"/>
    <w:rsid w:val="008357A3"/>
    <w:rsid w:val="008362A0"/>
    <w:rsid w:val="008362A7"/>
    <w:rsid w:val="0083662D"/>
    <w:rsid w:val="008372B4"/>
    <w:rsid w:val="008375B2"/>
    <w:rsid w:val="008402CA"/>
    <w:rsid w:val="00840DD5"/>
    <w:rsid w:val="00840F84"/>
    <w:rsid w:val="0084253C"/>
    <w:rsid w:val="00843B4E"/>
    <w:rsid w:val="00843D75"/>
    <w:rsid w:val="00844C7E"/>
    <w:rsid w:val="00845687"/>
    <w:rsid w:val="008460A6"/>
    <w:rsid w:val="0084689E"/>
    <w:rsid w:val="008468B6"/>
    <w:rsid w:val="00847975"/>
    <w:rsid w:val="00847E02"/>
    <w:rsid w:val="00847F09"/>
    <w:rsid w:val="0085038E"/>
    <w:rsid w:val="00850CA2"/>
    <w:rsid w:val="00851D5D"/>
    <w:rsid w:val="00851FCB"/>
    <w:rsid w:val="008523CF"/>
    <w:rsid w:val="00854480"/>
    <w:rsid w:val="00855163"/>
    <w:rsid w:val="00855AF0"/>
    <w:rsid w:val="00855B37"/>
    <w:rsid w:val="00855B61"/>
    <w:rsid w:val="00855BE9"/>
    <w:rsid w:val="00855ED1"/>
    <w:rsid w:val="00856755"/>
    <w:rsid w:val="00856C6B"/>
    <w:rsid w:val="00857C0C"/>
    <w:rsid w:val="00857C3F"/>
    <w:rsid w:val="0086000F"/>
    <w:rsid w:val="00860159"/>
    <w:rsid w:val="00860F05"/>
    <w:rsid w:val="00860FAA"/>
    <w:rsid w:val="0086105E"/>
    <w:rsid w:val="008612C5"/>
    <w:rsid w:val="008613CC"/>
    <w:rsid w:val="00861A65"/>
    <w:rsid w:val="00861DDE"/>
    <w:rsid w:val="0086360E"/>
    <w:rsid w:val="00863D27"/>
    <w:rsid w:val="00863FCA"/>
    <w:rsid w:val="00864DED"/>
    <w:rsid w:val="00865251"/>
    <w:rsid w:val="0086568A"/>
    <w:rsid w:val="00866A45"/>
    <w:rsid w:val="008670AC"/>
    <w:rsid w:val="00867499"/>
    <w:rsid w:val="0086750A"/>
    <w:rsid w:val="00867AC8"/>
    <w:rsid w:val="00867FEB"/>
    <w:rsid w:val="00870404"/>
    <w:rsid w:val="00870CBE"/>
    <w:rsid w:val="008716FD"/>
    <w:rsid w:val="00871ED8"/>
    <w:rsid w:val="00871F1F"/>
    <w:rsid w:val="008728FC"/>
    <w:rsid w:val="00872966"/>
    <w:rsid w:val="00872B21"/>
    <w:rsid w:val="00872DF4"/>
    <w:rsid w:val="00874222"/>
    <w:rsid w:val="00874B9F"/>
    <w:rsid w:val="00874E75"/>
    <w:rsid w:val="008750E2"/>
    <w:rsid w:val="00875322"/>
    <w:rsid w:val="008764DA"/>
    <w:rsid w:val="008766C6"/>
    <w:rsid w:val="008769B6"/>
    <w:rsid w:val="00876F06"/>
    <w:rsid w:val="0087731E"/>
    <w:rsid w:val="008775BC"/>
    <w:rsid w:val="00877694"/>
    <w:rsid w:val="00877DB3"/>
    <w:rsid w:val="008800D8"/>
    <w:rsid w:val="00880234"/>
    <w:rsid w:val="008804B8"/>
    <w:rsid w:val="008809DD"/>
    <w:rsid w:val="00880D10"/>
    <w:rsid w:val="00882073"/>
    <w:rsid w:val="008835D3"/>
    <w:rsid w:val="008836F6"/>
    <w:rsid w:val="00883A52"/>
    <w:rsid w:val="00883BF6"/>
    <w:rsid w:val="00883D4A"/>
    <w:rsid w:val="00884183"/>
    <w:rsid w:val="00884CB7"/>
    <w:rsid w:val="00885E7D"/>
    <w:rsid w:val="0089100B"/>
    <w:rsid w:val="00891850"/>
    <w:rsid w:val="0089190D"/>
    <w:rsid w:val="00891AFB"/>
    <w:rsid w:val="00892C0A"/>
    <w:rsid w:val="00892E2F"/>
    <w:rsid w:val="00894D3E"/>
    <w:rsid w:val="008966EA"/>
    <w:rsid w:val="00896BA0"/>
    <w:rsid w:val="00896C18"/>
    <w:rsid w:val="00897A73"/>
    <w:rsid w:val="008A0422"/>
    <w:rsid w:val="008A0A1B"/>
    <w:rsid w:val="008A2AC6"/>
    <w:rsid w:val="008A2C2F"/>
    <w:rsid w:val="008A37CB"/>
    <w:rsid w:val="008A3A1E"/>
    <w:rsid w:val="008A3CFA"/>
    <w:rsid w:val="008A464C"/>
    <w:rsid w:val="008A531F"/>
    <w:rsid w:val="008A53AC"/>
    <w:rsid w:val="008A5453"/>
    <w:rsid w:val="008A689D"/>
    <w:rsid w:val="008B05CC"/>
    <w:rsid w:val="008B0648"/>
    <w:rsid w:val="008B08BA"/>
    <w:rsid w:val="008B0DB7"/>
    <w:rsid w:val="008B0E16"/>
    <w:rsid w:val="008B0E7D"/>
    <w:rsid w:val="008B14F9"/>
    <w:rsid w:val="008B2301"/>
    <w:rsid w:val="008B3A05"/>
    <w:rsid w:val="008B3C1A"/>
    <w:rsid w:val="008B3CF3"/>
    <w:rsid w:val="008B597B"/>
    <w:rsid w:val="008B5D1A"/>
    <w:rsid w:val="008B5E4E"/>
    <w:rsid w:val="008B636D"/>
    <w:rsid w:val="008B6497"/>
    <w:rsid w:val="008B701C"/>
    <w:rsid w:val="008B70A9"/>
    <w:rsid w:val="008B7694"/>
    <w:rsid w:val="008C0249"/>
    <w:rsid w:val="008C04D6"/>
    <w:rsid w:val="008C1C30"/>
    <w:rsid w:val="008C1C55"/>
    <w:rsid w:val="008C1CDD"/>
    <w:rsid w:val="008C297D"/>
    <w:rsid w:val="008C4E12"/>
    <w:rsid w:val="008C53E3"/>
    <w:rsid w:val="008C5F7A"/>
    <w:rsid w:val="008C6367"/>
    <w:rsid w:val="008C68CA"/>
    <w:rsid w:val="008C74B8"/>
    <w:rsid w:val="008C7923"/>
    <w:rsid w:val="008D0454"/>
    <w:rsid w:val="008D1736"/>
    <w:rsid w:val="008D2320"/>
    <w:rsid w:val="008D2EB0"/>
    <w:rsid w:val="008D354D"/>
    <w:rsid w:val="008D3DFC"/>
    <w:rsid w:val="008D4A61"/>
    <w:rsid w:val="008D62C1"/>
    <w:rsid w:val="008D639D"/>
    <w:rsid w:val="008D7C38"/>
    <w:rsid w:val="008D7C6F"/>
    <w:rsid w:val="008E00F2"/>
    <w:rsid w:val="008E153A"/>
    <w:rsid w:val="008E1DAF"/>
    <w:rsid w:val="008E2701"/>
    <w:rsid w:val="008E29B1"/>
    <w:rsid w:val="008E2E34"/>
    <w:rsid w:val="008E2EE2"/>
    <w:rsid w:val="008E35CD"/>
    <w:rsid w:val="008E4533"/>
    <w:rsid w:val="008E4DCF"/>
    <w:rsid w:val="008E504E"/>
    <w:rsid w:val="008E57EC"/>
    <w:rsid w:val="008E5B87"/>
    <w:rsid w:val="008E6DF2"/>
    <w:rsid w:val="008E6E7C"/>
    <w:rsid w:val="008E70CB"/>
    <w:rsid w:val="008E7B7A"/>
    <w:rsid w:val="008E7C78"/>
    <w:rsid w:val="008F039A"/>
    <w:rsid w:val="008F1C1A"/>
    <w:rsid w:val="008F1FEC"/>
    <w:rsid w:val="008F229C"/>
    <w:rsid w:val="008F3064"/>
    <w:rsid w:val="008F38E7"/>
    <w:rsid w:val="008F4861"/>
    <w:rsid w:val="008F4925"/>
    <w:rsid w:val="008F6043"/>
    <w:rsid w:val="008F6922"/>
    <w:rsid w:val="008F7938"/>
    <w:rsid w:val="0090044F"/>
    <w:rsid w:val="0090046E"/>
    <w:rsid w:val="0090066F"/>
    <w:rsid w:val="00900885"/>
    <w:rsid w:val="0090166A"/>
    <w:rsid w:val="00901B3A"/>
    <w:rsid w:val="009022AA"/>
    <w:rsid w:val="0090270C"/>
    <w:rsid w:val="00902DE8"/>
    <w:rsid w:val="00903475"/>
    <w:rsid w:val="00903810"/>
    <w:rsid w:val="00903A7B"/>
    <w:rsid w:val="00903BC1"/>
    <w:rsid w:val="009045A6"/>
    <w:rsid w:val="009056B2"/>
    <w:rsid w:val="00905B2B"/>
    <w:rsid w:val="0090619A"/>
    <w:rsid w:val="0090637C"/>
    <w:rsid w:val="00906D5C"/>
    <w:rsid w:val="009071A0"/>
    <w:rsid w:val="009100A4"/>
    <w:rsid w:val="009100B7"/>
    <w:rsid w:val="00910945"/>
    <w:rsid w:val="009116A5"/>
    <w:rsid w:val="00911D65"/>
    <w:rsid w:val="00912F83"/>
    <w:rsid w:val="0091434B"/>
    <w:rsid w:val="00914388"/>
    <w:rsid w:val="00914BB2"/>
    <w:rsid w:val="00914F76"/>
    <w:rsid w:val="00915376"/>
    <w:rsid w:val="00916473"/>
    <w:rsid w:val="00916597"/>
    <w:rsid w:val="00916B74"/>
    <w:rsid w:val="00917227"/>
    <w:rsid w:val="00917A1B"/>
    <w:rsid w:val="00917A9E"/>
    <w:rsid w:val="00917B77"/>
    <w:rsid w:val="00920E60"/>
    <w:rsid w:val="009213A6"/>
    <w:rsid w:val="00921EE9"/>
    <w:rsid w:val="00922025"/>
    <w:rsid w:val="009225C2"/>
    <w:rsid w:val="00923413"/>
    <w:rsid w:val="00923924"/>
    <w:rsid w:val="00924615"/>
    <w:rsid w:val="00924F09"/>
    <w:rsid w:val="00924F8F"/>
    <w:rsid w:val="00925031"/>
    <w:rsid w:val="00925AA4"/>
    <w:rsid w:val="00926F77"/>
    <w:rsid w:val="00927190"/>
    <w:rsid w:val="00927A09"/>
    <w:rsid w:val="00930A5E"/>
    <w:rsid w:val="00931048"/>
    <w:rsid w:val="009311BD"/>
    <w:rsid w:val="00931369"/>
    <w:rsid w:val="0093150A"/>
    <w:rsid w:val="00931941"/>
    <w:rsid w:val="00932FBB"/>
    <w:rsid w:val="009330B1"/>
    <w:rsid w:val="009335A7"/>
    <w:rsid w:val="009337A6"/>
    <w:rsid w:val="00933C88"/>
    <w:rsid w:val="00934910"/>
    <w:rsid w:val="00934F92"/>
    <w:rsid w:val="00935281"/>
    <w:rsid w:val="0093544A"/>
    <w:rsid w:val="0093581D"/>
    <w:rsid w:val="0093591D"/>
    <w:rsid w:val="009367DB"/>
    <w:rsid w:val="00936805"/>
    <w:rsid w:val="00936DFB"/>
    <w:rsid w:val="0093751E"/>
    <w:rsid w:val="00937548"/>
    <w:rsid w:val="009376D4"/>
    <w:rsid w:val="00940049"/>
    <w:rsid w:val="009417AF"/>
    <w:rsid w:val="0094239F"/>
    <w:rsid w:val="00942753"/>
    <w:rsid w:val="00942BA9"/>
    <w:rsid w:val="00942F71"/>
    <w:rsid w:val="009437DB"/>
    <w:rsid w:val="00943EA1"/>
    <w:rsid w:val="00943F51"/>
    <w:rsid w:val="00944A51"/>
    <w:rsid w:val="00945275"/>
    <w:rsid w:val="0094576D"/>
    <w:rsid w:val="00945B63"/>
    <w:rsid w:val="0094697D"/>
    <w:rsid w:val="00946DB8"/>
    <w:rsid w:val="00947581"/>
    <w:rsid w:val="0094784E"/>
    <w:rsid w:val="00950CC2"/>
    <w:rsid w:val="0095109C"/>
    <w:rsid w:val="009512C3"/>
    <w:rsid w:val="0095417C"/>
    <w:rsid w:val="009545E4"/>
    <w:rsid w:val="00954EBC"/>
    <w:rsid w:val="00954F76"/>
    <w:rsid w:val="00955327"/>
    <w:rsid w:val="00955B70"/>
    <w:rsid w:val="00955C23"/>
    <w:rsid w:val="00955F49"/>
    <w:rsid w:val="0095677A"/>
    <w:rsid w:val="00957200"/>
    <w:rsid w:val="009575F9"/>
    <w:rsid w:val="00957A24"/>
    <w:rsid w:val="0096088C"/>
    <w:rsid w:val="00960948"/>
    <w:rsid w:val="00961AD0"/>
    <w:rsid w:val="00961DEF"/>
    <w:rsid w:val="00962625"/>
    <w:rsid w:val="00962CC9"/>
    <w:rsid w:val="0096315D"/>
    <w:rsid w:val="00963748"/>
    <w:rsid w:val="00963D86"/>
    <w:rsid w:val="0096469E"/>
    <w:rsid w:val="00964AAD"/>
    <w:rsid w:val="00964B03"/>
    <w:rsid w:val="00965C44"/>
    <w:rsid w:val="00965F5D"/>
    <w:rsid w:val="009666D7"/>
    <w:rsid w:val="009668F6"/>
    <w:rsid w:val="00966B24"/>
    <w:rsid w:val="00967E6E"/>
    <w:rsid w:val="009701AF"/>
    <w:rsid w:val="0097131D"/>
    <w:rsid w:val="00971B58"/>
    <w:rsid w:val="00972774"/>
    <w:rsid w:val="00972B1C"/>
    <w:rsid w:val="00973E04"/>
    <w:rsid w:val="00973E8E"/>
    <w:rsid w:val="00974DBA"/>
    <w:rsid w:val="009754D6"/>
    <w:rsid w:val="00975C7D"/>
    <w:rsid w:val="009775ED"/>
    <w:rsid w:val="009778BA"/>
    <w:rsid w:val="00977A7B"/>
    <w:rsid w:val="0098025B"/>
    <w:rsid w:val="00981283"/>
    <w:rsid w:val="00981A1B"/>
    <w:rsid w:val="00981DE8"/>
    <w:rsid w:val="00984036"/>
    <w:rsid w:val="0098448B"/>
    <w:rsid w:val="00984D89"/>
    <w:rsid w:val="009857D5"/>
    <w:rsid w:val="00985857"/>
    <w:rsid w:val="00985ED1"/>
    <w:rsid w:val="00986F61"/>
    <w:rsid w:val="009870BA"/>
    <w:rsid w:val="009901FD"/>
    <w:rsid w:val="00990A64"/>
    <w:rsid w:val="0099317C"/>
    <w:rsid w:val="00993797"/>
    <w:rsid w:val="00993820"/>
    <w:rsid w:val="0099475F"/>
    <w:rsid w:val="00994B2F"/>
    <w:rsid w:val="00994D63"/>
    <w:rsid w:val="00995636"/>
    <w:rsid w:val="00995902"/>
    <w:rsid w:val="00996032"/>
    <w:rsid w:val="009964A4"/>
    <w:rsid w:val="00996837"/>
    <w:rsid w:val="00996ADD"/>
    <w:rsid w:val="00997249"/>
    <w:rsid w:val="0099790C"/>
    <w:rsid w:val="009A06CD"/>
    <w:rsid w:val="009A095F"/>
    <w:rsid w:val="009A0AE4"/>
    <w:rsid w:val="009A14E6"/>
    <w:rsid w:val="009A159B"/>
    <w:rsid w:val="009A22C3"/>
    <w:rsid w:val="009A22CC"/>
    <w:rsid w:val="009A283B"/>
    <w:rsid w:val="009A28E0"/>
    <w:rsid w:val="009A3FD0"/>
    <w:rsid w:val="009A4542"/>
    <w:rsid w:val="009A499F"/>
    <w:rsid w:val="009A4BDD"/>
    <w:rsid w:val="009A5254"/>
    <w:rsid w:val="009A57C7"/>
    <w:rsid w:val="009A7A5D"/>
    <w:rsid w:val="009B06EE"/>
    <w:rsid w:val="009B1013"/>
    <w:rsid w:val="009B17FB"/>
    <w:rsid w:val="009B2864"/>
    <w:rsid w:val="009B298F"/>
    <w:rsid w:val="009B30B2"/>
    <w:rsid w:val="009B3726"/>
    <w:rsid w:val="009B3B25"/>
    <w:rsid w:val="009B40C4"/>
    <w:rsid w:val="009B4338"/>
    <w:rsid w:val="009B4596"/>
    <w:rsid w:val="009B5700"/>
    <w:rsid w:val="009B5943"/>
    <w:rsid w:val="009B697A"/>
    <w:rsid w:val="009B6AD2"/>
    <w:rsid w:val="009B75CE"/>
    <w:rsid w:val="009B77E6"/>
    <w:rsid w:val="009C0515"/>
    <w:rsid w:val="009C1581"/>
    <w:rsid w:val="009C3C4E"/>
    <w:rsid w:val="009C4638"/>
    <w:rsid w:val="009C4F62"/>
    <w:rsid w:val="009C6196"/>
    <w:rsid w:val="009C6770"/>
    <w:rsid w:val="009C6B99"/>
    <w:rsid w:val="009C6CE7"/>
    <w:rsid w:val="009C757C"/>
    <w:rsid w:val="009D071D"/>
    <w:rsid w:val="009D102A"/>
    <w:rsid w:val="009D1A55"/>
    <w:rsid w:val="009D24D1"/>
    <w:rsid w:val="009D2E8F"/>
    <w:rsid w:val="009D4932"/>
    <w:rsid w:val="009D501B"/>
    <w:rsid w:val="009D51EB"/>
    <w:rsid w:val="009D5238"/>
    <w:rsid w:val="009D65DE"/>
    <w:rsid w:val="009D6FF2"/>
    <w:rsid w:val="009E0E6F"/>
    <w:rsid w:val="009E1464"/>
    <w:rsid w:val="009E1BF9"/>
    <w:rsid w:val="009E22F3"/>
    <w:rsid w:val="009E28DE"/>
    <w:rsid w:val="009E373C"/>
    <w:rsid w:val="009E3742"/>
    <w:rsid w:val="009E387E"/>
    <w:rsid w:val="009E3BF6"/>
    <w:rsid w:val="009E3CB4"/>
    <w:rsid w:val="009E4225"/>
    <w:rsid w:val="009E440F"/>
    <w:rsid w:val="009E4E79"/>
    <w:rsid w:val="009E4F75"/>
    <w:rsid w:val="009E518B"/>
    <w:rsid w:val="009E55D6"/>
    <w:rsid w:val="009E5BA1"/>
    <w:rsid w:val="009E5DFB"/>
    <w:rsid w:val="009E5EBC"/>
    <w:rsid w:val="009E61D7"/>
    <w:rsid w:val="009E722D"/>
    <w:rsid w:val="009E731C"/>
    <w:rsid w:val="009E7665"/>
    <w:rsid w:val="009E7BCE"/>
    <w:rsid w:val="009F0062"/>
    <w:rsid w:val="009F04B8"/>
    <w:rsid w:val="009F07FD"/>
    <w:rsid w:val="009F0E3A"/>
    <w:rsid w:val="009F17B7"/>
    <w:rsid w:val="009F1FDE"/>
    <w:rsid w:val="009F3208"/>
    <w:rsid w:val="009F48DF"/>
    <w:rsid w:val="009F4CBD"/>
    <w:rsid w:val="009F6197"/>
    <w:rsid w:val="009F63DC"/>
    <w:rsid w:val="009F6433"/>
    <w:rsid w:val="00A020F7"/>
    <w:rsid w:val="00A02E1B"/>
    <w:rsid w:val="00A02F7D"/>
    <w:rsid w:val="00A03260"/>
    <w:rsid w:val="00A042A9"/>
    <w:rsid w:val="00A0469F"/>
    <w:rsid w:val="00A048F7"/>
    <w:rsid w:val="00A051D0"/>
    <w:rsid w:val="00A05507"/>
    <w:rsid w:val="00A05B1D"/>
    <w:rsid w:val="00A05B69"/>
    <w:rsid w:val="00A05BB6"/>
    <w:rsid w:val="00A065BB"/>
    <w:rsid w:val="00A06EAB"/>
    <w:rsid w:val="00A07A3F"/>
    <w:rsid w:val="00A1251C"/>
    <w:rsid w:val="00A1263F"/>
    <w:rsid w:val="00A12A23"/>
    <w:rsid w:val="00A138CF"/>
    <w:rsid w:val="00A14F18"/>
    <w:rsid w:val="00A15B7E"/>
    <w:rsid w:val="00A15F02"/>
    <w:rsid w:val="00A1690A"/>
    <w:rsid w:val="00A170A0"/>
    <w:rsid w:val="00A20341"/>
    <w:rsid w:val="00A21620"/>
    <w:rsid w:val="00A216D6"/>
    <w:rsid w:val="00A233D1"/>
    <w:rsid w:val="00A23B55"/>
    <w:rsid w:val="00A23E2A"/>
    <w:rsid w:val="00A23F2B"/>
    <w:rsid w:val="00A24FA4"/>
    <w:rsid w:val="00A24FD6"/>
    <w:rsid w:val="00A25719"/>
    <w:rsid w:val="00A25E32"/>
    <w:rsid w:val="00A26190"/>
    <w:rsid w:val="00A26B8C"/>
    <w:rsid w:val="00A26DA3"/>
    <w:rsid w:val="00A309D0"/>
    <w:rsid w:val="00A30B63"/>
    <w:rsid w:val="00A31E20"/>
    <w:rsid w:val="00A31E2E"/>
    <w:rsid w:val="00A32CC2"/>
    <w:rsid w:val="00A32F74"/>
    <w:rsid w:val="00A330FD"/>
    <w:rsid w:val="00A335E8"/>
    <w:rsid w:val="00A33F70"/>
    <w:rsid w:val="00A3443D"/>
    <w:rsid w:val="00A3455A"/>
    <w:rsid w:val="00A35C63"/>
    <w:rsid w:val="00A35FBB"/>
    <w:rsid w:val="00A362A4"/>
    <w:rsid w:val="00A36896"/>
    <w:rsid w:val="00A36EDB"/>
    <w:rsid w:val="00A3754C"/>
    <w:rsid w:val="00A41307"/>
    <w:rsid w:val="00A416C4"/>
    <w:rsid w:val="00A41868"/>
    <w:rsid w:val="00A42EE0"/>
    <w:rsid w:val="00A4359F"/>
    <w:rsid w:val="00A44EC8"/>
    <w:rsid w:val="00A45981"/>
    <w:rsid w:val="00A46729"/>
    <w:rsid w:val="00A46DDA"/>
    <w:rsid w:val="00A47213"/>
    <w:rsid w:val="00A47455"/>
    <w:rsid w:val="00A47CF8"/>
    <w:rsid w:val="00A5062F"/>
    <w:rsid w:val="00A50FD8"/>
    <w:rsid w:val="00A515ED"/>
    <w:rsid w:val="00A525F2"/>
    <w:rsid w:val="00A52A8F"/>
    <w:rsid w:val="00A52C6F"/>
    <w:rsid w:val="00A543DF"/>
    <w:rsid w:val="00A563FE"/>
    <w:rsid w:val="00A607A8"/>
    <w:rsid w:val="00A61A6D"/>
    <w:rsid w:val="00A61A8E"/>
    <w:rsid w:val="00A6246A"/>
    <w:rsid w:val="00A63E4A"/>
    <w:rsid w:val="00A647CE"/>
    <w:rsid w:val="00A64966"/>
    <w:rsid w:val="00A652DB"/>
    <w:rsid w:val="00A65A21"/>
    <w:rsid w:val="00A66B24"/>
    <w:rsid w:val="00A67379"/>
    <w:rsid w:val="00A67798"/>
    <w:rsid w:val="00A70240"/>
    <w:rsid w:val="00A70EE2"/>
    <w:rsid w:val="00A713B2"/>
    <w:rsid w:val="00A71B68"/>
    <w:rsid w:val="00A72425"/>
    <w:rsid w:val="00A72E1E"/>
    <w:rsid w:val="00A72F2B"/>
    <w:rsid w:val="00A7353A"/>
    <w:rsid w:val="00A737AE"/>
    <w:rsid w:val="00A74695"/>
    <w:rsid w:val="00A75146"/>
    <w:rsid w:val="00A7551B"/>
    <w:rsid w:val="00A7583F"/>
    <w:rsid w:val="00A75945"/>
    <w:rsid w:val="00A76E88"/>
    <w:rsid w:val="00A77098"/>
    <w:rsid w:val="00A770B9"/>
    <w:rsid w:val="00A7762F"/>
    <w:rsid w:val="00A81FDC"/>
    <w:rsid w:val="00A82776"/>
    <w:rsid w:val="00A82BA1"/>
    <w:rsid w:val="00A83152"/>
    <w:rsid w:val="00A837AC"/>
    <w:rsid w:val="00A83BD4"/>
    <w:rsid w:val="00A84270"/>
    <w:rsid w:val="00A84CAA"/>
    <w:rsid w:val="00A85936"/>
    <w:rsid w:val="00A86779"/>
    <w:rsid w:val="00A86AEA"/>
    <w:rsid w:val="00A8725B"/>
    <w:rsid w:val="00A87623"/>
    <w:rsid w:val="00A87729"/>
    <w:rsid w:val="00A90115"/>
    <w:rsid w:val="00A903D9"/>
    <w:rsid w:val="00A90CBD"/>
    <w:rsid w:val="00A90F6B"/>
    <w:rsid w:val="00A92305"/>
    <w:rsid w:val="00A92637"/>
    <w:rsid w:val="00A9360B"/>
    <w:rsid w:val="00A93C21"/>
    <w:rsid w:val="00A94261"/>
    <w:rsid w:val="00A94341"/>
    <w:rsid w:val="00A95161"/>
    <w:rsid w:val="00A96690"/>
    <w:rsid w:val="00A96A6D"/>
    <w:rsid w:val="00A971B5"/>
    <w:rsid w:val="00A974F1"/>
    <w:rsid w:val="00AA01A9"/>
    <w:rsid w:val="00AA13FB"/>
    <w:rsid w:val="00AA24A6"/>
    <w:rsid w:val="00AA2750"/>
    <w:rsid w:val="00AA325F"/>
    <w:rsid w:val="00AA3800"/>
    <w:rsid w:val="00AA3F69"/>
    <w:rsid w:val="00AA4234"/>
    <w:rsid w:val="00AA547E"/>
    <w:rsid w:val="00AA6884"/>
    <w:rsid w:val="00AA697C"/>
    <w:rsid w:val="00AA7796"/>
    <w:rsid w:val="00AA785C"/>
    <w:rsid w:val="00AA7A34"/>
    <w:rsid w:val="00AB3118"/>
    <w:rsid w:val="00AB3A5E"/>
    <w:rsid w:val="00AB519D"/>
    <w:rsid w:val="00AB5A17"/>
    <w:rsid w:val="00AB626B"/>
    <w:rsid w:val="00AB7421"/>
    <w:rsid w:val="00AB75FE"/>
    <w:rsid w:val="00AB7BA3"/>
    <w:rsid w:val="00AC0685"/>
    <w:rsid w:val="00AC070E"/>
    <w:rsid w:val="00AC0834"/>
    <w:rsid w:val="00AC1054"/>
    <w:rsid w:val="00AC1235"/>
    <w:rsid w:val="00AC1B76"/>
    <w:rsid w:val="00AC2B20"/>
    <w:rsid w:val="00AC336B"/>
    <w:rsid w:val="00AC3B60"/>
    <w:rsid w:val="00AC4933"/>
    <w:rsid w:val="00AC58D8"/>
    <w:rsid w:val="00AC5AA9"/>
    <w:rsid w:val="00AC5D63"/>
    <w:rsid w:val="00AC5DD1"/>
    <w:rsid w:val="00AC675C"/>
    <w:rsid w:val="00AC6BD2"/>
    <w:rsid w:val="00AC6FF3"/>
    <w:rsid w:val="00AC752C"/>
    <w:rsid w:val="00AC78CF"/>
    <w:rsid w:val="00AD0939"/>
    <w:rsid w:val="00AD1E9C"/>
    <w:rsid w:val="00AD2F7F"/>
    <w:rsid w:val="00AD34BC"/>
    <w:rsid w:val="00AD3553"/>
    <w:rsid w:val="00AD418D"/>
    <w:rsid w:val="00AD5467"/>
    <w:rsid w:val="00AD5A34"/>
    <w:rsid w:val="00AD5B81"/>
    <w:rsid w:val="00AD5D7A"/>
    <w:rsid w:val="00AD65FF"/>
    <w:rsid w:val="00AE07A9"/>
    <w:rsid w:val="00AE0803"/>
    <w:rsid w:val="00AE0AC1"/>
    <w:rsid w:val="00AE10EF"/>
    <w:rsid w:val="00AE1200"/>
    <w:rsid w:val="00AE21A5"/>
    <w:rsid w:val="00AE3547"/>
    <w:rsid w:val="00AE38F5"/>
    <w:rsid w:val="00AE437C"/>
    <w:rsid w:val="00AE499F"/>
    <w:rsid w:val="00AE4BA7"/>
    <w:rsid w:val="00AE5501"/>
    <w:rsid w:val="00AE67B3"/>
    <w:rsid w:val="00AE6977"/>
    <w:rsid w:val="00AE7684"/>
    <w:rsid w:val="00AF0A30"/>
    <w:rsid w:val="00AF0D16"/>
    <w:rsid w:val="00AF102C"/>
    <w:rsid w:val="00AF1085"/>
    <w:rsid w:val="00AF1AC4"/>
    <w:rsid w:val="00AF323B"/>
    <w:rsid w:val="00AF329A"/>
    <w:rsid w:val="00AF3368"/>
    <w:rsid w:val="00AF3D65"/>
    <w:rsid w:val="00AF51EA"/>
    <w:rsid w:val="00AF5E14"/>
    <w:rsid w:val="00AF60A3"/>
    <w:rsid w:val="00AF630E"/>
    <w:rsid w:val="00AF674F"/>
    <w:rsid w:val="00AF7B92"/>
    <w:rsid w:val="00AF7F10"/>
    <w:rsid w:val="00B015E7"/>
    <w:rsid w:val="00B02048"/>
    <w:rsid w:val="00B02C59"/>
    <w:rsid w:val="00B02F1C"/>
    <w:rsid w:val="00B033B1"/>
    <w:rsid w:val="00B0381F"/>
    <w:rsid w:val="00B03E2F"/>
    <w:rsid w:val="00B0466E"/>
    <w:rsid w:val="00B05011"/>
    <w:rsid w:val="00B05061"/>
    <w:rsid w:val="00B05283"/>
    <w:rsid w:val="00B066A5"/>
    <w:rsid w:val="00B10927"/>
    <w:rsid w:val="00B10E80"/>
    <w:rsid w:val="00B1106A"/>
    <w:rsid w:val="00B11C03"/>
    <w:rsid w:val="00B122D1"/>
    <w:rsid w:val="00B12415"/>
    <w:rsid w:val="00B1264D"/>
    <w:rsid w:val="00B1294D"/>
    <w:rsid w:val="00B136F0"/>
    <w:rsid w:val="00B13AFA"/>
    <w:rsid w:val="00B13BD3"/>
    <w:rsid w:val="00B149BA"/>
    <w:rsid w:val="00B15F4E"/>
    <w:rsid w:val="00B1609C"/>
    <w:rsid w:val="00B1674B"/>
    <w:rsid w:val="00B16759"/>
    <w:rsid w:val="00B167EC"/>
    <w:rsid w:val="00B17978"/>
    <w:rsid w:val="00B17DA7"/>
    <w:rsid w:val="00B17F6F"/>
    <w:rsid w:val="00B200B7"/>
    <w:rsid w:val="00B21404"/>
    <w:rsid w:val="00B21429"/>
    <w:rsid w:val="00B21E43"/>
    <w:rsid w:val="00B22146"/>
    <w:rsid w:val="00B231B9"/>
    <w:rsid w:val="00B23ACE"/>
    <w:rsid w:val="00B242D5"/>
    <w:rsid w:val="00B244F5"/>
    <w:rsid w:val="00B24F54"/>
    <w:rsid w:val="00B2517E"/>
    <w:rsid w:val="00B25F1E"/>
    <w:rsid w:val="00B2628D"/>
    <w:rsid w:val="00B26C1F"/>
    <w:rsid w:val="00B26E5D"/>
    <w:rsid w:val="00B27600"/>
    <w:rsid w:val="00B27D52"/>
    <w:rsid w:val="00B27E5D"/>
    <w:rsid w:val="00B30045"/>
    <w:rsid w:val="00B300C4"/>
    <w:rsid w:val="00B3166D"/>
    <w:rsid w:val="00B316E0"/>
    <w:rsid w:val="00B3214F"/>
    <w:rsid w:val="00B32ECA"/>
    <w:rsid w:val="00B330DA"/>
    <w:rsid w:val="00B335BF"/>
    <w:rsid w:val="00B33E1A"/>
    <w:rsid w:val="00B33FC4"/>
    <w:rsid w:val="00B35051"/>
    <w:rsid w:val="00B355A7"/>
    <w:rsid w:val="00B35D34"/>
    <w:rsid w:val="00B36024"/>
    <w:rsid w:val="00B366B0"/>
    <w:rsid w:val="00B37173"/>
    <w:rsid w:val="00B37247"/>
    <w:rsid w:val="00B37847"/>
    <w:rsid w:val="00B405CF"/>
    <w:rsid w:val="00B40A23"/>
    <w:rsid w:val="00B40A9F"/>
    <w:rsid w:val="00B40B0E"/>
    <w:rsid w:val="00B40C76"/>
    <w:rsid w:val="00B40E3D"/>
    <w:rsid w:val="00B410FE"/>
    <w:rsid w:val="00B41B06"/>
    <w:rsid w:val="00B4210E"/>
    <w:rsid w:val="00B433FA"/>
    <w:rsid w:val="00B435B5"/>
    <w:rsid w:val="00B45568"/>
    <w:rsid w:val="00B4669B"/>
    <w:rsid w:val="00B4706C"/>
    <w:rsid w:val="00B4769B"/>
    <w:rsid w:val="00B47B42"/>
    <w:rsid w:val="00B51C04"/>
    <w:rsid w:val="00B51C36"/>
    <w:rsid w:val="00B51E6F"/>
    <w:rsid w:val="00B525CE"/>
    <w:rsid w:val="00B52881"/>
    <w:rsid w:val="00B52B6F"/>
    <w:rsid w:val="00B533F3"/>
    <w:rsid w:val="00B5388F"/>
    <w:rsid w:val="00B5485A"/>
    <w:rsid w:val="00B5485F"/>
    <w:rsid w:val="00B55133"/>
    <w:rsid w:val="00B5595D"/>
    <w:rsid w:val="00B56382"/>
    <w:rsid w:val="00B5696F"/>
    <w:rsid w:val="00B56BF2"/>
    <w:rsid w:val="00B57259"/>
    <w:rsid w:val="00B57671"/>
    <w:rsid w:val="00B57D7B"/>
    <w:rsid w:val="00B57DC9"/>
    <w:rsid w:val="00B600CD"/>
    <w:rsid w:val="00B6022E"/>
    <w:rsid w:val="00B60AAE"/>
    <w:rsid w:val="00B60E50"/>
    <w:rsid w:val="00B61B07"/>
    <w:rsid w:val="00B61D84"/>
    <w:rsid w:val="00B61DE6"/>
    <w:rsid w:val="00B61ECD"/>
    <w:rsid w:val="00B62300"/>
    <w:rsid w:val="00B62471"/>
    <w:rsid w:val="00B62F3B"/>
    <w:rsid w:val="00B651E2"/>
    <w:rsid w:val="00B6556F"/>
    <w:rsid w:val="00B66684"/>
    <w:rsid w:val="00B66EEC"/>
    <w:rsid w:val="00B67036"/>
    <w:rsid w:val="00B70497"/>
    <w:rsid w:val="00B712C5"/>
    <w:rsid w:val="00B714FC"/>
    <w:rsid w:val="00B720F3"/>
    <w:rsid w:val="00B728F7"/>
    <w:rsid w:val="00B7295A"/>
    <w:rsid w:val="00B7449D"/>
    <w:rsid w:val="00B744FF"/>
    <w:rsid w:val="00B74AD2"/>
    <w:rsid w:val="00B74DF7"/>
    <w:rsid w:val="00B769F4"/>
    <w:rsid w:val="00B76BA6"/>
    <w:rsid w:val="00B76E94"/>
    <w:rsid w:val="00B771D0"/>
    <w:rsid w:val="00B775B8"/>
    <w:rsid w:val="00B777A5"/>
    <w:rsid w:val="00B77D07"/>
    <w:rsid w:val="00B802B3"/>
    <w:rsid w:val="00B80728"/>
    <w:rsid w:val="00B83522"/>
    <w:rsid w:val="00B83FDD"/>
    <w:rsid w:val="00B840F8"/>
    <w:rsid w:val="00B848C5"/>
    <w:rsid w:val="00B8490B"/>
    <w:rsid w:val="00B84D1B"/>
    <w:rsid w:val="00B84D4C"/>
    <w:rsid w:val="00B84E5D"/>
    <w:rsid w:val="00B85AA9"/>
    <w:rsid w:val="00B85C77"/>
    <w:rsid w:val="00B85DBC"/>
    <w:rsid w:val="00B86024"/>
    <w:rsid w:val="00B8744C"/>
    <w:rsid w:val="00B9019E"/>
    <w:rsid w:val="00B90FC3"/>
    <w:rsid w:val="00B914C7"/>
    <w:rsid w:val="00B92762"/>
    <w:rsid w:val="00B92BE0"/>
    <w:rsid w:val="00B93062"/>
    <w:rsid w:val="00B9428F"/>
    <w:rsid w:val="00B9486B"/>
    <w:rsid w:val="00B94BBF"/>
    <w:rsid w:val="00B951D9"/>
    <w:rsid w:val="00B958B8"/>
    <w:rsid w:val="00B9591D"/>
    <w:rsid w:val="00B95982"/>
    <w:rsid w:val="00B95E82"/>
    <w:rsid w:val="00B96622"/>
    <w:rsid w:val="00B96647"/>
    <w:rsid w:val="00B96C32"/>
    <w:rsid w:val="00B96D72"/>
    <w:rsid w:val="00BA0B0D"/>
    <w:rsid w:val="00BA159D"/>
    <w:rsid w:val="00BA2051"/>
    <w:rsid w:val="00BA3FBB"/>
    <w:rsid w:val="00BA4133"/>
    <w:rsid w:val="00BA46BA"/>
    <w:rsid w:val="00BA49F3"/>
    <w:rsid w:val="00BA576D"/>
    <w:rsid w:val="00BA5867"/>
    <w:rsid w:val="00BA5C6A"/>
    <w:rsid w:val="00BA64C8"/>
    <w:rsid w:val="00BA65C8"/>
    <w:rsid w:val="00BA6BB6"/>
    <w:rsid w:val="00BA7111"/>
    <w:rsid w:val="00BB001D"/>
    <w:rsid w:val="00BB1977"/>
    <w:rsid w:val="00BB1F52"/>
    <w:rsid w:val="00BB216A"/>
    <w:rsid w:val="00BB2954"/>
    <w:rsid w:val="00BB2DD6"/>
    <w:rsid w:val="00BB33BB"/>
    <w:rsid w:val="00BB3B80"/>
    <w:rsid w:val="00BB3ED7"/>
    <w:rsid w:val="00BB567A"/>
    <w:rsid w:val="00BB6912"/>
    <w:rsid w:val="00BB6E41"/>
    <w:rsid w:val="00BB7154"/>
    <w:rsid w:val="00BC0030"/>
    <w:rsid w:val="00BC0B6E"/>
    <w:rsid w:val="00BC1AF3"/>
    <w:rsid w:val="00BC2A14"/>
    <w:rsid w:val="00BC35A8"/>
    <w:rsid w:val="00BC3746"/>
    <w:rsid w:val="00BC4AD0"/>
    <w:rsid w:val="00BC57EC"/>
    <w:rsid w:val="00BC7246"/>
    <w:rsid w:val="00BC7BDE"/>
    <w:rsid w:val="00BD01FB"/>
    <w:rsid w:val="00BD0C9F"/>
    <w:rsid w:val="00BD1B18"/>
    <w:rsid w:val="00BD2297"/>
    <w:rsid w:val="00BD2A80"/>
    <w:rsid w:val="00BD2D1C"/>
    <w:rsid w:val="00BD3150"/>
    <w:rsid w:val="00BD438D"/>
    <w:rsid w:val="00BD49BA"/>
    <w:rsid w:val="00BD4E7A"/>
    <w:rsid w:val="00BD593B"/>
    <w:rsid w:val="00BD5AB7"/>
    <w:rsid w:val="00BD5C1D"/>
    <w:rsid w:val="00BD5F6B"/>
    <w:rsid w:val="00BD618F"/>
    <w:rsid w:val="00BD63B3"/>
    <w:rsid w:val="00BD67C2"/>
    <w:rsid w:val="00BD6C3C"/>
    <w:rsid w:val="00BD7146"/>
    <w:rsid w:val="00BD78B1"/>
    <w:rsid w:val="00BE092B"/>
    <w:rsid w:val="00BE2167"/>
    <w:rsid w:val="00BE2842"/>
    <w:rsid w:val="00BE289F"/>
    <w:rsid w:val="00BE32C0"/>
    <w:rsid w:val="00BE339F"/>
    <w:rsid w:val="00BE4645"/>
    <w:rsid w:val="00BE4B1C"/>
    <w:rsid w:val="00BE4E86"/>
    <w:rsid w:val="00BF028E"/>
    <w:rsid w:val="00BF0DDA"/>
    <w:rsid w:val="00BF0F6F"/>
    <w:rsid w:val="00BF139C"/>
    <w:rsid w:val="00BF2991"/>
    <w:rsid w:val="00BF3104"/>
    <w:rsid w:val="00BF3C51"/>
    <w:rsid w:val="00BF4242"/>
    <w:rsid w:val="00BF56E8"/>
    <w:rsid w:val="00BF5B8E"/>
    <w:rsid w:val="00BF653C"/>
    <w:rsid w:val="00BF65AF"/>
    <w:rsid w:val="00BF6D9F"/>
    <w:rsid w:val="00C014E2"/>
    <w:rsid w:val="00C015FC"/>
    <w:rsid w:val="00C018E8"/>
    <w:rsid w:val="00C01F43"/>
    <w:rsid w:val="00C02216"/>
    <w:rsid w:val="00C022EA"/>
    <w:rsid w:val="00C02ABF"/>
    <w:rsid w:val="00C03628"/>
    <w:rsid w:val="00C0382D"/>
    <w:rsid w:val="00C03BEE"/>
    <w:rsid w:val="00C040E5"/>
    <w:rsid w:val="00C04CB8"/>
    <w:rsid w:val="00C04D05"/>
    <w:rsid w:val="00C05107"/>
    <w:rsid w:val="00C05DAF"/>
    <w:rsid w:val="00C06398"/>
    <w:rsid w:val="00C063B1"/>
    <w:rsid w:val="00C0691C"/>
    <w:rsid w:val="00C069BD"/>
    <w:rsid w:val="00C10596"/>
    <w:rsid w:val="00C10E47"/>
    <w:rsid w:val="00C1102A"/>
    <w:rsid w:val="00C11996"/>
    <w:rsid w:val="00C11A58"/>
    <w:rsid w:val="00C11B4C"/>
    <w:rsid w:val="00C11BEB"/>
    <w:rsid w:val="00C1258F"/>
    <w:rsid w:val="00C12854"/>
    <w:rsid w:val="00C1304E"/>
    <w:rsid w:val="00C1344C"/>
    <w:rsid w:val="00C13727"/>
    <w:rsid w:val="00C138FC"/>
    <w:rsid w:val="00C13AB9"/>
    <w:rsid w:val="00C14E36"/>
    <w:rsid w:val="00C15C09"/>
    <w:rsid w:val="00C16233"/>
    <w:rsid w:val="00C17D41"/>
    <w:rsid w:val="00C208CA"/>
    <w:rsid w:val="00C20D00"/>
    <w:rsid w:val="00C21D5E"/>
    <w:rsid w:val="00C21D90"/>
    <w:rsid w:val="00C221EE"/>
    <w:rsid w:val="00C227ED"/>
    <w:rsid w:val="00C229C8"/>
    <w:rsid w:val="00C22C77"/>
    <w:rsid w:val="00C22C96"/>
    <w:rsid w:val="00C240AF"/>
    <w:rsid w:val="00C24759"/>
    <w:rsid w:val="00C25434"/>
    <w:rsid w:val="00C262CC"/>
    <w:rsid w:val="00C27355"/>
    <w:rsid w:val="00C27500"/>
    <w:rsid w:val="00C27A1F"/>
    <w:rsid w:val="00C27AA8"/>
    <w:rsid w:val="00C27AF9"/>
    <w:rsid w:val="00C30C3E"/>
    <w:rsid w:val="00C30E6E"/>
    <w:rsid w:val="00C30F69"/>
    <w:rsid w:val="00C31237"/>
    <w:rsid w:val="00C3270F"/>
    <w:rsid w:val="00C3373D"/>
    <w:rsid w:val="00C33A5E"/>
    <w:rsid w:val="00C33D32"/>
    <w:rsid w:val="00C34957"/>
    <w:rsid w:val="00C35C61"/>
    <w:rsid w:val="00C406F3"/>
    <w:rsid w:val="00C409D3"/>
    <w:rsid w:val="00C40C06"/>
    <w:rsid w:val="00C4159E"/>
    <w:rsid w:val="00C4350B"/>
    <w:rsid w:val="00C4390C"/>
    <w:rsid w:val="00C439D0"/>
    <w:rsid w:val="00C43C25"/>
    <w:rsid w:val="00C442FE"/>
    <w:rsid w:val="00C45CAE"/>
    <w:rsid w:val="00C4673F"/>
    <w:rsid w:val="00C46933"/>
    <w:rsid w:val="00C47506"/>
    <w:rsid w:val="00C47AAE"/>
    <w:rsid w:val="00C47BF8"/>
    <w:rsid w:val="00C50513"/>
    <w:rsid w:val="00C5165E"/>
    <w:rsid w:val="00C521B4"/>
    <w:rsid w:val="00C521DC"/>
    <w:rsid w:val="00C524F4"/>
    <w:rsid w:val="00C52A73"/>
    <w:rsid w:val="00C53722"/>
    <w:rsid w:val="00C53D99"/>
    <w:rsid w:val="00C5400A"/>
    <w:rsid w:val="00C54104"/>
    <w:rsid w:val="00C5594A"/>
    <w:rsid w:val="00C565D2"/>
    <w:rsid w:val="00C569F2"/>
    <w:rsid w:val="00C577CE"/>
    <w:rsid w:val="00C57953"/>
    <w:rsid w:val="00C60B29"/>
    <w:rsid w:val="00C60F4D"/>
    <w:rsid w:val="00C619B7"/>
    <w:rsid w:val="00C61F32"/>
    <w:rsid w:val="00C61F9C"/>
    <w:rsid w:val="00C62350"/>
    <w:rsid w:val="00C6238F"/>
    <w:rsid w:val="00C62D19"/>
    <w:rsid w:val="00C62FAC"/>
    <w:rsid w:val="00C631F3"/>
    <w:rsid w:val="00C6376E"/>
    <w:rsid w:val="00C63D53"/>
    <w:rsid w:val="00C640C7"/>
    <w:rsid w:val="00C64543"/>
    <w:rsid w:val="00C64561"/>
    <w:rsid w:val="00C64D49"/>
    <w:rsid w:val="00C64E33"/>
    <w:rsid w:val="00C65857"/>
    <w:rsid w:val="00C66059"/>
    <w:rsid w:val="00C664C1"/>
    <w:rsid w:val="00C666E8"/>
    <w:rsid w:val="00C672AF"/>
    <w:rsid w:val="00C672C0"/>
    <w:rsid w:val="00C673D9"/>
    <w:rsid w:val="00C706CA"/>
    <w:rsid w:val="00C707FB"/>
    <w:rsid w:val="00C70DDA"/>
    <w:rsid w:val="00C7127D"/>
    <w:rsid w:val="00C71CB5"/>
    <w:rsid w:val="00C724E9"/>
    <w:rsid w:val="00C72E8F"/>
    <w:rsid w:val="00C745AE"/>
    <w:rsid w:val="00C74870"/>
    <w:rsid w:val="00C75051"/>
    <w:rsid w:val="00C75470"/>
    <w:rsid w:val="00C75909"/>
    <w:rsid w:val="00C75EF9"/>
    <w:rsid w:val="00C764E2"/>
    <w:rsid w:val="00C76569"/>
    <w:rsid w:val="00C768DA"/>
    <w:rsid w:val="00C76BDB"/>
    <w:rsid w:val="00C775C2"/>
    <w:rsid w:val="00C81232"/>
    <w:rsid w:val="00C812C6"/>
    <w:rsid w:val="00C8258C"/>
    <w:rsid w:val="00C82A4A"/>
    <w:rsid w:val="00C82A85"/>
    <w:rsid w:val="00C82C1F"/>
    <w:rsid w:val="00C8344B"/>
    <w:rsid w:val="00C8422D"/>
    <w:rsid w:val="00C84ABB"/>
    <w:rsid w:val="00C854DC"/>
    <w:rsid w:val="00C85A76"/>
    <w:rsid w:val="00C86C3F"/>
    <w:rsid w:val="00C8706F"/>
    <w:rsid w:val="00C87B6D"/>
    <w:rsid w:val="00C87CFF"/>
    <w:rsid w:val="00C909F7"/>
    <w:rsid w:val="00C91426"/>
    <w:rsid w:val="00C91574"/>
    <w:rsid w:val="00C91A46"/>
    <w:rsid w:val="00C92BCD"/>
    <w:rsid w:val="00C92C24"/>
    <w:rsid w:val="00C92DD2"/>
    <w:rsid w:val="00C9303D"/>
    <w:rsid w:val="00C93255"/>
    <w:rsid w:val="00C9344D"/>
    <w:rsid w:val="00C93E90"/>
    <w:rsid w:val="00C94364"/>
    <w:rsid w:val="00C94BD9"/>
    <w:rsid w:val="00C94EE7"/>
    <w:rsid w:val="00C955C6"/>
    <w:rsid w:val="00C95660"/>
    <w:rsid w:val="00C95829"/>
    <w:rsid w:val="00C95AAB"/>
    <w:rsid w:val="00C95AD4"/>
    <w:rsid w:val="00C95D25"/>
    <w:rsid w:val="00C9659D"/>
    <w:rsid w:val="00C970B8"/>
    <w:rsid w:val="00C97780"/>
    <w:rsid w:val="00C97BBC"/>
    <w:rsid w:val="00CA0E91"/>
    <w:rsid w:val="00CA0F50"/>
    <w:rsid w:val="00CA1A33"/>
    <w:rsid w:val="00CA1DBC"/>
    <w:rsid w:val="00CA1EC8"/>
    <w:rsid w:val="00CA2F4F"/>
    <w:rsid w:val="00CA3BD6"/>
    <w:rsid w:val="00CA4054"/>
    <w:rsid w:val="00CA40BB"/>
    <w:rsid w:val="00CA4EA6"/>
    <w:rsid w:val="00CA4FEF"/>
    <w:rsid w:val="00CA56B7"/>
    <w:rsid w:val="00CA6108"/>
    <w:rsid w:val="00CA7B38"/>
    <w:rsid w:val="00CB238E"/>
    <w:rsid w:val="00CB27AB"/>
    <w:rsid w:val="00CB28F6"/>
    <w:rsid w:val="00CB3269"/>
    <w:rsid w:val="00CB3854"/>
    <w:rsid w:val="00CB4D4B"/>
    <w:rsid w:val="00CB51F4"/>
    <w:rsid w:val="00CB5E5D"/>
    <w:rsid w:val="00CB6DA8"/>
    <w:rsid w:val="00CB7531"/>
    <w:rsid w:val="00CB7B63"/>
    <w:rsid w:val="00CC044B"/>
    <w:rsid w:val="00CC0579"/>
    <w:rsid w:val="00CC08FC"/>
    <w:rsid w:val="00CC22C6"/>
    <w:rsid w:val="00CC308E"/>
    <w:rsid w:val="00CC4D18"/>
    <w:rsid w:val="00CC5412"/>
    <w:rsid w:val="00CC54FD"/>
    <w:rsid w:val="00CC574D"/>
    <w:rsid w:val="00CC62F2"/>
    <w:rsid w:val="00CD1439"/>
    <w:rsid w:val="00CD21FC"/>
    <w:rsid w:val="00CD2EB0"/>
    <w:rsid w:val="00CD3A36"/>
    <w:rsid w:val="00CD3DFC"/>
    <w:rsid w:val="00CD3EC0"/>
    <w:rsid w:val="00CD405F"/>
    <w:rsid w:val="00CD4700"/>
    <w:rsid w:val="00CD474F"/>
    <w:rsid w:val="00CD53AE"/>
    <w:rsid w:val="00CD54A9"/>
    <w:rsid w:val="00CD5DBB"/>
    <w:rsid w:val="00CD5E91"/>
    <w:rsid w:val="00CD7582"/>
    <w:rsid w:val="00CE0486"/>
    <w:rsid w:val="00CE093B"/>
    <w:rsid w:val="00CE21DA"/>
    <w:rsid w:val="00CE237C"/>
    <w:rsid w:val="00CE2ACE"/>
    <w:rsid w:val="00CE3707"/>
    <w:rsid w:val="00CE3A35"/>
    <w:rsid w:val="00CE3AAA"/>
    <w:rsid w:val="00CE3C3F"/>
    <w:rsid w:val="00CE3D50"/>
    <w:rsid w:val="00CE3DD7"/>
    <w:rsid w:val="00CE3F1D"/>
    <w:rsid w:val="00CE516D"/>
    <w:rsid w:val="00CE5DAD"/>
    <w:rsid w:val="00CE7670"/>
    <w:rsid w:val="00CF05D9"/>
    <w:rsid w:val="00CF0A57"/>
    <w:rsid w:val="00CF168B"/>
    <w:rsid w:val="00CF22F9"/>
    <w:rsid w:val="00CF233F"/>
    <w:rsid w:val="00CF2529"/>
    <w:rsid w:val="00CF2D14"/>
    <w:rsid w:val="00CF3243"/>
    <w:rsid w:val="00CF329E"/>
    <w:rsid w:val="00CF3406"/>
    <w:rsid w:val="00CF3BDB"/>
    <w:rsid w:val="00CF4036"/>
    <w:rsid w:val="00CF5416"/>
    <w:rsid w:val="00CF562D"/>
    <w:rsid w:val="00CF5B5C"/>
    <w:rsid w:val="00CF7111"/>
    <w:rsid w:val="00D01218"/>
    <w:rsid w:val="00D02458"/>
    <w:rsid w:val="00D024C3"/>
    <w:rsid w:val="00D0257B"/>
    <w:rsid w:val="00D02CC4"/>
    <w:rsid w:val="00D03C23"/>
    <w:rsid w:val="00D03CFF"/>
    <w:rsid w:val="00D041A3"/>
    <w:rsid w:val="00D04277"/>
    <w:rsid w:val="00D047F1"/>
    <w:rsid w:val="00D0483C"/>
    <w:rsid w:val="00D04DDC"/>
    <w:rsid w:val="00D061DB"/>
    <w:rsid w:val="00D06AEA"/>
    <w:rsid w:val="00D06BA7"/>
    <w:rsid w:val="00D070C2"/>
    <w:rsid w:val="00D07338"/>
    <w:rsid w:val="00D10105"/>
    <w:rsid w:val="00D109F1"/>
    <w:rsid w:val="00D11233"/>
    <w:rsid w:val="00D12309"/>
    <w:rsid w:val="00D127E4"/>
    <w:rsid w:val="00D12859"/>
    <w:rsid w:val="00D12FB7"/>
    <w:rsid w:val="00D13177"/>
    <w:rsid w:val="00D13508"/>
    <w:rsid w:val="00D13CBD"/>
    <w:rsid w:val="00D13F9B"/>
    <w:rsid w:val="00D158E8"/>
    <w:rsid w:val="00D15AA9"/>
    <w:rsid w:val="00D16AFD"/>
    <w:rsid w:val="00D17BAB"/>
    <w:rsid w:val="00D20EB7"/>
    <w:rsid w:val="00D212CD"/>
    <w:rsid w:val="00D213F1"/>
    <w:rsid w:val="00D215B0"/>
    <w:rsid w:val="00D21850"/>
    <w:rsid w:val="00D21CCD"/>
    <w:rsid w:val="00D22139"/>
    <w:rsid w:val="00D22301"/>
    <w:rsid w:val="00D22936"/>
    <w:rsid w:val="00D22A09"/>
    <w:rsid w:val="00D22BDD"/>
    <w:rsid w:val="00D22D02"/>
    <w:rsid w:val="00D22D5F"/>
    <w:rsid w:val="00D23B51"/>
    <w:rsid w:val="00D24044"/>
    <w:rsid w:val="00D241C5"/>
    <w:rsid w:val="00D246BB"/>
    <w:rsid w:val="00D2507D"/>
    <w:rsid w:val="00D25877"/>
    <w:rsid w:val="00D26415"/>
    <w:rsid w:val="00D27701"/>
    <w:rsid w:val="00D27EC4"/>
    <w:rsid w:val="00D3043A"/>
    <w:rsid w:val="00D31C05"/>
    <w:rsid w:val="00D31FD4"/>
    <w:rsid w:val="00D325D2"/>
    <w:rsid w:val="00D32838"/>
    <w:rsid w:val="00D32840"/>
    <w:rsid w:val="00D33370"/>
    <w:rsid w:val="00D333F6"/>
    <w:rsid w:val="00D34B2E"/>
    <w:rsid w:val="00D35028"/>
    <w:rsid w:val="00D359CF"/>
    <w:rsid w:val="00D35C84"/>
    <w:rsid w:val="00D362DE"/>
    <w:rsid w:val="00D40765"/>
    <w:rsid w:val="00D4169B"/>
    <w:rsid w:val="00D416E0"/>
    <w:rsid w:val="00D4301E"/>
    <w:rsid w:val="00D436F7"/>
    <w:rsid w:val="00D44358"/>
    <w:rsid w:val="00D44AFB"/>
    <w:rsid w:val="00D45325"/>
    <w:rsid w:val="00D45B14"/>
    <w:rsid w:val="00D46A86"/>
    <w:rsid w:val="00D46AAC"/>
    <w:rsid w:val="00D46CB7"/>
    <w:rsid w:val="00D4711C"/>
    <w:rsid w:val="00D503A1"/>
    <w:rsid w:val="00D5134F"/>
    <w:rsid w:val="00D527D9"/>
    <w:rsid w:val="00D52E29"/>
    <w:rsid w:val="00D546E0"/>
    <w:rsid w:val="00D55A8C"/>
    <w:rsid w:val="00D55B09"/>
    <w:rsid w:val="00D56CDA"/>
    <w:rsid w:val="00D56ECA"/>
    <w:rsid w:val="00D572F0"/>
    <w:rsid w:val="00D57397"/>
    <w:rsid w:val="00D574B3"/>
    <w:rsid w:val="00D577ED"/>
    <w:rsid w:val="00D60808"/>
    <w:rsid w:val="00D609ED"/>
    <w:rsid w:val="00D60F43"/>
    <w:rsid w:val="00D618BB"/>
    <w:rsid w:val="00D61C21"/>
    <w:rsid w:val="00D61DBD"/>
    <w:rsid w:val="00D624B2"/>
    <w:rsid w:val="00D6270B"/>
    <w:rsid w:val="00D62B6E"/>
    <w:rsid w:val="00D62C01"/>
    <w:rsid w:val="00D63354"/>
    <w:rsid w:val="00D63408"/>
    <w:rsid w:val="00D659A4"/>
    <w:rsid w:val="00D67239"/>
    <w:rsid w:val="00D6748D"/>
    <w:rsid w:val="00D674B4"/>
    <w:rsid w:val="00D67886"/>
    <w:rsid w:val="00D7071D"/>
    <w:rsid w:val="00D707E8"/>
    <w:rsid w:val="00D70CDC"/>
    <w:rsid w:val="00D71157"/>
    <w:rsid w:val="00D7147A"/>
    <w:rsid w:val="00D7163F"/>
    <w:rsid w:val="00D71B96"/>
    <w:rsid w:val="00D72A0E"/>
    <w:rsid w:val="00D72CAC"/>
    <w:rsid w:val="00D733FC"/>
    <w:rsid w:val="00D737A9"/>
    <w:rsid w:val="00D74CCD"/>
    <w:rsid w:val="00D74CF3"/>
    <w:rsid w:val="00D76586"/>
    <w:rsid w:val="00D7696A"/>
    <w:rsid w:val="00D76D14"/>
    <w:rsid w:val="00D8094A"/>
    <w:rsid w:val="00D80B0F"/>
    <w:rsid w:val="00D8101E"/>
    <w:rsid w:val="00D815F5"/>
    <w:rsid w:val="00D81C92"/>
    <w:rsid w:val="00D81E93"/>
    <w:rsid w:val="00D81FB7"/>
    <w:rsid w:val="00D828EE"/>
    <w:rsid w:val="00D8295C"/>
    <w:rsid w:val="00D82E92"/>
    <w:rsid w:val="00D83260"/>
    <w:rsid w:val="00D8378A"/>
    <w:rsid w:val="00D83BD3"/>
    <w:rsid w:val="00D8526F"/>
    <w:rsid w:val="00D86995"/>
    <w:rsid w:val="00D86A91"/>
    <w:rsid w:val="00D87168"/>
    <w:rsid w:val="00D87B51"/>
    <w:rsid w:val="00D9019B"/>
    <w:rsid w:val="00D90208"/>
    <w:rsid w:val="00D90659"/>
    <w:rsid w:val="00D92334"/>
    <w:rsid w:val="00D923CD"/>
    <w:rsid w:val="00D931CD"/>
    <w:rsid w:val="00D93A51"/>
    <w:rsid w:val="00D93F51"/>
    <w:rsid w:val="00D9437B"/>
    <w:rsid w:val="00D95581"/>
    <w:rsid w:val="00D95B8D"/>
    <w:rsid w:val="00D95F69"/>
    <w:rsid w:val="00D964EA"/>
    <w:rsid w:val="00D97D64"/>
    <w:rsid w:val="00DA03DE"/>
    <w:rsid w:val="00DA1B3D"/>
    <w:rsid w:val="00DA267F"/>
    <w:rsid w:val="00DA650D"/>
    <w:rsid w:val="00DA6D83"/>
    <w:rsid w:val="00DA7ABA"/>
    <w:rsid w:val="00DA7CDC"/>
    <w:rsid w:val="00DB0F00"/>
    <w:rsid w:val="00DB1438"/>
    <w:rsid w:val="00DB40EF"/>
    <w:rsid w:val="00DB4B35"/>
    <w:rsid w:val="00DB4E9C"/>
    <w:rsid w:val="00DB564F"/>
    <w:rsid w:val="00DB56E8"/>
    <w:rsid w:val="00DC0D38"/>
    <w:rsid w:val="00DC0FBD"/>
    <w:rsid w:val="00DC130A"/>
    <w:rsid w:val="00DC1734"/>
    <w:rsid w:val="00DC35D3"/>
    <w:rsid w:val="00DC3697"/>
    <w:rsid w:val="00DC3880"/>
    <w:rsid w:val="00DC43F4"/>
    <w:rsid w:val="00DC5457"/>
    <w:rsid w:val="00DC76EB"/>
    <w:rsid w:val="00DD02CB"/>
    <w:rsid w:val="00DD111E"/>
    <w:rsid w:val="00DD2513"/>
    <w:rsid w:val="00DD263B"/>
    <w:rsid w:val="00DD28C0"/>
    <w:rsid w:val="00DD3560"/>
    <w:rsid w:val="00DD48EC"/>
    <w:rsid w:val="00DE0717"/>
    <w:rsid w:val="00DE0FDB"/>
    <w:rsid w:val="00DE1B31"/>
    <w:rsid w:val="00DE21A7"/>
    <w:rsid w:val="00DE2216"/>
    <w:rsid w:val="00DE274A"/>
    <w:rsid w:val="00DE3350"/>
    <w:rsid w:val="00DE3494"/>
    <w:rsid w:val="00DE3809"/>
    <w:rsid w:val="00DE3A8E"/>
    <w:rsid w:val="00DE492D"/>
    <w:rsid w:val="00DE5892"/>
    <w:rsid w:val="00DE5A19"/>
    <w:rsid w:val="00DE5B80"/>
    <w:rsid w:val="00DE6000"/>
    <w:rsid w:val="00DE60CA"/>
    <w:rsid w:val="00DE6C0A"/>
    <w:rsid w:val="00DE75C8"/>
    <w:rsid w:val="00DE785A"/>
    <w:rsid w:val="00DE7DEE"/>
    <w:rsid w:val="00DF2012"/>
    <w:rsid w:val="00DF2C39"/>
    <w:rsid w:val="00DF2D76"/>
    <w:rsid w:val="00DF3261"/>
    <w:rsid w:val="00DF3281"/>
    <w:rsid w:val="00DF3B38"/>
    <w:rsid w:val="00DF3BF9"/>
    <w:rsid w:val="00DF41C8"/>
    <w:rsid w:val="00DF4F78"/>
    <w:rsid w:val="00DF5169"/>
    <w:rsid w:val="00DF5775"/>
    <w:rsid w:val="00DF5B9C"/>
    <w:rsid w:val="00DF5CE0"/>
    <w:rsid w:val="00DF641B"/>
    <w:rsid w:val="00DF78B5"/>
    <w:rsid w:val="00E00306"/>
    <w:rsid w:val="00E01CD8"/>
    <w:rsid w:val="00E02085"/>
    <w:rsid w:val="00E02682"/>
    <w:rsid w:val="00E02BC7"/>
    <w:rsid w:val="00E03C53"/>
    <w:rsid w:val="00E04209"/>
    <w:rsid w:val="00E043B6"/>
    <w:rsid w:val="00E052FA"/>
    <w:rsid w:val="00E05669"/>
    <w:rsid w:val="00E064C9"/>
    <w:rsid w:val="00E06B16"/>
    <w:rsid w:val="00E06C6A"/>
    <w:rsid w:val="00E07E48"/>
    <w:rsid w:val="00E07F37"/>
    <w:rsid w:val="00E10FB4"/>
    <w:rsid w:val="00E11045"/>
    <w:rsid w:val="00E11449"/>
    <w:rsid w:val="00E117D4"/>
    <w:rsid w:val="00E121BB"/>
    <w:rsid w:val="00E12734"/>
    <w:rsid w:val="00E12C49"/>
    <w:rsid w:val="00E12FAF"/>
    <w:rsid w:val="00E134D1"/>
    <w:rsid w:val="00E138A2"/>
    <w:rsid w:val="00E139E7"/>
    <w:rsid w:val="00E13F59"/>
    <w:rsid w:val="00E140C4"/>
    <w:rsid w:val="00E142E6"/>
    <w:rsid w:val="00E14BF7"/>
    <w:rsid w:val="00E152F5"/>
    <w:rsid w:val="00E15E3B"/>
    <w:rsid w:val="00E16B08"/>
    <w:rsid w:val="00E17EA8"/>
    <w:rsid w:val="00E17EB3"/>
    <w:rsid w:val="00E20547"/>
    <w:rsid w:val="00E2057F"/>
    <w:rsid w:val="00E20F74"/>
    <w:rsid w:val="00E22CAB"/>
    <w:rsid w:val="00E23396"/>
    <w:rsid w:val="00E23695"/>
    <w:rsid w:val="00E23B94"/>
    <w:rsid w:val="00E24278"/>
    <w:rsid w:val="00E24F37"/>
    <w:rsid w:val="00E25C71"/>
    <w:rsid w:val="00E25FA7"/>
    <w:rsid w:val="00E26A7A"/>
    <w:rsid w:val="00E2719B"/>
    <w:rsid w:val="00E277D0"/>
    <w:rsid w:val="00E30093"/>
    <w:rsid w:val="00E30163"/>
    <w:rsid w:val="00E304C9"/>
    <w:rsid w:val="00E331F1"/>
    <w:rsid w:val="00E3350F"/>
    <w:rsid w:val="00E33F96"/>
    <w:rsid w:val="00E3484A"/>
    <w:rsid w:val="00E34A83"/>
    <w:rsid w:val="00E3601B"/>
    <w:rsid w:val="00E36197"/>
    <w:rsid w:val="00E364F9"/>
    <w:rsid w:val="00E36575"/>
    <w:rsid w:val="00E3664A"/>
    <w:rsid w:val="00E3729B"/>
    <w:rsid w:val="00E406A7"/>
    <w:rsid w:val="00E40CAA"/>
    <w:rsid w:val="00E4196C"/>
    <w:rsid w:val="00E41BE1"/>
    <w:rsid w:val="00E428DA"/>
    <w:rsid w:val="00E42904"/>
    <w:rsid w:val="00E42B9D"/>
    <w:rsid w:val="00E43BB0"/>
    <w:rsid w:val="00E44D2E"/>
    <w:rsid w:val="00E458FD"/>
    <w:rsid w:val="00E465EC"/>
    <w:rsid w:val="00E47936"/>
    <w:rsid w:val="00E503C3"/>
    <w:rsid w:val="00E52485"/>
    <w:rsid w:val="00E53298"/>
    <w:rsid w:val="00E536B9"/>
    <w:rsid w:val="00E5389E"/>
    <w:rsid w:val="00E53D9D"/>
    <w:rsid w:val="00E54F30"/>
    <w:rsid w:val="00E5563E"/>
    <w:rsid w:val="00E55880"/>
    <w:rsid w:val="00E560AD"/>
    <w:rsid w:val="00E56896"/>
    <w:rsid w:val="00E56BF0"/>
    <w:rsid w:val="00E57503"/>
    <w:rsid w:val="00E5793A"/>
    <w:rsid w:val="00E600AD"/>
    <w:rsid w:val="00E60367"/>
    <w:rsid w:val="00E605DD"/>
    <w:rsid w:val="00E60A6B"/>
    <w:rsid w:val="00E60ED9"/>
    <w:rsid w:val="00E61A08"/>
    <w:rsid w:val="00E61B6B"/>
    <w:rsid w:val="00E62EB8"/>
    <w:rsid w:val="00E63614"/>
    <w:rsid w:val="00E64E0A"/>
    <w:rsid w:val="00E6500D"/>
    <w:rsid w:val="00E657AC"/>
    <w:rsid w:val="00E65DC9"/>
    <w:rsid w:val="00E66124"/>
    <w:rsid w:val="00E70140"/>
    <w:rsid w:val="00E702D8"/>
    <w:rsid w:val="00E7098B"/>
    <w:rsid w:val="00E71173"/>
    <w:rsid w:val="00E71459"/>
    <w:rsid w:val="00E71FE4"/>
    <w:rsid w:val="00E74D0C"/>
    <w:rsid w:val="00E74E7A"/>
    <w:rsid w:val="00E74E92"/>
    <w:rsid w:val="00E74EB6"/>
    <w:rsid w:val="00E74EE4"/>
    <w:rsid w:val="00E769E9"/>
    <w:rsid w:val="00E76C04"/>
    <w:rsid w:val="00E77C3B"/>
    <w:rsid w:val="00E814C4"/>
    <w:rsid w:val="00E82709"/>
    <w:rsid w:val="00E8319F"/>
    <w:rsid w:val="00E83D70"/>
    <w:rsid w:val="00E85B7B"/>
    <w:rsid w:val="00E86148"/>
    <w:rsid w:val="00E86B35"/>
    <w:rsid w:val="00E90331"/>
    <w:rsid w:val="00E906C9"/>
    <w:rsid w:val="00E908A5"/>
    <w:rsid w:val="00E90F2D"/>
    <w:rsid w:val="00E90F83"/>
    <w:rsid w:val="00E91011"/>
    <w:rsid w:val="00E919B3"/>
    <w:rsid w:val="00E922D9"/>
    <w:rsid w:val="00E94611"/>
    <w:rsid w:val="00E958BE"/>
    <w:rsid w:val="00E97BBF"/>
    <w:rsid w:val="00E97E5F"/>
    <w:rsid w:val="00EA106C"/>
    <w:rsid w:val="00EA15B3"/>
    <w:rsid w:val="00EA1794"/>
    <w:rsid w:val="00EA1FED"/>
    <w:rsid w:val="00EA2630"/>
    <w:rsid w:val="00EA2968"/>
    <w:rsid w:val="00EA29D2"/>
    <w:rsid w:val="00EA2BF3"/>
    <w:rsid w:val="00EA2EF0"/>
    <w:rsid w:val="00EA3965"/>
    <w:rsid w:val="00EA455B"/>
    <w:rsid w:val="00EA4C5E"/>
    <w:rsid w:val="00EA6265"/>
    <w:rsid w:val="00EA63B9"/>
    <w:rsid w:val="00EA64E3"/>
    <w:rsid w:val="00EA67BD"/>
    <w:rsid w:val="00EA6AE9"/>
    <w:rsid w:val="00EA7068"/>
    <w:rsid w:val="00EA718C"/>
    <w:rsid w:val="00EA72CB"/>
    <w:rsid w:val="00EA77C1"/>
    <w:rsid w:val="00EA77E2"/>
    <w:rsid w:val="00EA7DF1"/>
    <w:rsid w:val="00EA7F7D"/>
    <w:rsid w:val="00EB0861"/>
    <w:rsid w:val="00EB1618"/>
    <w:rsid w:val="00EB2498"/>
    <w:rsid w:val="00EB25A0"/>
    <w:rsid w:val="00EB2AD0"/>
    <w:rsid w:val="00EB2DC5"/>
    <w:rsid w:val="00EB2EA6"/>
    <w:rsid w:val="00EB4A09"/>
    <w:rsid w:val="00EB4FE8"/>
    <w:rsid w:val="00EB50F4"/>
    <w:rsid w:val="00EB53C7"/>
    <w:rsid w:val="00EB596B"/>
    <w:rsid w:val="00EB5D82"/>
    <w:rsid w:val="00EC0886"/>
    <w:rsid w:val="00EC097E"/>
    <w:rsid w:val="00EC1104"/>
    <w:rsid w:val="00EC111B"/>
    <w:rsid w:val="00EC2945"/>
    <w:rsid w:val="00EC33D8"/>
    <w:rsid w:val="00EC3585"/>
    <w:rsid w:val="00EC4D4F"/>
    <w:rsid w:val="00EC52E7"/>
    <w:rsid w:val="00EC6616"/>
    <w:rsid w:val="00EC7B80"/>
    <w:rsid w:val="00EC7C02"/>
    <w:rsid w:val="00ED074C"/>
    <w:rsid w:val="00ED0809"/>
    <w:rsid w:val="00ED0DE5"/>
    <w:rsid w:val="00ED138C"/>
    <w:rsid w:val="00ED1DC9"/>
    <w:rsid w:val="00ED28F6"/>
    <w:rsid w:val="00ED29B1"/>
    <w:rsid w:val="00ED2AB9"/>
    <w:rsid w:val="00ED2EE7"/>
    <w:rsid w:val="00ED4A9D"/>
    <w:rsid w:val="00ED5169"/>
    <w:rsid w:val="00ED55EC"/>
    <w:rsid w:val="00ED5813"/>
    <w:rsid w:val="00ED614F"/>
    <w:rsid w:val="00ED79E9"/>
    <w:rsid w:val="00ED7D84"/>
    <w:rsid w:val="00ED7EF7"/>
    <w:rsid w:val="00EE28AB"/>
    <w:rsid w:val="00EE2CC1"/>
    <w:rsid w:val="00EE2D80"/>
    <w:rsid w:val="00EE3483"/>
    <w:rsid w:val="00EE372B"/>
    <w:rsid w:val="00EE3B6A"/>
    <w:rsid w:val="00EE43D2"/>
    <w:rsid w:val="00EE4473"/>
    <w:rsid w:val="00EE44C6"/>
    <w:rsid w:val="00EE4A48"/>
    <w:rsid w:val="00EE55C3"/>
    <w:rsid w:val="00EE6E50"/>
    <w:rsid w:val="00EE7034"/>
    <w:rsid w:val="00EE71EE"/>
    <w:rsid w:val="00EE766B"/>
    <w:rsid w:val="00EE7BBA"/>
    <w:rsid w:val="00EF14AD"/>
    <w:rsid w:val="00EF1A9B"/>
    <w:rsid w:val="00EF2296"/>
    <w:rsid w:val="00EF2307"/>
    <w:rsid w:val="00EF2CA3"/>
    <w:rsid w:val="00EF3228"/>
    <w:rsid w:val="00EF4C25"/>
    <w:rsid w:val="00EF61CA"/>
    <w:rsid w:val="00EF62C7"/>
    <w:rsid w:val="00EF700E"/>
    <w:rsid w:val="00EF741B"/>
    <w:rsid w:val="00EF74E1"/>
    <w:rsid w:val="00EF7512"/>
    <w:rsid w:val="00EF7919"/>
    <w:rsid w:val="00F000B3"/>
    <w:rsid w:val="00F00B53"/>
    <w:rsid w:val="00F0120D"/>
    <w:rsid w:val="00F01BB6"/>
    <w:rsid w:val="00F0200C"/>
    <w:rsid w:val="00F02687"/>
    <w:rsid w:val="00F02A56"/>
    <w:rsid w:val="00F034C5"/>
    <w:rsid w:val="00F042D8"/>
    <w:rsid w:val="00F043FD"/>
    <w:rsid w:val="00F04C35"/>
    <w:rsid w:val="00F05668"/>
    <w:rsid w:val="00F058FB"/>
    <w:rsid w:val="00F06CC7"/>
    <w:rsid w:val="00F0754D"/>
    <w:rsid w:val="00F1016A"/>
    <w:rsid w:val="00F10355"/>
    <w:rsid w:val="00F1052A"/>
    <w:rsid w:val="00F107EE"/>
    <w:rsid w:val="00F11413"/>
    <w:rsid w:val="00F123FF"/>
    <w:rsid w:val="00F134C3"/>
    <w:rsid w:val="00F141E4"/>
    <w:rsid w:val="00F1468E"/>
    <w:rsid w:val="00F14D73"/>
    <w:rsid w:val="00F1517F"/>
    <w:rsid w:val="00F15469"/>
    <w:rsid w:val="00F159ED"/>
    <w:rsid w:val="00F15B32"/>
    <w:rsid w:val="00F15FE4"/>
    <w:rsid w:val="00F16096"/>
    <w:rsid w:val="00F164B3"/>
    <w:rsid w:val="00F174D5"/>
    <w:rsid w:val="00F17BF0"/>
    <w:rsid w:val="00F20215"/>
    <w:rsid w:val="00F20239"/>
    <w:rsid w:val="00F2097E"/>
    <w:rsid w:val="00F20AC5"/>
    <w:rsid w:val="00F215AE"/>
    <w:rsid w:val="00F22098"/>
    <w:rsid w:val="00F22ACF"/>
    <w:rsid w:val="00F22DDC"/>
    <w:rsid w:val="00F24717"/>
    <w:rsid w:val="00F24FB1"/>
    <w:rsid w:val="00F261D9"/>
    <w:rsid w:val="00F263E4"/>
    <w:rsid w:val="00F2660C"/>
    <w:rsid w:val="00F26863"/>
    <w:rsid w:val="00F27047"/>
    <w:rsid w:val="00F276A7"/>
    <w:rsid w:val="00F27F83"/>
    <w:rsid w:val="00F304F6"/>
    <w:rsid w:val="00F32B37"/>
    <w:rsid w:val="00F3337A"/>
    <w:rsid w:val="00F337E4"/>
    <w:rsid w:val="00F33B02"/>
    <w:rsid w:val="00F342C5"/>
    <w:rsid w:val="00F345FB"/>
    <w:rsid w:val="00F34AD1"/>
    <w:rsid w:val="00F3599D"/>
    <w:rsid w:val="00F35D63"/>
    <w:rsid w:val="00F35EA0"/>
    <w:rsid w:val="00F371DA"/>
    <w:rsid w:val="00F37254"/>
    <w:rsid w:val="00F377F0"/>
    <w:rsid w:val="00F37CDD"/>
    <w:rsid w:val="00F40283"/>
    <w:rsid w:val="00F40810"/>
    <w:rsid w:val="00F417E4"/>
    <w:rsid w:val="00F42C48"/>
    <w:rsid w:val="00F43136"/>
    <w:rsid w:val="00F452E0"/>
    <w:rsid w:val="00F454D0"/>
    <w:rsid w:val="00F47DD6"/>
    <w:rsid w:val="00F50780"/>
    <w:rsid w:val="00F509BF"/>
    <w:rsid w:val="00F50A56"/>
    <w:rsid w:val="00F5131A"/>
    <w:rsid w:val="00F534C1"/>
    <w:rsid w:val="00F539DC"/>
    <w:rsid w:val="00F53AEA"/>
    <w:rsid w:val="00F54E65"/>
    <w:rsid w:val="00F554AB"/>
    <w:rsid w:val="00F5588D"/>
    <w:rsid w:val="00F55E16"/>
    <w:rsid w:val="00F56093"/>
    <w:rsid w:val="00F56185"/>
    <w:rsid w:val="00F56400"/>
    <w:rsid w:val="00F5656E"/>
    <w:rsid w:val="00F571E9"/>
    <w:rsid w:val="00F5738B"/>
    <w:rsid w:val="00F574BF"/>
    <w:rsid w:val="00F621E7"/>
    <w:rsid w:val="00F62933"/>
    <w:rsid w:val="00F62B34"/>
    <w:rsid w:val="00F63C85"/>
    <w:rsid w:val="00F64283"/>
    <w:rsid w:val="00F64828"/>
    <w:rsid w:val="00F64E1A"/>
    <w:rsid w:val="00F64E40"/>
    <w:rsid w:val="00F65453"/>
    <w:rsid w:val="00F672A7"/>
    <w:rsid w:val="00F6736E"/>
    <w:rsid w:val="00F67A5C"/>
    <w:rsid w:val="00F67CC3"/>
    <w:rsid w:val="00F67FCA"/>
    <w:rsid w:val="00F70659"/>
    <w:rsid w:val="00F70BDB"/>
    <w:rsid w:val="00F733FB"/>
    <w:rsid w:val="00F736FE"/>
    <w:rsid w:val="00F73773"/>
    <w:rsid w:val="00F738B7"/>
    <w:rsid w:val="00F74C76"/>
    <w:rsid w:val="00F753E0"/>
    <w:rsid w:val="00F75CB2"/>
    <w:rsid w:val="00F75E83"/>
    <w:rsid w:val="00F75F49"/>
    <w:rsid w:val="00F76127"/>
    <w:rsid w:val="00F76345"/>
    <w:rsid w:val="00F76743"/>
    <w:rsid w:val="00F76FA8"/>
    <w:rsid w:val="00F80796"/>
    <w:rsid w:val="00F809A4"/>
    <w:rsid w:val="00F8138D"/>
    <w:rsid w:val="00F81678"/>
    <w:rsid w:val="00F823DD"/>
    <w:rsid w:val="00F825B2"/>
    <w:rsid w:val="00F82E5F"/>
    <w:rsid w:val="00F84B88"/>
    <w:rsid w:val="00F84ED1"/>
    <w:rsid w:val="00F86544"/>
    <w:rsid w:val="00F87746"/>
    <w:rsid w:val="00F910CF"/>
    <w:rsid w:val="00F92B1B"/>
    <w:rsid w:val="00F9300C"/>
    <w:rsid w:val="00F932A8"/>
    <w:rsid w:val="00F9394A"/>
    <w:rsid w:val="00F94957"/>
    <w:rsid w:val="00F9529A"/>
    <w:rsid w:val="00F95360"/>
    <w:rsid w:val="00F96428"/>
    <w:rsid w:val="00F96477"/>
    <w:rsid w:val="00F96936"/>
    <w:rsid w:val="00F97105"/>
    <w:rsid w:val="00F972F6"/>
    <w:rsid w:val="00FA0207"/>
    <w:rsid w:val="00FA0336"/>
    <w:rsid w:val="00FA081B"/>
    <w:rsid w:val="00FA0A64"/>
    <w:rsid w:val="00FA0ABA"/>
    <w:rsid w:val="00FA0B39"/>
    <w:rsid w:val="00FA19BE"/>
    <w:rsid w:val="00FA1DCB"/>
    <w:rsid w:val="00FA3081"/>
    <w:rsid w:val="00FA325B"/>
    <w:rsid w:val="00FA33CB"/>
    <w:rsid w:val="00FA34F9"/>
    <w:rsid w:val="00FA40C5"/>
    <w:rsid w:val="00FA4841"/>
    <w:rsid w:val="00FA554E"/>
    <w:rsid w:val="00FA5A28"/>
    <w:rsid w:val="00FA6552"/>
    <w:rsid w:val="00FA683C"/>
    <w:rsid w:val="00FA68D1"/>
    <w:rsid w:val="00FA6EB5"/>
    <w:rsid w:val="00FA71A4"/>
    <w:rsid w:val="00FA76E2"/>
    <w:rsid w:val="00FA7B1C"/>
    <w:rsid w:val="00FA7F66"/>
    <w:rsid w:val="00FB0780"/>
    <w:rsid w:val="00FB0F3A"/>
    <w:rsid w:val="00FB167F"/>
    <w:rsid w:val="00FB1927"/>
    <w:rsid w:val="00FB1FA1"/>
    <w:rsid w:val="00FB2F37"/>
    <w:rsid w:val="00FB3354"/>
    <w:rsid w:val="00FB456B"/>
    <w:rsid w:val="00FB48FA"/>
    <w:rsid w:val="00FB68C3"/>
    <w:rsid w:val="00FB76D3"/>
    <w:rsid w:val="00FB7C46"/>
    <w:rsid w:val="00FC00CC"/>
    <w:rsid w:val="00FC129C"/>
    <w:rsid w:val="00FC2EDD"/>
    <w:rsid w:val="00FC32C5"/>
    <w:rsid w:val="00FC3484"/>
    <w:rsid w:val="00FC37D7"/>
    <w:rsid w:val="00FC3D6F"/>
    <w:rsid w:val="00FC43C4"/>
    <w:rsid w:val="00FC6256"/>
    <w:rsid w:val="00FC65D0"/>
    <w:rsid w:val="00FC69AC"/>
    <w:rsid w:val="00FC77B9"/>
    <w:rsid w:val="00FD0205"/>
    <w:rsid w:val="00FD0341"/>
    <w:rsid w:val="00FD12CF"/>
    <w:rsid w:val="00FD28F5"/>
    <w:rsid w:val="00FD340E"/>
    <w:rsid w:val="00FD4653"/>
    <w:rsid w:val="00FD5321"/>
    <w:rsid w:val="00FD5479"/>
    <w:rsid w:val="00FD7CC1"/>
    <w:rsid w:val="00FE136F"/>
    <w:rsid w:val="00FE1618"/>
    <w:rsid w:val="00FE1DF1"/>
    <w:rsid w:val="00FE2FB0"/>
    <w:rsid w:val="00FE312F"/>
    <w:rsid w:val="00FE4613"/>
    <w:rsid w:val="00FE5D7D"/>
    <w:rsid w:val="00FE64B9"/>
    <w:rsid w:val="00FE67EE"/>
    <w:rsid w:val="00FE682B"/>
    <w:rsid w:val="00FE6F25"/>
    <w:rsid w:val="00FE749E"/>
    <w:rsid w:val="00FF02AE"/>
    <w:rsid w:val="00FF1303"/>
    <w:rsid w:val="00FF2F46"/>
    <w:rsid w:val="00FF3148"/>
    <w:rsid w:val="00FF35B1"/>
    <w:rsid w:val="00FF3646"/>
    <w:rsid w:val="00FF364F"/>
    <w:rsid w:val="00FF3EB4"/>
    <w:rsid w:val="00FF4C1C"/>
    <w:rsid w:val="00FF4EEC"/>
    <w:rsid w:val="00FF59E7"/>
    <w:rsid w:val="00FF6A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8E7E89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iPriority="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locked="1"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84D4C"/>
    <w:pPr>
      <w:spacing w:after="120"/>
    </w:pPr>
    <w:rPr>
      <w:sz w:val="24"/>
      <w:szCs w:val="24"/>
      <w:lang w:eastAsia="en-US"/>
    </w:rPr>
  </w:style>
  <w:style w:type="paragraph" w:styleId="Nadpis1">
    <w:name w:val="heading 1"/>
    <w:basedOn w:val="Normlny"/>
    <w:next w:val="Normlny"/>
    <w:link w:val="Nadpis1Char"/>
    <w:uiPriority w:val="9"/>
    <w:qFormat/>
    <w:rsid w:val="00B84D4C"/>
    <w:pPr>
      <w:keepNext/>
      <w:widowControl w:val="0"/>
      <w:spacing w:before="120"/>
      <w:jc w:val="center"/>
      <w:outlineLvl w:val="0"/>
    </w:pPr>
    <w:rPr>
      <w:b/>
      <w:sz w:val="28"/>
      <w:szCs w:val="20"/>
    </w:rPr>
  </w:style>
  <w:style w:type="paragraph" w:styleId="Nadpis2">
    <w:name w:val="heading 2"/>
    <w:basedOn w:val="Normlny"/>
    <w:next w:val="Normlny"/>
    <w:link w:val="Nadpis2Char"/>
    <w:semiHidden/>
    <w:unhideWhenUsed/>
    <w:qFormat/>
    <w:locked/>
    <w:rsid w:val="00812E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B84D4C"/>
    <w:pPr>
      <w:keepNext/>
      <w:spacing w:before="240" w:after="60"/>
      <w:outlineLvl w:val="2"/>
    </w:pPr>
    <w:rPr>
      <w:rFonts w:ascii="Cambria" w:hAnsi="Cambria"/>
      <w:b/>
      <w:sz w:val="26"/>
      <w:szCs w:val="20"/>
    </w:rPr>
  </w:style>
  <w:style w:type="paragraph" w:styleId="Nadpis4">
    <w:name w:val="heading 4"/>
    <w:basedOn w:val="Normlny"/>
    <w:next w:val="Normlny"/>
    <w:link w:val="Nadpis4Char"/>
    <w:uiPriority w:val="9"/>
    <w:qFormat/>
    <w:rsid w:val="00B84D4C"/>
    <w:pPr>
      <w:keepNext/>
      <w:spacing w:before="240" w:after="60"/>
      <w:outlineLvl w:val="3"/>
    </w:pPr>
    <w:rPr>
      <w:rFonts w:ascii="Calibri" w:hAnsi="Calibri"/>
      <w:b/>
      <w:sz w:val="28"/>
      <w:szCs w:val="20"/>
    </w:rPr>
  </w:style>
  <w:style w:type="paragraph" w:styleId="Nadpis5">
    <w:name w:val="heading 5"/>
    <w:basedOn w:val="Normlny"/>
    <w:next w:val="Normlny"/>
    <w:link w:val="Nadpis5Char"/>
    <w:uiPriority w:val="9"/>
    <w:qFormat/>
    <w:rsid w:val="00B84D4C"/>
    <w:pPr>
      <w:spacing w:before="240" w:after="60"/>
      <w:outlineLvl w:val="4"/>
    </w:pPr>
    <w:rPr>
      <w:rFonts w:ascii="Calibri" w:hAnsi="Calibri"/>
      <w:b/>
      <w:i/>
      <w:sz w:val="26"/>
      <w:szCs w:val="20"/>
    </w:rPr>
  </w:style>
  <w:style w:type="paragraph" w:styleId="Nadpis7">
    <w:name w:val="heading 7"/>
    <w:basedOn w:val="Normlny"/>
    <w:next w:val="Normlny"/>
    <w:link w:val="Nadpis7Char"/>
    <w:uiPriority w:val="9"/>
    <w:qFormat/>
    <w:rsid w:val="00B84D4C"/>
    <w:pPr>
      <w:spacing w:before="240" w:after="60"/>
      <w:outlineLvl w:val="6"/>
    </w:pPr>
    <w:rPr>
      <w:rFonts w:ascii="Calibri" w:hAnsi="Calibri"/>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E529C"/>
    <w:rPr>
      <w:rFonts w:cs="Times New Roman"/>
      <w:b/>
      <w:sz w:val="28"/>
      <w:lang w:val="x-none" w:eastAsia="en-US"/>
    </w:rPr>
  </w:style>
  <w:style w:type="character" w:customStyle="1" w:styleId="Nadpis3Char">
    <w:name w:val="Nadpis 3 Char"/>
    <w:basedOn w:val="Predvolenpsmoodseku"/>
    <w:link w:val="Nadpis3"/>
    <w:uiPriority w:val="9"/>
    <w:locked/>
    <w:rsid w:val="00565C8F"/>
    <w:rPr>
      <w:rFonts w:ascii="Cambria" w:hAnsi="Cambria" w:cs="Times New Roman"/>
      <w:b/>
      <w:sz w:val="26"/>
      <w:lang w:val="x-none" w:eastAsia="en-US"/>
    </w:rPr>
  </w:style>
  <w:style w:type="character" w:customStyle="1" w:styleId="Nadpis4Char">
    <w:name w:val="Nadpis 4 Char"/>
    <w:basedOn w:val="Predvolenpsmoodseku"/>
    <w:link w:val="Nadpis4"/>
    <w:uiPriority w:val="9"/>
    <w:locked/>
    <w:rsid w:val="00565C8F"/>
    <w:rPr>
      <w:rFonts w:ascii="Calibri" w:hAnsi="Calibri" w:cs="Times New Roman"/>
      <w:b/>
      <w:sz w:val="28"/>
      <w:lang w:val="x-none" w:eastAsia="en-US"/>
    </w:rPr>
  </w:style>
  <w:style w:type="character" w:customStyle="1" w:styleId="Nadpis5Char">
    <w:name w:val="Nadpis 5 Char"/>
    <w:basedOn w:val="Predvolenpsmoodseku"/>
    <w:link w:val="Nadpis5"/>
    <w:uiPriority w:val="9"/>
    <w:locked/>
    <w:rsid w:val="00565C8F"/>
    <w:rPr>
      <w:rFonts w:ascii="Calibri" w:hAnsi="Calibri" w:cs="Times New Roman"/>
      <w:b/>
      <w:i/>
      <w:sz w:val="26"/>
      <w:lang w:val="x-none" w:eastAsia="en-US"/>
    </w:rPr>
  </w:style>
  <w:style w:type="character" w:customStyle="1" w:styleId="Nadpis7Char">
    <w:name w:val="Nadpis 7 Char"/>
    <w:basedOn w:val="Predvolenpsmoodseku"/>
    <w:link w:val="Nadpis7"/>
    <w:uiPriority w:val="9"/>
    <w:locked/>
    <w:rsid w:val="00565C8F"/>
    <w:rPr>
      <w:rFonts w:ascii="Calibri" w:hAnsi="Calibri" w:cs="Times New Roman"/>
      <w:sz w:val="24"/>
      <w:lang w:val="x-none" w:eastAsia="en-US"/>
    </w:rPr>
  </w:style>
  <w:style w:type="paragraph" w:styleId="Textbubliny">
    <w:name w:val="Balloon Text"/>
    <w:basedOn w:val="Normlny"/>
    <w:link w:val="TextbublinyChar"/>
    <w:uiPriority w:val="99"/>
    <w:semiHidden/>
    <w:rsid w:val="00B84D4C"/>
    <w:rPr>
      <w:rFonts w:ascii="Tahoma" w:hAnsi="Tahoma"/>
      <w:sz w:val="16"/>
      <w:szCs w:val="20"/>
    </w:rPr>
  </w:style>
  <w:style w:type="character" w:customStyle="1" w:styleId="TextbublinyChar">
    <w:name w:val="Text bubliny Char"/>
    <w:basedOn w:val="Predvolenpsmoodseku"/>
    <w:link w:val="Textbubliny"/>
    <w:uiPriority w:val="99"/>
    <w:semiHidden/>
    <w:locked/>
    <w:rsid w:val="00565C8F"/>
    <w:rPr>
      <w:rFonts w:ascii="Tahoma" w:hAnsi="Tahoma" w:cs="Times New Roman"/>
      <w:sz w:val="16"/>
      <w:lang w:val="x-none" w:eastAsia="en-US"/>
    </w:rPr>
  </w:style>
  <w:style w:type="paragraph" w:customStyle="1" w:styleId="Nadpis3vavomal">
    <w:name w:val="Nadpis3_vľavo_malý"/>
    <w:basedOn w:val="Nadpis3"/>
    <w:rsid w:val="00B84D4C"/>
    <w:pPr>
      <w:spacing w:before="0" w:after="120"/>
    </w:pPr>
    <w:rPr>
      <w:rFonts w:ascii="Times New Roman" w:hAnsi="Times New Roman"/>
      <w:sz w:val="24"/>
      <w:szCs w:val="24"/>
      <w:lang w:val="en-US"/>
    </w:rPr>
  </w:style>
  <w:style w:type="paragraph" w:customStyle="1" w:styleId="Zoznam1">
    <w:name w:val="Zoznam_1"/>
    <w:basedOn w:val="Normlny"/>
    <w:link w:val="Zoznam1Char"/>
    <w:autoRedefine/>
    <w:rsid w:val="00931048"/>
    <w:pPr>
      <w:jc w:val="both"/>
    </w:pPr>
    <w:rPr>
      <w:sz w:val="22"/>
    </w:rPr>
  </w:style>
  <w:style w:type="paragraph" w:styleId="Textpoznmkypodiarou">
    <w:name w:val="footnote text"/>
    <w:basedOn w:val="Normlny"/>
    <w:link w:val="TextpoznmkypodiarouChar"/>
    <w:uiPriority w:val="99"/>
    <w:semiHidden/>
    <w:rsid w:val="00B84D4C"/>
    <w:pPr>
      <w:widowControl w:val="0"/>
      <w:autoSpaceDE w:val="0"/>
      <w:autoSpaceDN w:val="0"/>
    </w:pPr>
    <w:rPr>
      <w:sz w:val="20"/>
      <w:szCs w:val="20"/>
    </w:rPr>
  </w:style>
  <w:style w:type="character" w:customStyle="1" w:styleId="TextpoznmkypodiarouChar">
    <w:name w:val="Text poznámky pod čiarou Char"/>
    <w:basedOn w:val="Predvolenpsmoodseku"/>
    <w:link w:val="Textpoznmkypodiarou"/>
    <w:uiPriority w:val="99"/>
    <w:semiHidden/>
    <w:locked/>
    <w:rsid w:val="00565C8F"/>
    <w:rPr>
      <w:rFonts w:cs="Times New Roman"/>
      <w:lang w:val="x-none" w:eastAsia="en-US"/>
    </w:rPr>
  </w:style>
  <w:style w:type="character" w:styleId="Odkaznapoznmkupodiarou">
    <w:name w:val="footnote reference"/>
    <w:basedOn w:val="Predvolenpsmoodseku"/>
    <w:uiPriority w:val="99"/>
    <w:semiHidden/>
    <w:rsid w:val="000E529C"/>
    <w:rPr>
      <w:rFonts w:cs="Times New Roman"/>
      <w:vertAlign w:val="superscript"/>
    </w:rPr>
  </w:style>
  <w:style w:type="paragraph" w:customStyle="1" w:styleId="tl12ptZa6pt">
    <w:name w:val="Štýl 12 pt  Za:  6 pt"/>
    <w:basedOn w:val="Normlny"/>
    <w:rsid w:val="00B84D4C"/>
    <w:pPr>
      <w:ind w:firstLine="720"/>
      <w:jc w:val="both"/>
    </w:pPr>
  </w:style>
  <w:style w:type="paragraph" w:styleId="Pta">
    <w:name w:val="footer"/>
    <w:basedOn w:val="Normlny"/>
    <w:link w:val="PtaChar"/>
    <w:uiPriority w:val="99"/>
    <w:rsid w:val="00B84D4C"/>
    <w:pPr>
      <w:tabs>
        <w:tab w:val="center" w:pos="4320"/>
        <w:tab w:val="right" w:pos="8640"/>
      </w:tabs>
    </w:pPr>
    <w:rPr>
      <w:szCs w:val="20"/>
    </w:rPr>
  </w:style>
  <w:style w:type="character" w:customStyle="1" w:styleId="PtaChar">
    <w:name w:val="Päta Char"/>
    <w:basedOn w:val="Predvolenpsmoodseku"/>
    <w:link w:val="Pta"/>
    <w:uiPriority w:val="99"/>
    <w:locked/>
    <w:rsid w:val="00565C8F"/>
    <w:rPr>
      <w:rFonts w:cs="Times New Roman"/>
      <w:sz w:val="24"/>
      <w:lang w:val="x-none" w:eastAsia="en-US"/>
    </w:rPr>
  </w:style>
  <w:style w:type="character" w:styleId="slostrany">
    <w:name w:val="page number"/>
    <w:basedOn w:val="Predvolenpsmoodseku"/>
    <w:uiPriority w:val="99"/>
    <w:rsid w:val="00FA683C"/>
    <w:rPr>
      <w:rFonts w:ascii="Times New Roman" w:hAnsi="Times New Roman" w:cs="Times New Roman"/>
      <w:sz w:val="22"/>
    </w:rPr>
  </w:style>
  <w:style w:type="table" w:styleId="Mriekatabuky">
    <w:name w:val="Table Grid"/>
    <w:basedOn w:val="Normlnatabuka"/>
    <w:uiPriority w:val="59"/>
    <w:rsid w:val="00EA2630"/>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EA2630"/>
    <w:rPr>
      <w:rFonts w:cs="Times New Roman"/>
      <w:sz w:val="16"/>
    </w:rPr>
  </w:style>
  <w:style w:type="paragraph" w:styleId="Textkomentra">
    <w:name w:val="annotation text"/>
    <w:basedOn w:val="Normlny"/>
    <w:link w:val="TextkomentraChar"/>
    <w:uiPriority w:val="99"/>
    <w:semiHidden/>
    <w:rsid w:val="00B84D4C"/>
    <w:rPr>
      <w:sz w:val="20"/>
      <w:szCs w:val="20"/>
    </w:rPr>
  </w:style>
  <w:style w:type="character" w:customStyle="1" w:styleId="TextkomentraChar">
    <w:name w:val="Text komentára Char"/>
    <w:basedOn w:val="Predvolenpsmoodseku"/>
    <w:link w:val="Textkomentra"/>
    <w:uiPriority w:val="99"/>
    <w:semiHidden/>
    <w:locked/>
    <w:rsid w:val="00565C8F"/>
    <w:rPr>
      <w:rFonts w:cs="Times New Roman"/>
      <w:lang w:val="x-none" w:eastAsia="en-US"/>
    </w:rPr>
  </w:style>
  <w:style w:type="paragraph" w:styleId="Predmetkomentra">
    <w:name w:val="annotation subject"/>
    <w:basedOn w:val="Textkomentra"/>
    <w:next w:val="Textkomentra"/>
    <w:link w:val="PredmetkomentraChar"/>
    <w:uiPriority w:val="99"/>
    <w:semiHidden/>
    <w:rsid w:val="00B84D4C"/>
    <w:rPr>
      <w:b/>
    </w:rPr>
  </w:style>
  <w:style w:type="character" w:customStyle="1" w:styleId="PredmetkomentraChar">
    <w:name w:val="Predmet komentára Char"/>
    <w:basedOn w:val="TextkomentraChar"/>
    <w:link w:val="Predmetkomentra"/>
    <w:uiPriority w:val="99"/>
    <w:semiHidden/>
    <w:locked/>
    <w:rsid w:val="00565C8F"/>
    <w:rPr>
      <w:rFonts w:cs="Times New Roman"/>
      <w:b/>
      <w:lang w:val="x-none" w:eastAsia="en-US"/>
    </w:rPr>
  </w:style>
  <w:style w:type="paragraph" w:customStyle="1" w:styleId="Zoxnam2">
    <w:name w:val="Zoxnam_2"/>
    <w:basedOn w:val="tl12ptZa6pt"/>
    <w:rsid w:val="00B84D4C"/>
    <w:pPr>
      <w:tabs>
        <w:tab w:val="num" w:pos="397"/>
      </w:tabs>
      <w:ind w:left="397" w:hanging="397"/>
    </w:pPr>
  </w:style>
  <w:style w:type="paragraph" w:styleId="Hlavika">
    <w:name w:val="header"/>
    <w:basedOn w:val="Normlny"/>
    <w:link w:val="HlavikaChar"/>
    <w:uiPriority w:val="99"/>
    <w:rsid w:val="00B84D4C"/>
    <w:pPr>
      <w:tabs>
        <w:tab w:val="center" w:pos="4536"/>
        <w:tab w:val="right" w:pos="9072"/>
      </w:tabs>
    </w:pPr>
    <w:rPr>
      <w:szCs w:val="20"/>
    </w:rPr>
  </w:style>
  <w:style w:type="character" w:customStyle="1" w:styleId="HlavikaChar">
    <w:name w:val="Hlavička Char"/>
    <w:basedOn w:val="Predvolenpsmoodseku"/>
    <w:link w:val="Hlavika"/>
    <w:uiPriority w:val="99"/>
    <w:locked/>
    <w:rsid w:val="00565C8F"/>
    <w:rPr>
      <w:rFonts w:cs="Times New Roman"/>
      <w:sz w:val="24"/>
      <w:lang w:val="x-none" w:eastAsia="en-US"/>
    </w:rPr>
  </w:style>
  <w:style w:type="paragraph" w:styleId="truktradokumentu">
    <w:name w:val="Document Map"/>
    <w:basedOn w:val="Normlny"/>
    <w:link w:val="truktradokumentuChar"/>
    <w:uiPriority w:val="99"/>
    <w:semiHidden/>
    <w:rsid w:val="00B84D4C"/>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Pr>
      <w:rFonts w:ascii="Tahoma" w:hAnsi="Tahoma" w:cs="Tahoma"/>
      <w:shd w:val="clear" w:color="auto" w:fill="000080"/>
      <w:lang w:val="x-none" w:eastAsia="en-US"/>
    </w:rPr>
  </w:style>
  <w:style w:type="paragraph" w:styleId="Revzia">
    <w:name w:val="Revision"/>
    <w:hidden/>
    <w:uiPriority w:val="99"/>
    <w:semiHidden/>
    <w:rsid w:val="00B84D4C"/>
    <w:rPr>
      <w:sz w:val="24"/>
      <w:szCs w:val="24"/>
      <w:lang w:eastAsia="en-US"/>
    </w:rPr>
  </w:style>
  <w:style w:type="character" w:styleId="Intenzvnezvraznenie">
    <w:name w:val="Intense Emphasis"/>
    <w:basedOn w:val="Predvolenpsmoodseku"/>
    <w:uiPriority w:val="21"/>
    <w:qFormat/>
    <w:rsid w:val="004F1B42"/>
    <w:rPr>
      <w:rFonts w:cs="Times New Roman"/>
      <w:b/>
      <w:bCs/>
      <w:i/>
      <w:iCs/>
      <w:color w:val="4F81BD" w:themeColor="accent1"/>
    </w:rPr>
  </w:style>
  <w:style w:type="paragraph" w:customStyle="1" w:styleId="texttabulka">
    <w:name w:val="text_tabulka"/>
    <w:basedOn w:val="Zoznam1"/>
    <w:link w:val="texttabulkaChar"/>
    <w:qFormat/>
    <w:rsid w:val="00B84D4C"/>
  </w:style>
  <w:style w:type="paragraph" w:customStyle="1" w:styleId="texttabulkahlavicka">
    <w:name w:val="text_tabulka_hlavicka"/>
    <w:basedOn w:val="Zoznam1"/>
    <w:link w:val="texttabulkahlavickaChar"/>
    <w:qFormat/>
    <w:rsid w:val="00B84D4C"/>
    <w:rPr>
      <w:b/>
      <w:color w:val="000000"/>
      <w:sz w:val="20"/>
      <w:szCs w:val="20"/>
    </w:rPr>
  </w:style>
  <w:style w:type="character" w:customStyle="1" w:styleId="Zoznam1Char">
    <w:name w:val="Zoznam_1 Char"/>
    <w:basedOn w:val="Predvolenpsmoodseku"/>
    <w:link w:val="Zoznam1"/>
    <w:locked/>
    <w:rsid w:val="00931048"/>
    <w:rPr>
      <w:sz w:val="22"/>
      <w:szCs w:val="24"/>
      <w:lang w:eastAsia="en-US"/>
    </w:rPr>
  </w:style>
  <w:style w:type="character" w:customStyle="1" w:styleId="texttabulkaChar">
    <w:name w:val="text_tabulka Char"/>
    <w:basedOn w:val="Zoznam1Char"/>
    <w:link w:val="texttabulka"/>
    <w:locked/>
    <w:rsid w:val="00517468"/>
    <w:rPr>
      <w:rFonts w:cs="Times New Roman"/>
      <w:sz w:val="24"/>
      <w:szCs w:val="24"/>
      <w:lang w:val="x-none" w:eastAsia="en-US"/>
    </w:rPr>
  </w:style>
  <w:style w:type="paragraph" w:customStyle="1" w:styleId="odsek">
    <w:name w:val="odsek"/>
    <w:basedOn w:val="Obyajntext"/>
    <w:link w:val="odsekChar"/>
    <w:qFormat/>
    <w:rsid w:val="00B96D72"/>
    <w:pPr>
      <w:numPr>
        <w:numId w:val="2"/>
      </w:numPr>
      <w:spacing w:before="240" w:after="240"/>
      <w:jc w:val="both"/>
    </w:pPr>
    <w:rPr>
      <w:rFonts w:ascii="Times New Roman" w:hAnsi="Times New Roman"/>
      <w:sz w:val="24"/>
    </w:rPr>
  </w:style>
  <w:style w:type="character" w:customStyle="1" w:styleId="texttabulkahlavickaChar">
    <w:name w:val="text_tabulka_hlavicka Char"/>
    <w:basedOn w:val="Zoznam1Char"/>
    <w:link w:val="texttabulkahlavicka"/>
    <w:locked/>
    <w:rsid w:val="00517468"/>
    <w:rPr>
      <w:rFonts w:cs="Times New Roman"/>
      <w:b/>
      <w:color w:val="000000"/>
      <w:sz w:val="24"/>
      <w:szCs w:val="24"/>
      <w:lang w:val="x-none" w:eastAsia="en-US"/>
    </w:rPr>
  </w:style>
  <w:style w:type="paragraph" w:customStyle="1" w:styleId="odsek-pismeno">
    <w:name w:val="odsek - pismeno"/>
    <w:basedOn w:val="odsek"/>
    <w:link w:val="odsek-pismenoChar"/>
    <w:qFormat/>
    <w:rsid w:val="00B84D4C"/>
    <w:pPr>
      <w:numPr>
        <w:ilvl w:val="1"/>
        <w:numId w:val="0"/>
      </w:numPr>
      <w:ind w:left="142" w:hanging="19"/>
    </w:pPr>
  </w:style>
  <w:style w:type="paragraph" w:styleId="Obyajntext">
    <w:name w:val="Plain Text"/>
    <w:basedOn w:val="Normlny"/>
    <w:link w:val="ObyajntextChar"/>
    <w:uiPriority w:val="99"/>
    <w:rsid w:val="00B84D4C"/>
    <w:pPr>
      <w:spacing w:after="0"/>
    </w:pPr>
    <w:rPr>
      <w:rFonts w:ascii="Consolas" w:hAnsi="Consolas"/>
      <w:sz w:val="21"/>
      <w:szCs w:val="21"/>
    </w:rPr>
  </w:style>
  <w:style w:type="character" w:customStyle="1" w:styleId="ObyajntextChar">
    <w:name w:val="Obyčajný text Char"/>
    <w:basedOn w:val="Predvolenpsmoodseku"/>
    <w:link w:val="Obyajntext"/>
    <w:uiPriority w:val="99"/>
    <w:locked/>
    <w:rsid w:val="00517468"/>
    <w:rPr>
      <w:rFonts w:ascii="Consolas" w:hAnsi="Consolas" w:cs="Times New Roman"/>
      <w:sz w:val="21"/>
      <w:szCs w:val="21"/>
      <w:lang w:val="x-none" w:eastAsia="en-US"/>
    </w:rPr>
  </w:style>
  <w:style w:type="character" w:customStyle="1" w:styleId="odsekChar">
    <w:name w:val="odsek Char"/>
    <w:basedOn w:val="ObyajntextChar"/>
    <w:link w:val="odsek"/>
    <w:locked/>
    <w:rsid w:val="00B96D72"/>
    <w:rPr>
      <w:rFonts w:ascii="Consolas" w:hAnsi="Consolas" w:cs="Times New Roman"/>
      <w:sz w:val="24"/>
      <w:szCs w:val="21"/>
      <w:lang w:val="x-none" w:eastAsia="en-US"/>
    </w:rPr>
  </w:style>
  <w:style w:type="character" w:customStyle="1" w:styleId="odsek-pismenoChar">
    <w:name w:val="odsek - pismeno Char"/>
    <w:basedOn w:val="odsekChar"/>
    <w:link w:val="odsek-pismeno"/>
    <w:locked/>
    <w:rsid w:val="004D54F2"/>
    <w:rPr>
      <w:rFonts w:ascii="Consolas" w:hAnsi="Consolas" w:cs="Times New Roman"/>
      <w:sz w:val="24"/>
      <w:szCs w:val="21"/>
      <w:lang w:val="x-none" w:eastAsia="en-US"/>
    </w:rPr>
  </w:style>
  <w:style w:type="paragraph" w:styleId="Bezriadkovania">
    <w:name w:val="No Spacing"/>
    <w:uiPriority w:val="1"/>
    <w:qFormat/>
    <w:rsid w:val="00B84D4C"/>
    <w:rPr>
      <w:sz w:val="24"/>
      <w:szCs w:val="24"/>
      <w:lang w:eastAsia="en-US"/>
    </w:rPr>
  </w:style>
  <w:style w:type="character" w:styleId="Hypertextovprepojenie">
    <w:name w:val="Hyperlink"/>
    <w:basedOn w:val="Predvolenpsmoodseku"/>
    <w:uiPriority w:val="99"/>
    <w:unhideWhenUsed/>
    <w:rsid w:val="00084A1E"/>
    <w:rPr>
      <w:rFonts w:cs="Times New Roman"/>
      <w:color w:val="0000FF"/>
      <w:u w:val="single"/>
    </w:rPr>
  </w:style>
  <w:style w:type="character" w:styleId="Vrazn">
    <w:name w:val="Strong"/>
    <w:basedOn w:val="Predvolenpsmoodseku"/>
    <w:uiPriority w:val="22"/>
    <w:qFormat/>
    <w:locked/>
    <w:rsid w:val="00084A1E"/>
    <w:rPr>
      <w:rFonts w:cs="Times New Roman"/>
      <w:b/>
    </w:rPr>
  </w:style>
  <w:style w:type="paragraph" w:styleId="Podtitul">
    <w:name w:val="Subtitle"/>
    <w:basedOn w:val="Normlny"/>
    <w:next w:val="Normlny"/>
    <w:link w:val="PodtitulChar"/>
    <w:uiPriority w:val="11"/>
    <w:qFormat/>
    <w:locked/>
    <w:rsid w:val="00B84D4C"/>
    <w:pPr>
      <w:spacing w:after="60"/>
      <w:jc w:val="center"/>
      <w:outlineLvl w:val="1"/>
    </w:pPr>
    <w:rPr>
      <w:rFonts w:ascii="Cambria" w:hAnsi="Cambria"/>
      <w:lang w:eastAsia="sk-SK"/>
    </w:rPr>
  </w:style>
  <w:style w:type="character" w:customStyle="1" w:styleId="PodtitulChar">
    <w:name w:val="Podtitul Char"/>
    <w:basedOn w:val="Predvolenpsmoodseku"/>
    <w:link w:val="Podtitul"/>
    <w:uiPriority w:val="11"/>
    <w:locked/>
    <w:rsid w:val="00084A1E"/>
    <w:rPr>
      <w:rFonts w:ascii="Cambria" w:hAnsi="Cambria" w:cs="Times New Roman"/>
      <w:sz w:val="24"/>
      <w:szCs w:val="24"/>
    </w:rPr>
  </w:style>
  <w:style w:type="paragraph" w:styleId="Citcia">
    <w:name w:val="Quote"/>
    <w:basedOn w:val="Normlny"/>
    <w:next w:val="Normlny"/>
    <w:link w:val="CitciaChar"/>
    <w:uiPriority w:val="29"/>
    <w:qFormat/>
    <w:rsid w:val="00B84D4C"/>
    <w:pPr>
      <w:spacing w:after="200" w:line="276" w:lineRule="auto"/>
    </w:pPr>
    <w:rPr>
      <w:rFonts w:ascii="Calibri" w:hAnsi="Calibri"/>
      <w:i/>
      <w:iCs/>
      <w:color w:val="000000"/>
      <w:sz w:val="22"/>
      <w:szCs w:val="22"/>
      <w:lang w:eastAsia="sk-SK"/>
    </w:rPr>
  </w:style>
  <w:style w:type="character" w:customStyle="1" w:styleId="CitciaChar">
    <w:name w:val="Citácia Char"/>
    <w:basedOn w:val="Predvolenpsmoodseku"/>
    <w:link w:val="Citcia"/>
    <w:uiPriority w:val="29"/>
    <w:locked/>
    <w:rsid w:val="00084A1E"/>
    <w:rPr>
      <w:rFonts w:ascii="Calibri" w:hAnsi="Calibri" w:cs="Times New Roman"/>
      <w:i/>
      <w:iCs/>
      <w:color w:val="000000"/>
      <w:sz w:val="22"/>
      <w:szCs w:val="22"/>
    </w:rPr>
  </w:style>
  <w:style w:type="paragraph" w:styleId="Odsekzoznamu">
    <w:name w:val="List Paragraph"/>
    <w:basedOn w:val="Normlny"/>
    <w:uiPriority w:val="34"/>
    <w:qFormat/>
    <w:rsid w:val="00015623"/>
    <w:pPr>
      <w:ind w:left="720"/>
      <w:contextualSpacing/>
    </w:pPr>
  </w:style>
  <w:style w:type="table" w:styleId="Svetlpodfarbeniezvraznenie1">
    <w:name w:val="Light Shading Accent 1"/>
    <w:basedOn w:val="Normlnatabuka"/>
    <w:uiPriority w:val="60"/>
    <w:rsid w:val="00B244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character" w:customStyle="1" w:styleId="Nadpis2Char">
    <w:name w:val="Nadpis 2 Char"/>
    <w:basedOn w:val="Predvolenpsmoodseku"/>
    <w:link w:val="Nadpis2"/>
    <w:semiHidden/>
    <w:rsid w:val="00812E02"/>
    <w:rPr>
      <w:rFonts w:asciiTheme="majorHAnsi" w:eastAsiaTheme="majorEastAsia" w:hAnsiTheme="majorHAnsi" w:cstheme="majorBidi"/>
      <w:color w:val="365F91" w:themeColor="accent1" w:themeShade="BF"/>
      <w:sz w:val="26"/>
      <w:szCs w:val="26"/>
      <w:lang w:eastAsia="en-US"/>
    </w:rPr>
  </w:style>
  <w:style w:type="table" w:customStyle="1" w:styleId="Mriekatabuky1">
    <w:name w:val="Mriežka tabuľky1"/>
    <w:basedOn w:val="Normlnatabuka"/>
    <w:next w:val="Mriekatabuky"/>
    <w:uiPriority w:val="59"/>
    <w:rsid w:val="00812E0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B136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11FD"/>
    <w:pPr>
      <w:autoSpaceDE w:val="0"/>
      <w:autoSpaceDN w:val="0"/>
      <w:adjustRightInd w:val="0"/>
    </w:pPr>
    <w:rPr>
      <w:rFonts w:eastAsiaTheme="minorHAnsi"/>
      <w:color w:val="000000"/>
      <w:sz w:val="24"/>
      <w:szCs w:val="24"/>
      <w:lang w:eastAsia="en-US"/>
    </w:rPr>
  </w:style>
  <w:style w:type="character" w:styleId="PouitHypertextovPrepojenie">
    <w:name w:val="FollowedHyperlink"/>
    <w:basedOn w:val="Predvolenpsmoodseku"/>
    <w:uiPriority w:val="99"/>
    <w:semiHidden/>
    <w:unhideWhenUsed/>
    <w:rsid w:val="006A756F"/>
    <w:rPr>
      <w:color w:val="954F72"/>
      <w:u w:val="single"/>
    </w:rPr>
  </w:style>
  <w:style w:type="paragraph" w:customStyle="1" w:styleId="msonormal0">
    <w:name w:val="msonormal"/>
    <w:basedOn w:val="Normlny"/>
    <w:rsid w:val="006A756F"/>
    <w:pPr>
      <w:spacing w:before="100" w:beforeAutospacing="1" w:after="100" w:afterAutospacing="1"/>
    </w:pPr>
    <w:rPr>
      <w:lang w:eastAsia="sk-SK"/>
    </w:rPr>
  </w:style>
  <w:style w:type="paragraph" w:customStyle="1" w:styleId="font0">
    <w:name w:val="font0"/>
    <w:basedOn w:val="Normlny"/>
    <w:rsid w:val="006A756F"/>
    <w:pPr>
      <w:spacing w:before="100" w:beforeAutospacing="1" w:after="100" w:afterAutospacing="1"/>
    </w:pPr>
    <w:rPr>
      <w:rFonts w:ascii="Calibri" w:hAnsi="Calibri" w:cs="Calibri"/>
      <w:color w:val="000000"/>
      <w:sz w:val="22"/>
      <w:szCs w:val="22"/>
      <w:lang w:eastAsia="sk-SK"/>
    </w:rPr>
  </w:style>
  <w:style w:type="paragraph" w:customStyle="1" w:styleId="font5">
    <w:name w:val="font5"/>
    <w:basedOn w:val="Normlny"/>
    <w:rsid w:val="006A756F"/>
    <w:pPr>
      <w:spacing w:before="100" w:beforeAutospacing="1" w:after="100" w:afterAutospacing="1"/>
    </w:pPr>
    <w:rPr>
      <w:rFonts w:ascii="Calibri" w:hAnsi="Calibri" w:cs="Calibri"/>
      <w:color w:val="FF0000"/>
      <w:sz w:val="22"/>
      <w:szCs w:val="22"/>
      <w:lang w:eastAsia="sk-SK"/>
    </w:rPr>
  </w:style>
  <w:style w:type="paragraph" w:customStyle="1" w:styleId="xl65">
    <w:name w:val="xl65"/>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6">
    <w:name w:val="xl66"/>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67">
    <w:name w:val="xl67"/>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8">
    <w:name w:val="xl68"/>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9">
    <w:name w:val="xl69"/>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sk-SK"/>
    </w:rPr>
  </w:style>
  <w:style w:type="paragraph" w:customStyle="1" w:styleId="xl70">
    <w:name w:val="xl70"/>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71">
    <w:name w:val="xl71"/>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72">
    <w:name w:val="xl72"/>
    <w:basedOn w:val="Normlny"/>
    <w:rsid w:val="006A756F"/>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lang w:eastAsia="sk-SK"/>
    </w:rPr>
  </w:style>
  <w:style w:type="paragraph" w:customStyle="1" w:styleId="xl73">
    <w:name w:val="xl73"/>
    <w:basedOn w:val="Normlny"/>
    <w:rsid w:val="006A756F"/>
    <w:pPr>
      <w:pBdr>
        <w:top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lang w:eastAsia="sk-SK"/>
    </w:rPr>
  </w:style>
  <w:style w:type="paragraph" w:customStyle="1" w:styleId="xl74">
    <w:name w:val="xl74"/>
    <w:basedOn w:val="Normlny"/>
    <w:rsid w:val="006A756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5">
    <w:name w:val="xl75"/>
    <w:basedOn w:val="Normlny"/>
    <w:rsid w:val="006A756F"/>
    <w:pPr>
      <w:pBdr>
        <w:top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6">
    <w:name w:val="xl76"/>
    <w:basedOn w:val="Normlny"/>
    <w:rsid w:val="006A756F"/>
    <w:pPr>
      <w:pBdr>
        <w:top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7">
    <w:name w:val="xl77"/>
    <w:basedOn w:val="Normlny"/>
    <w:rsid w:val="006A756F"/>
    <w:pPr>
      <w:pBdr>
        <w:top w:val="single" w:sz="4" w:space="0" w:color="auto"/>
        <w:left w:val="single" w:sz="4" w:space="0" w:color="auto"/>
        <w:bottom w:val="single" w:sz="8" w:space="0" w:color="auto"/>
        <w:right w:val="single" w:sz="8" w:space="0" w:color="auto"/>
      </w:pBdr>
      <w:shd w:val="clear" w:color="000000" w:fill="BDD7EE"/>
      <w:spacing w:before="100" w:beforeAutospacing="1" w:after="100" w:afterAutospacing="1"/>
      <w:jc w:val="center"/>
      <w:textAlignment w:val="center"/>
    </w:pPr>
    <w:rPr>
      <w:lang w:eastAsia="sk-SK"/>
    </w:rPr>
  </w:style>
  <w:style w:type="paragraph" w:customStyle="1" w:styleId="xl78">
    <w:name w:val="xl78"/>
    <w:basedOn w:val="Normlny"/>
    <w:rsid w:val="006A756F"/>
    <w:pPr>
      <w:pBdr>
        <w:left w:val="single" w:sz="4" w:space="0" w:color="auto"/>
        <w:bottom w:val="single" w:sz="4" w:space="0" w:color="auto"/>
        <w:right w:val="single" w:sz="8" w:space="0" w:color="auto"/>
      </w:pBdr>
      <w:spacing w:before="100" w:beforeAutospacing="1" w:after="100" w:afterAutospacing="1"/>
      <w:textAlignment w:val="center"/>
    </w:pPr>
    <w:rPr>
      <w:lang w:eastAsia="sk-SK"/>
    </w:rPr>
  </w:style>
  <w:style w:type="paragraph" w:customStyle="1" w:styleId="xl79">
    <w:name w:val="xl79"/>
    <w:basedOn w:val="Normlny"/>
    <w:rsid w:val="006A756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lang w:eastAsia="sk-SK"/>
    </w:rPr>
  </w:style>
  <w:style w:type="paragraph" w:customStyle="1" w:styleId="xl80">
    <w:name w:val="xl80"/>
    <w:basedOn w:val="Normlny"/>
    <w:rsid w:val="006A756F"/>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lang w:eastAsia="sk-SK"/>
    </w:rPr>
  </w:style>
  <w:style w:type="paragraph" w:customStyle="1" w:styleId="xl81">
    <w:name w:val="xl81"/>
    <w:basedOn w:val="Normlny"/>
    <w:rsid w:val="006A756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lang w:eastAsia="sk-SK"/>
    </w:rPr>
  </w:style>
  <w:style w:type="paragraph" w:customStyle="1" w:styleId="xl82">
    <w:name w:val="xl82"/>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sk-SK"/>
    </w:rPr>
  </w:style>
  <w:style w:type="paragraph" w:customStyle="1" w:styleId="xl83">
    <w:name w:val="xl83"/>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4">
    <w:name w:val="xl84"/>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5">
    <w:name w:val="xl85"/>
    <w:basedOn w:val="Normlny"/>
    <w:rsid w:val="006A756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6">
    <w:name w:val="xl86"/>
    <w:basedOn w:val="Normlny"/>
    <w:rsid w:val="006A756F"/>
    <w:pPr>
      <w:pBdr>
        <w:top w:val="single" w:sz="4" w:space="0" w:color="auto"/>
        <w:left w:val="single" w:sz="4" w:space="0" w:color="auto"/>
        <w:right w:val="single" w:sz="4" w:space="0" w:color="auto"/>
      </w:pBdr>
      <w:spacing w:before="100" w:beforeAutospacing="1" w:after="100" w:afterAutospacing="1"/>
      <w:textAlignment w:val="center"/>
    </w:pPr>
    <w:rPr>
      <w:lang w:eastAsia="sk-SK"/>
    </w:rPr>
  </w:style>
  <w:style w:type="paragraph" w:customStyle="1" w:styleId="xl87">
    <w:name w:val="xl87"/>
    <w:basedOn w:val="Normlny"/>
    <w:rsid w:val="006A756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lang w:eastAsia="sk-SK"/>
    </w:rPr>
  </w:style>
  <w:style w:type="paragraph" w:customStyle="1" w:styleId="xl88">
    <w:name w:val="xl88"/>
    <w:basedOn w:val="Normlny"/>
    <w:rsid w:val="006A756F"/>
    <w:pPr>
      <w:pBdr>
        <w:top w:val="single" w:sz="4" w:space="0" w:color="auto"/>
        <w:left w:val="single" w:sz="4" w:space="0" w:color="auto"/>
        <w:right w:val="single" w:sz="4" w:space="0" w:color="auto"/>
      </w:pBdr>
      <w:shd w:val="clear" w:color="000000" w:fill="BDD7EE"/>
      <w:spacing w:before="100" w:beforeAutospacing="1" w:after="100" w:afterAutospacing="1"/>
      <w:textAlignment w:val="center"/>
    </w:pPr>
    <w:rPr>
      <w:lang w:eastAsia="sk-SK"/>
    </w:rPr>
  </w:style>
  <w:style w:type="paragraph" w:customStyle="1" w:styleId="xl89">
    <w:name w:val="xl89"/>
    <w:basedOn w:val="Normlny"/>
    <w:rsid w:val="006A75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sk-SK"/>
    </w:rPr>
  </w:style>
  <w:style w:type="paragraph" w:customStyle="1" w:styleId="xl90">
    <w:name w:val="xl90"/>
    <w:basedOn w:val="Normlny"/>
    <w:rsid w:val="006A756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lang w:eastAsia="sk-SK"/>
    </w:rPr>
  </w:style>
  <w:style w:type="paragraph" w:customStyle="1" w:styleId="xl91">
    <w:name w:val="xl91"/>
    <w:basedOn w:val="Normlny"/>
    <w:rsid w:val="006A756F"/>
    <w:pPr>
      <w:pBdr>
        <w:top w:val="single" w:sz="4" w:space="0" w:color="auto"/>
        <w:left w:val="single" w:sz="4" w:space="0" w:color="auto"/>
        <w:right w:val="single" w:sz="4" w:space="0" w:color="auto"/>
      </w:pBdr>
      <w:shd w:val="clear" w:color="000000" w:fill="FFF2CC"/>
      <w:spacing w:before="100" w:beforeAutospacing="1" w:after="100" w:afterAutospacing="1"/>
      <w:textAlignment w:val="center"/>
    </w:pPr>
    <w:rPr>
      <w:lang w:eastAsia="sk-SK"/>
    </w:rPr>
  </w:style>
  <w:style w:type="paragraph" w:customStyle="1" w:styleId="xl92">
    <w:name w:val="xl92"/>
    <w:basedOn w:val="Normlny"/>
    <w:rsid w:val="006A756F"/>
    <w:pPr>
      <w:pBdr>
        <w:top w:val="single" w:sz="4" w:space="0" w:color="auto"/>
        <w:left w:val="single" w:sz="4" w:space="0" w:color="auto"/>
        <w:right w:val="single" w:sz="4" w:space="0" w:color="auto"/>
      </w:pBdr>
      <w:shd w:val="clear" w:color="000000" w:fill="FFE699"/>
      <w:spacing w:before="100" w:beforeAutospacing="1" w:after="100" w:afterAutospacing="1"/>
      <w:textAlignment w:val="center"/>
    </w:pPr>
    <w:rPr>
      <w:lang w:eastAsia="sk-SK"/>
    </w:rPr>
  </w:style>
  <w:style w:type="paragraph" w:customStyle="1" w:styleId="xl93">
    <w:name w:val="xl93"/>
    <w:basedOn w:val="Normlny"/>
    <w:rsid w:val="006A756F"/>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lang w:eastAsia="sk-SK"/>
    </w:rPr>
  </w:style>
  <w:style w:type="paragraph" w:customStyle="1" w:styleId="xl94">
    <w:name w:val="xl94"/>
    <w:basedOn w:val="Normlny"/>
    <w:rsid w:val="006A756F"/>
    <w:pPr>
      <w:pBdr>
        <w:top w:val="single" w:sz="4" w:space="0" w:color="auto"/>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5">
    <w:name w:val="xl95"/>
    <w:basedOn w:val="Normlny"/>
    <w:rsid w:val="006A756F"/>
    <w:pPr>
      <w:pBdr>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6">
    <w:name w:val="xl96"/>
    <w:basedOn w:val="Normlny"/>
    <w:rsid w:val="006A756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7">
    <w:name w:val="xl97"/>
    <w:basedOn w:val="Normlny"/>
    <w:rsid w:val="006A756F"/>
    <w:pPr>
      <w:pBdr>
        <w:top w:val="single" w:sz="4" w:space="0" w:color="auto"/>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8">
    <w:name w:val="xl98"/>
    <w:basedOn w:val="Normlny"/>
    <w:rsid w:val="006A756F"/>
    <w:pPr>
      <w:pBdr>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9">
    <w:name w:val="xl99"/>
    <w:basedOn w:val="Normlny"/>
    <w:rsid w:val="006A756F"/>
    <w:pPr>
      <w:pBdr>
        <w:top w:val="single" w:sz="4" w:space="0" w:color="auto"/>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00">
    <w:name w:val="xl100"/>
    <w:basedOn w:val="Normlny"/>
    <w:rsid w:val="006A756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636283">
      <w:bodyDiv w:val="1"/>
      <w:marLeft w:val="0"/>
      <w:marRight w:val="0"/>
      <w:marTop w:val="0"/>
      <w:marBottom w:val="0"/>
      <w:divBdr>
        <w:top w:val="none" w:sz="0" w:space="0" w:color="auto"/>
        <w:left w:val="none" w:sz="0" w:space="0" w:color="auto"/>
        <w:bottom w:val="none" w:sz="0" w:space="0" w:color="auto"/>
        <w:right w:val="none" w:sz="0" w:space="0" w:color="auto"/>
      </w:divBdr>
    </w:div>
    <w:div w:id="461659088">
      <w:marLeft w:val="0"/>
      <w:marRight w:val="0"/>
      <w:marTop w:val="0"/>
      <w:marBottom w:val="0"/>
      <w:divBdr>
        <w:top w:val="none" w:sz="0" w:space="0" w:color="auto"/>
        <w:left w:val="none" w:sz="0" w:space="0" w:color="auto"/>
        <w:bottom w:val="none" w:sz="0" w:space="0" w:color="auto"/>
        <w:right w:val="none" w:sz="0" w:space="0" w:color="auto"/>
      </w:divBdr>
    </w:div>
    <w:div w:id="461659089">
      <w:marLeft w:val="0"/>
      <w:marRight w:val="0"/>
      <w:marTop w:val="0"/>
      <w:marBottom w:val="0"/>
      <w:divBdr>
        <w:top w:val="none" w:sz="0" w:space="0" w:color="auto"/>
        <w:left w:val="none" w:sz="0" w:space="0" w:color="auto"/>
        <w:bottom w:val="none" w:sz="0" w:space="0" w:color="auto"/>
        <w:right w:val="none" w:sz="0" w:space="0" w:color="auto"/>
      </w:divBdr>
    </w:div>
    <w:div w:id="461659090">
      <w:marLeft w:val="0"/>
      <w:marRight w:val="0"/>
      <w:marTop w:val="0"/>
      <w:marBottom w:val="0"/>
      <w:divBdr>
        <w:top w:val="none" w:sz="0" w:space="0" w:color="auto"/>
        <w:left w:val="none" w:sz="0" w:space="0" w:color="auto"/>
        <w:bottom w:val="none" w:sz="0" w:space="0" w:color="auto"/>
        <w:right w:val="none" w:sz="0" w:space="0" w:color="auto"/>
      </w:divBdr>
    </w:div>
    <w:div w:id="461659091">
      <w:marLeft w:val="0"/>
      <w:marRight w:val="0"/>
      <w:marTop w:val="0"/>
      <w:marBottom w:val="0"/>
      <w:divBdr>
        <w:top w:val="none" w:sz="0" w:space="0" w:color="auto"/>
        <w:left w:val="none" w:sz="0" w:space="0" w:color="auto"/>
        <w:bottom w:val="none" w:sz="0" w:space="0" w:color="auto"/>
        <w:right w:val="none" w:sz="0" w:space="0" w:color="auto"/>
      </w:divBdr>
    </w:div>
    <w:div w:id="461659092">
      <w:marLeft w:val="0"/>
      <w:marRight w:val="0"/>
      <w:marTop w:val="0"/>
      <w:marBottom w:val="0"/>
      <w:divBdr>
        <w:top w:val="none" w:sz="0" w:space="0" w:color="auto"/>
        <w:left w:val="none" w:sz="0" w:space="0" w:color="auto"/>
        <w:bottom w:val="none" w:sz="0" w:space="0" w:color="auto"/>
        <w:right w:val="none" w:sz="0" w:space="0" w:color="auto"/>
      </w:divBdr>
    </w:div>
    <w:div w:id="461659093">
      <w:marLeft w:val="0"/>
      <w:marRight w:val="0"/>
      <w:marTop w:val="0"/>
      <w:marBottom w:val="0"/>
      <w:divBdr>
        <w:top w:val="none" w:sz="0" w:space="0" w:color="auto"/>
        <w:left w:val="none" w:sz="0" w:space="0" w:color="auto"/>
        <w:bottom w:val="none" w:sz="0" w:space="0" w:color="auto"/>
        <w:right w:val="none" w:sz="0" w:space="0" w:color="auto"/>
      </w:divBdr>
    </w:div>
    <w:div w:id="461659094">
      <w:marLeft w:val="0"/>
      <w:marRight w:val="0"/>
      <w:marTop w:val="0"/>
      <w:marBottom w:val="0"/>
      <w:divBdr>
        <w:top w:val="none" w:sz="0" w:space="0" w:color="auto"/>
        <w:left w:val="none" w:sz="0" w:space="0" w:color="auto"/>
        <w:bottom w:val="none" w:sz="0" w:space="0" w:color="auto"/>
        <w:right w:val="none" w:sz="0" w:space="0" w:color="auto"/>
      </w:divBdr>
    </w:div>
    <w:div w:id="461659095">
      <w:marLeft w:val="0"/>
      <w:marRight w:val="0"/>
      <w:marTop w:val="0"/>
      <w:marBottom w:val="0"/>
      <w:divBdr>
        <w:top w:val="none" w:sz="0" w:space="0" w:color="auto"/>
        <w:left w:val="none" w:sz="0" w:space="0" w:color="auto"/>
        <w:bottom w:val="none" w:sz="0" w:space="0" w:color="auto"/>
        <w:right w:val="none" w:sz="0" w:space="0" w:color="auto"/>
      </w:divBdr>
    </w:div>
    <w:div w:id="461659096">
      <w:marLeft w:val="0"/>
      <w:marRight w:val="0"/>
      <w:marTop w:val="0"/>
      <w:marBottom w:val="0"/>
      <w:divBdr>
        <w:top w:val="none" w:sz="0" w:space="0" w:color="auto"/>
        <w:left w:val="none" w:sz="0" w:space="0" w:color="auto"/>
        <w:bottom w:val="none" w:sz="0" w:space="0" w:color="auto"/>
        <w:right w:val="none" w:sz="0" w:space="0" w:color="auto"/>
      </w:divBdr>
    </w:div>
    <w:div w:id="461659097">
      <w:marLeft w:val="0"/>
      <w:marRight w:val="0"/>
      <w:marTop w:val="0"/>
      <w:marBottom w:val="0"/>
      <w:divBdr>
        <w:top w:val="none" w:sz="0" w:space="0" w:color="auto"/>
        <w:left w:val="none" w:sz="0" w:space="0" w:color="auto"/>
        <w:bottom w:val="none" w:sz="0" w:space="0" w:color="auto"/>
        <w:right w:val="none" w:sz="0" w:space="0" w:color="auto"/>
      </w:divBdr>
    </w:div>
    <w:div w:id="461659098">
      <w:marLeft w:val="0"/>
      <w:marRight w:val="0"/>
      <w:marTop w:val="0"/>
      <w:marBottom w:val="0"/>
      <w:divBdr>
        <w:top w:val="none" w:sz="0" w:space="0" w:color="auto"/>
        <w:left w:val="none" w:sz="0" w:space="0" w:color="auto"/>
        <w:bottom w:val="none" w:sz="0" w:space="0" w:color="auto"/>
        <w:right w:val="none" w:sz="0" w:space="0" w:color="auto"/>
      </w:divBdr>
    </w:div>
    <w:div w:id="461659099">
      <w:marLeft w:val="0"/>
      <w:marRight w:val="0"/>
      <w:marTop w:val="0"/>
      <w:marBottom w:val="0"/>
      <w:divBdr>
        <w:top w:val="none" w:sz="0" w:space="0" w:color="auto"/>
        <w:left w:val="none" w:sz="0" w:space="0" w:color="auto"/>
        <w:bottom w:val="none" w:sz="0" w:space="0" w:color="auto"/>
        <w:right w:val="none" w:sz="0" w:space="0" w:color="auto"/>
      </w:divBdr>
    </w:div>
    <w:div w:id="461659100">
      <w:marLeft w:val="0"/>
      <w:marRight w:val="0"/>
      <w:marTop w:val="0"/>
      <w:marBottom w:val="0"/>
      <w:divBdr>
        <w:top w:val="none" w:sz="0" w:space="0" w:color="auto"/>
        <w:left w:val="none" w:sz="0" w:space="0" w:color="auto"/>
        <w:bottom w:val="none" w:sz="0" w:space="0" w:color="auto"/>
        <w:right w:val="none" w:sz="0" w:space="0" w:color="auto"/>
      </w:divBdr>
    </w:div>
    <w:div w:id="461659101">
      <w:marLeft w:val="0"/>
      <w:marRight w:val="0"/>
      <w:marTop w:val="0"/>
      <w:marBottom w:val="0"/>
      <w:divBdr>
        <w:top w:val="none" w:sz="0" w:space="0" w:color="auto"/>
        <w:left w:val="none" w:sz="0" w:space="0" w:color="auto"/>
        <w:bottom w:val="none" w:sz="0" w:space="0" w:color="auto"/>
        <w:right w:val="none" w:sz="0" w:space="0" w:color="auto"/>
      </w:divBdr>
    </w:div>
    <w:div w:id="461659102">
      <w:marLeft w:val="0"/>
      <w:marRight w:val="0"/>
      <w:marTop w:val="0"/>
      <w:marBottom w:val="0"/>
      <w:divBdr>
        <w:top w:val="none" w:sz="0" w:space="0" w:color="auto"/>
        <w:left w:val="none" w:sz="0" w:space="0" w:color="auto"/>
        <w:bottom w:val="none" w:sz="0" w:space="0" w:color="auto"/>
        <w:right w:val="none" w:sz="0" w:space="0" w:color="auto"/>
      </w:divBdr>
    </w:div>
    <w:div w:id="461659103">
      <w:marLeft w:val="0"/>
      <w:marRight w:val="0"/>
      <w:marTop w:val="0"/>
      <w:marBottom w:val="0"/>
      <w:divBdr>
        <w:top w:val="none" w:sz="0" w:space="0" w:color="auto"/>
        <w:left w:val="none" w:sz="0" w:space="0" w:color="auto"/>
        <w:bottom w:val="none" w:sz="0" w:space="0" w:color="auto"/>
        <w:right w:val="none" w:sz="0" w:space="0" w:color="auto"/>
      </w:divBdr>
    </w:div>
    <w:div w:id="461659104">
      <w:marLeft w:val="0"/>
      <w:marRight w:val="0"/>
      <w:marTop w:val="0"/>
      <w:marBottom w:val="0"/>
      <w:divBdr>
        <w:top w:val="none" w:sz="0" w:space="0" w:color="auto"/>
        <w:left w:val="none" w:sz="0" w:space="0" w:color="auto"/>
        <w:bottom w:val="none" w:sz="0" w:space="0" w:color="auto"/>
        <w:right w:val="none" w:sz="0" w:space="0" w:color="auto"/>
      </w:divBdr>
    </w:div>
    <w:div w:id="461659105">
      <w:marLeft w:val="0"/>
      <w:marRight w:val="0"/>
      <w:marTop w:val="0"/>
      <w:marBottom w:val="0"/>
      <w:divBdr>
        <w:top w:val="none" w:sz="0" w:space="0" w:color="auto"/>
        <w:left w:val="none" w:sz="0" w:space="0" w:color="auto"/>
        <w:bottom w:val="none" w:sz="0" w:space="0" w:color="auto"/>
        <w:right w:val="none" w:sz="0" w:space="0" w:color="auto"/>
      </w:divBdr>
    </w:div>
    <w:div w:id="461659106">
      <w:marLeft w:val="0"/>
      <w:marRight w:val="0"/>
      <w:marTop w:val="0"/>
      <w:marBottom w:val="0"/>
      <w:divBdr>
        <w:top w:val="none" w:sz="0" w:space="0" w:color="auto"/>
        <w:left w:val="none" w:sz="0" w:space="0" w:color="auto"/>
        <w:bottom w:val="none" w:sz="0" w:space="0" w:color="auto"/>
        <w:right w:val="none" w:sz="0" w:space="0" w:color="auto"/>
      </w:divBdr>
    </w:div>
    <w:div w:id="461659107">
      <w:marLeft w:val="0"/>
      <w:marRight w:val="0"/>
      <w:marTop w:val="0"/>
      <w:marBottom w:val="0"/>
      <w:divBdr>
        <w:top w:val="none" w:sz="0" w:space="0" w:color="auto"/>
        <w:left w:val="none" w:sz="0" w:space="0" w:color="auto"/>
        <w:bottom w:val="none" w:sz="0" w:space="0" w:color="auto"/>
        <w:right w:val="none" w:sz="0" w:space="0" w:color="auto"/>
      </w:divBdr>
    </w:div>
    <w:div w:id="461659108">
      <w:marLeft w:val="0"/>
      <w:marRight w:val="0"/>
      <w:marTop w:val="0"/>
      <w:marBottom w:val="0"/>
      <w:divBdr>
        <w:top w:val="none" w:sz="0" w:space="0" w:color="auto"/>
        <w:left w:val="none" w:sz="0" w:space="0" w:color="auto"/>
        <w:bottom w:val="none" w:sz="0" w:space="0" w:color="auto"/>
        <w:right w:val="none" w:sz="0" w:space="0" w:color="auto"/>
      </w:divBdr>
    </w:div>
    <w:div w:id="461659109">
      <w:marLeft w:val="0"/>
      <w:marRight w:val="0"/>
      <w:marTop w:val="0"/>
      <w:marBottom w:val="0"/>
      <w:divBdr>
        <w:top w:val="none" w:sz="0" w:space="0" w:color="auto"/>
        <w:left w:val="none" w:sz="0" w:space="0" w:color="auto"/>
        <w:bottom w:val="none" w:sz="0" w:space="0" w:color="auto"/>
        <w:right w:val="none" w:sz="0" w:space="0" w:color="auto"/>
      </w:divBdr>
    </w:div>
    <w:div w:id="461659110">
      <w:marLeft w:val="0"/>
      <w:marRight w:val="0"/>
      <w:marTop w:val="0"/>
      <w:marBottom w:val="0"/>
      <w:divBdr>
        <w:top w:val="none" w:sz="0" w:space="0" w:color="auto"/>
        <w:left w:val="none" w:sz="0" w:space="0" w:color="auto"/>
        <w:bottom w:val="none" w:sz="0" w:space="0" w:color="auto"/>
        <w:right w:val="none" w:sz="0" w:space="0" w:color="auto"/>
      </w:divBdr>
    </w:div>
    <w:div w:id="461659111">
      <w:marLeft w:val="0"/>
      <w:marRight w:val="0"/>
      <w:marTop w:val="0"/>
      <w:marBottom w:val="0"/>
      <w:divBdr>
        <w:top w:val="none" w:sz="0" w:space="0" w:color="auto"/>
        <w:left w:val="none" w:sz="0" w:space="0" w:color="auto"/>
        <w:bottom w:val="none" w:sz="0" w:space="0" w:color="auto"/>
        <w:right w:val="none" w:sz="0" w:space="0" w:color="auto"/>
      </w:divBdr>
    </w:div>
    <w:div w:id="461659112">
      <w:marLeft w:val="0"/>
      <w:marRight w:val="0"/>
      <w:marTop w:val="0"/>
      <w:marBottom w:val="0"/>
      <w:divBdr>
        <w:top w:val="none" w:sz="0" w:space="0" w:color="auto"/>
        <w:left w:val="none" w:sz="0" w:space="0" w:color="auto"/>
        <w:bottom w:val="none" w:sz="0" w:space="0" w:color="auto"/>
        <w:right w:val="none" w:sz="0" w:space="0" w:color="auto"/>
      </w:divBdr>
    </w:div>
    <w:div w:id="461659113">
      <w:marLeft w:val="0"/>
      <w:marRight w:val="0"/>
      <w:marTop w:val="0"/>
      <w:marBottom w:val="0"/>
      <w:divBdr>
        <w:top w:val="none" w:sz="0" w:space="0" w:color="auto"/>
        <w:left w:val="none" w:sz="0" w:space="0" w:color="auto"/>
        <w:bottom w:val="none" w:sz="0" w:space="0" w:color="auto"/>
        <w:right w:val="none" w:sz="0" w:space="0" w:color="auto"/>
      </w:divBdr>
    </w:div>
    <w:div w:id="461659114">
      <w:marLeft w:val="0"/>
      <w:marRight w:val="0"/>
      <w:marTop w:val="0"/>
      <w:marBottom w:val="0"/>
      <w:divBdr>
        <w:top w:val="none" w:sz="0" w:space="0" w:color="auto"/>
        <w:left w:val="none" w:sz="0" w:space="0" w:color="auto"/>
        <w:bottom w:val="none" w:sz="0" w:space="0" w:color="auto"/>
        <w:right w:val="none" w:sz="0" w:space="0" w:color="auto"/>
      </w:divBdr>
    </w:div>
    <w:div w:id="461659115">
      <w:marLeft w:val="0"/>
      <w:marRight w:val="0"/>
      <w:marTop w:val="0"/>
      <w:marBottom w:val="0"/>
      <w:divBdr>
        <w:top w:val="none" w:sz="0" w:space="0" w:color="auto"/>
        <w:left w:val="none" w:sz="0" w:space="0" w:color="auto"/>
        <w:bottom w:val="none" w:sz="0" w:space="0" w:color="auto"/>
        <w:right w:val="none" w:sz="0" w:space="0" w:color="auto"/>
      </w:divBdr>
    </w:div>
    <w:div w:id="461659116">
      <w:marLeft w:val="0"/>
      <w:marRight w:val="0"/>
      <w:marTop w:val="0"/>
      <w:marBottom w:val="0"/>
      <w:divBdr>
        <w:top w:val="none" w:sz="0" w:space="0" w:color="auto"/>
        <w:left w:val="none" w:sz="0" w:space="0" w:color="auto"/>
        <w:bottom w:val="none" w:sz="0" w:space="0" w:color="auto"/>
        <w:right w:val="none" w:sz="0" w:space="0" w:color="auto"/>
      </w:divBdr>
    </w:div>
    <w:div w:id="461659117">
      <w:marLeft w:val="0"/>
      <w:marRight w:val="0"/>
      <w:marTop w:val="0"/>
      <w:marBottom w:val="0"/>
      <w:divBdr>
        <w:top w:val="none" w:sz="0" w:space="0" w:color="auto"/>
        <w:left w:val="none" w:sz="0" w:space="0" w:color="auto"/>
        <w:bottom w:val="none" w:sz="0" w:space="0" w:color="auto"/>
        <w:right w:val="none" w:sz="0" w:space="0" w:color="auto"/>
      </w:divBdr>
    </w:div>
    <w:div w:id="461659118">
      <w:marLeft w:val="0"/>
      <w:marRight w:val="0"/>
      <w:marTop w:val="0"/>
      <w:marBottom w:val="0"/>
      <w:divBdr>
        <w:top w:val="none" w:sz="0" w:space="0" w:color="auto"/>
        <w:left w:val="none" w:sz="0" w:space="0" w:color="auto"/>
        <w:bottom w:val="none" w:sz="0" w:space="0" w:color="auto"/>
        <w:right w:val="none" w:sz="0" w:space="0" w:color="auto"/>
      </w:divBdr>
    </w:div>
    <w:div w:id="461659119">
      <w:marLeft w:val="0"/>
      <w:marRight w:val="0"/>
      <w:marTop w:val="0"/>
      <w:marBottom w:val="0"/>
      <w:divBdr>
        <w:top w:val="none" w:sz="0" w:space="0" w:color="auto"/>
        <w:left w:val="none" w:sz="0" w:space="0" w:color="auto"/>
        <w:bottom w:val="none" w:sz="0" w:space="0" w:color="auto"/>
        <w:right w:val="none" w:sz="0" w:space="0" w:color="auto"/>
      </w:divBdr>
    </w:div>
    <w:div w:id="461659120">
      <w:marLeft w:val="0"/>
      <w:marRight w:val="0"/>
      <w:marTop w:val="0"/>
      <w:marBottom w:val="0"/>
      <w:divBdr>
        <w:top w:val="none" w:sz="0" w:space="0" w:color="auto"/>
        <w:left w:val="none" w:sz="0" w:space="0" w:color="auto"/>
        <w:bottom w:val="none" w:sz="0" w:space="0" w:color="auto"/>
        <w:right w:val="none" w:sz="0" w:space="0" w:color="auto"/>
      </w:divBdr>
    </w:div>
    <w:div w:id="461659121">
      <w:marLeft w:val="0"/>
      <w:marRight w:val="0"/>
      <w:marTop w:val="0"/>
      <w:marBottom w:val="0"/>
      <w:divBdr>
        <w:top w:val="none" w:sz="0" w:space="0" w:color="auto"/>
        <w:left w:val="none" w:sz="0" w:space="0" w:color="auto"/>
        <w:bottom w:val="none" w:sz="0" w:space="0" w:color="auto"/>
        <w:right w:val="none" w:sz="0" w:space="0" w:color="auto"/>
      </w:divBdr>
    </w:div>
    <w:div w:id="461659122">
      <w:marLeft w:val="0"/>
      <w:marRight w:val="0"/>
      <w:marTop w:val="0"/>
      <w:marBottom w:val="0"/>
      <w:divBdr>
        <w:top w:val="none" w:sz="0" w:space="0" w:color="auto"/>
        <w:left w:val="none" w:sz="0" w:space="0" w:color="auto"/>
        <w:bottom w:val="none" w:sz="0" w:space="0" w:color="auto"/>
        <w:right w:val="none" w:sz="0" w:space="0" w:color="auto"/>
      </w:divBdr>
    </w:div>
    <w:div w:id="461659123">
      <w:marLeft w:val="0"/>
      <w:marRight w:val="0"/>
      <w:marTop w:val="0"/>
      <w:marBottom w:val="0"/>
      <w:divBdr>
        <w:top w:val="none" w:sz="0" w:space="0" w:color="auto"/>
        <w:left w:val="none" w:sz="0" w:space="0" w:color="auto"/>
        <w:bottom w:val="none" w:sz="0" w:space="0" w:color="auto"/>
        <w:right w:val="none" w:sz="0" w:space="0" w:color="auto"/>
      </w:divBdr>
    </w:div>
    <w:div w:id="461659124">
      <w:marLeft w:val="0"/>
      <w:marRight w:val="0"/>
      <w:marTop w:val="0"/>
      <w:marBottom w:val="0"/>
      <w:divBdr>
        <w:top w:val="none" w:sz="0" w:space="0" w:color="auto"/>
        <w:left w:val="none" w:sz="0" w:space="0" w:color="auto"/>
        <w:bottom w:val="none" w:sz="0" w:space="0" w:color="auto"/>
        <w:right w:val="none" w:sz="0" w:space="0" w:color="auto"/>
      </w:divBdr>
    </w:div>
    <w:div w:id="461659125">
      <w:marLeft w:val="0"/>
      <w:marRight w:val="0"/>
      <w:marTop w:val="0"/>
      <w:marBottom w:val="0"/>
      <w:divBdr>
        <w:top w:val="none" w:sz="0" w:space="0" w:color="auto"/>
        <w:left w:val="none" w:sz="0" w:space="0" w:color="auto"/>
        <w:bottom w:val="none" w:sz="0" w:space="0" w:color="auto"/>
        <w:right w:val="none" w:sz="0" w:space="0" w:color="auto"/>
      </w:divBdr>
    </w:div>
    <w:div w:id="461659126">
      <w:marLeft w:val="0"/>
      <w:marRight w:val="0"/>
      <w:marTop w:val="0"/>
      <w:marBottom w:val="0"/>
      <w:divBdr>
        <w:top w:val="none" w:sz="0" w:space="0" w:color="auto"/>
        <w:left w:val="none" w:sz="0" w:space="0" w:color="auto"/>
        <w:bottom w:val="none" w:sz="0" w:space="0" w:color="auto"/>
        <w:right w:val="none" w:sz="0" w:space="0" w:color="auto"/>
      </w:divBdr>
    </w:div>
    <w:div w:id="461659127">
      <w:marLeft w:val="0"/>
      <w:marRight w:val="0"/>
      <w:marTop w:val="0"/>
      <w:marBottom w:val="0"/>
      <w:divBdr>
        <w:top w:val="none" w:sz="0" w:space="0" w:color="auto"/>
        <w:left w:val="none" w:sz="0" w:space="0" w:color="auto"/>
        <w:bottom w:val="none" w:sz="0" w:space="0" w:color="auto"/>
        <w:right w:val="none" w:sz="0" w:space="0" w:color="auto"/>
      </w:divBdr>
    </w:div>
    <w:div w:id="461659128">
      <w:marLeft w:val="0"/>
      <w:marRight w:val="0"/>
      <w:marTop w:val="0"/>
      <w:marBottom w:val="0"/>
      <w:divBdr>
        <w:top w:val="none" w:sz="0" w:space="0" w:color="auto"/>
        <w:left w:val="none" w:sz="0" w:space="0" w:color="auto"/>
        <w:bottom w:val="none" w:sz="0" w:space="0" w:color="auto"/>
        <w:right w:val="none" w:sz="0" w:space="0" w:color="auto"/>
      </w:divBdr>
    </w:div>
    <w:div w:id="461659129">
      <w:marLeft w:val="0"/>
      <w:marRight w:val="0"/>
      <w:marTop w:val="0"/>
      <w:marBottom w:val="0"/>
      <w:divBdr>
        <w:top w:val="none" w:sz="0" w:space="0" w:color="auto"/>
        <w:left w:val="none" w:sz="0" w:space="0" w:color="auto"/>
        <w:bottom w:val="none" w:sz="0" w:space="0" w:color="auto"/>
        <w:right w:val="none" w:sz="0" w:space="0" w:color="auto"/>
      </w:divBdr>
    </w:div>
    <w:div w:id="461659130">
      <w:marLeft w:val="0"/>
      <w:marRight w:val="0"/>
      <w:marTop w:val="0"/>
      <w:marBottom w:val="0"/>
      <w:divBdr>
        <w:top w:val="none" w:sz="0" w:space="0" w:color="auto"/>
        <w:left w:val="none" w:sz="0" w:space="0" w:color="auto"/>
        <w:bottom w:val="none" w:sz="0" w:space="0" w:color="auto"/>
        <w:right w:val="none" w:sz="0" w:space="0" w:color="auto"/>
      </w:divBdr>
    </w:div>
    <w:div w:id="461659131">
      <w:marLeft w:val="0"/>
      <w:marRight w:val="0"/>
      <w:marTop w:val="0"/>
      <w:marBottom w:val="0"/>
      <w:divBdr>
        <w:top w:val="none" w:sz="0" w:space="0" w:color="auto"/>
        <w:left w:val="none" w:sz="0" w:space="0" w:color="auto"/>
        <w:bottom w:val="none" w:sz="0" w:space="0" w:color="auto"/>
        <w:right w:val="none" w:sz="0" w:space="0" w:color="auto"/>
      </w:divBdr>
    </w:div>
    <w:div w:id="461659132">
      <w:marLeft w:val="0"/>
      <w:marRight w:val="0"/>
      <w:marTop w:val="0"/>
      <w:marBottom w:val="0"/>
      <w:divBdr>
        <w:top w:val="none" w:sz="0" w:space="0" w:color="auto"/>
        <w:left w:val="none" w:sz="0" w:space="0" w:color="auto"/>
        <w:bottom w:val="none" w:sz="0" w:space="0" w:color="auto"/>
        <w:right w:val="none" w:sz="0" w:space="0" w:color="auto"/>
      </w:divBdr>
    </w:div>
    <w:div w:id="461659133">
      <w:marLeft w:val="0"/>
      <w:marRight w:val="0"/>
      <w:marTop w:val="0"/>
      <w:marBottom w:val="0"/>
      <w:divBdr>
        <w:top w:val="none" w:sz="0" w:space="0" w:color="auto"/>
        <w:left w:val="none" w:sz="0" w:space="0" w:color="auto"/>
        <w:bottom w:val="none" w:sz="0" w:space="0" w:color="auto"/>
        <w:right w:val="none" w:sz="0" w:space="0" w:color="auto"/>
      </w:divBdr>
    </w:div>
    <w:div w:id="461659134">
      <w:marLeft w:val="0"/>
      <w:marRight w:val="0"/>
      <w:marTop w:val="0"/>
      <w:marBottom w:val="0"/>
      <w:divBdr>
        <w:top w:val="none" w:sz="0" w:space="0" w:color="auto"/>
        <w:left w:val="none" w:sz="0" w:space="0" w:color="auto"/>
        <w:bottom w:val="none" w:sz="0" w:space="0" w:color="auto"/>
        <w:right w:val="none" w:sz="0" w:space="0" w:color="auto"/>
      </w:divBdr>
    </w:div>
    <w:div w:id="461659135">
      <w:marLeft w:val="0"/>
      <w:marRight w:val="0"/>
      <w:marTop w:val="0"/>
      <w:marBottom w:val="0"/>
      <w:divBdr>
        <w:top w:val="none" w:sz="0" w:space="0" w:color="auto"/>
        <w:left w:val="none" w:sz="0" w:space="0" w:color="auto"/>
        <w:bottom w:val="none" w:sz="0" w:space="0" w:color="auto"/>
        <w:right w:val="none" w:sz="0" w:space="0" w:color="auto"/>
      </w:divBdr>
    </w:div>
    <w:div w:id="461659136">
      <w:marLeft w:val="0"/>
      <w:marRight w:val="0"/>
      <w:marTop w:val="0"/>
      <w:marBottom w:val="0"/>
      <w:divBdr>
        <w:top w:val="none" w:sz="0" w:space="0" w:color="auto"/>
        <w:left w:val="none" w:sz="0" w:space="0" w:color="auto"/>
        <w:bottom w:val="none" w:sz="0" w:space="0" w:color="auto"/>
        <w:right w:val="none" w:sz="0" w:space="0" w:color="auto"/>
      </w:divBdr>
    </w:div>
    <w:div w:id="461659137">
      <w:marLeft w:val="0"/>
      <w:marRight w:val="0"/>
      <w:marTop w:val="0"/>
      <w:marBottom w:val="0"/>
      <w:divBdr>
        <w:top w:val="none" w:sz="0" w:space="0" w:color="auto"/>
        <w:left w:val="none" w:sz="0" w:space="0" w:color="auto"/>
        <w:bottom w:val="none" w:sz="0" w:space="0" w:color="auto"/>
        <w:right w:val="none" w:sz="0" w:space="0" w:color="auto"/>
      </w:divBdr>
    </w:div>
    <w:div w:id="461659138">
      <w:marLeft w:val="0"/>
      <w:marRight w:val="0"/>
      <w:marTop w:val="0"/>
      <w:marBottom w:val="0"/>
      <w:divBdr>
        <w:top w:val="none" w:sz="0" w:space="0" w:color="auto"/>
        <w:left w:val="none" w:sz="0" w:space="0" w:color="auto"/>
        <w:bottom w:val="none" w:sz="0" w:space="0" w:color="auto"/>
        <w:right w:val="none" w:sz="0" w:space="0" w:color="auto"/>
      </w:divBdr>
    </w:div>
    <w:div w:id="461659139">
      <w:marLeft w:val="0"/>
      <w:marRight w:val="0"/>
      <w:marTop w:val="0"/>
      <w:marBottom w:val="0"/>
      <w:divBdr>
        <w:top w:val="none" w:sz="0" w:space="0" w:color="auto"/>
        <w:left w:val="none" w:sz="0" w:space="0" w:color="auto"/>
        <w:bottom w:val="none" w:sz="0" w:space="0" w:color="auto"/>
        <w:right w:val="none" w:sz="0" w:space="0" w:color="auto"/>
      </w:divBdr>
    </w:div>
    <w:div w:id="461659140">
      <w:marLeft w:val="0"/>
      <w:marRight w:val="0"/>
      <w:marTop w:val="0"/>
      <w:marBottom w:val="0"/>
      <w:divBdr>
        <w:top w:val="none" w:sz="0" w:space="0" w:color="auto"/>
        <w:left w:val="none" w:sz="0" w:space="0" w:color="auto"/>
        <w:bottom w:val="none" w:sz="0" w:space="0" w:color="auto"/>
        <w:right w:val="none" w:sz="0" w:space="0" w:color="auto"/>
      </w:divBdr>
    </w:div>
    <w:div w:id="461659141">
      <w:marLeft w:val="0"/>
      <w:marRight w:val="0"/>
      <w:marTop w:val="0"/>
      <w:marBottom w:val="0"/>
      <w:divBdr>
        <w:top w:val="none" w:sz="0" w:space="0" w:color="auto"/>
        <w:left w:val="none" w:sz="0" w:space="0" w:color="auto"/>
        <w:bottom w:val="none" w:sz="0" w:space="0" w:color="auto"/>
        <w:right w:val="none" w:sz="0" w:space="0" w:color="auto"/>
      </w:divBdr>
    </w:div>
    <w:div w:id="461659142">
      <w:marLeft w:val="0"/>
      <w:marRight w:val="0"/>
      <w:marTop w:val="0"/>
      <w:marBottom w:val="0"/>
      <w:divBdr>
        <w:top w:val="none" w:sz="0" w:space="0" w:color="auto"/>
        <w:left w:val="none" w:sz="0" w:space="0" w:color="auto"/>
        <w:bottom w:val="none" w:sz="0" w:space="0" w:color="auto"/>
        <w:right w:val="none" w:sz="0" w:space="0" w:color="auto"/>
      </w:divBdr>
    </w:div>
    <w:div w:id="461659143">
      <w:marLeft w:val="0"/>
      <w:marRight w:val="0"/>
      <w:marTop w:val="0"/>
      <w:marBottom w:val="0"/>
      <w:divBdr>
        <w:top w:val="none" w:sz="0" w:space="0" w:color="auto"/>
        <w:left w:val="none" w:sz="0" w:space="0" w:color="auto"/>
        <w:bottom w:val="none" w:sz="0" w:space="0" w:color="auto"/>
        <w:right w:val="none" w:sz="0" w:space="0" w:color="auto"/>
      </w:divBdr>
    </w:div>
    <w:div w:id="461659144">
      <w:marLeft w:val="0"/>
      <w:marRight w:val="0"/>
      <w:marTop w:val="0"/>
      <w:marBottom w:val="0"/>
      <w:divBdr>
        <w:top w:val="none" w:sz="0" w:space="0" w:color="auto"/>
        <w:left w:val="none" w:sz="0" w:space="0" w:color="auto"/>
        <w:bottom w:val="none" w:sz="0" w:space="0" w:color="auto"/>
        <w:right w:val="none" w:sz="0" w:space="0" w:color="auto"/>
      </w:divBdr>
    </w:div>
    <w:div w:id="461659145">
      <w:marLeft w:val="0"/>
      <w:marRight w:val="0"/>
      <w:marTop w:val="0"/>
      <w:marBottom w:val="0"/>
      <w:divBdr>
        <w:top w:val="none" w:sz="0" w:space="0" w:color="auto"/>
        <w:left w:val="none" w:sz="0" w:space="0" w:color="auto"/>
        <w:bottom w:val="none" w:sz="0" w:space="0" w:color="auto"/>
        <w:right w:val="none" w:sz="0" w:space="0" w:color="auto"/>
      </w:divBdr>
    </w:div>
    <w:div w:id="461659146">
      <w:marLeft w:val="0"/>
      <w:marRight w:val="0"/>
      <w:marTop w:val="0"/>
      <w:marBottom w:val="0"/>
      <w:divBdr>
        <w:top w:val="none" w:sz="0" w:space="0" w:color="auto"/>
        <w:left w:val="none" w:sz="0" w:space="0" w:color="auto"/>
        <w:bottom w:val="none" w:sz="0" w:space="0" w:color="auto"/>
        <w:right w:val="none" w:sz="0" w:space="0" w:color="auto"/>
      </w:divBdr>
    </w:div>
    <w:div w:id="461659147">
      <w:marLeft w:val="0"/>
      <w:marRight w:val="0"/>
      <w:marTop w:val="0"/>
      <w:marBottom w:val="0"/>
      <w:divBdr>
        <w:top w:val="none" w:sz="0" w:space="0" w:color="auto"/>
        <w:left w:val="none" w:sz="0" w:space="0" w:color="auto"/>
        <w:bottom w:val="none" w:sz="0" w:space="0" w:color="auto"/>
        <w:right w:val="none" w:sz="0" w:space="0" w:color="auto"/>
      </w:divBdr>
    </w:div>
    <w:div w:id="461659148">
      <w:marLeft w:val="0"/>
      <w:marRight w:val="0"/>
      <w:marTop w:val="0"/>
      <w:marBottom w:val="0"/>
      <w:divBdr>
        <w:top w:val="none" w:sz="0" w:space="0" w:color="auto"/>
        <w:left w:val="none" w:sz="0" w:space="0" w:color="auto"/>
        <w:bottom w:val="none" w:sz="0" w:space="0" w:color="auto"/>
        <w:right w:val="none" w:sz="0" w:space="0" w:color="auto"/>
      </w:divBdr>
    </w:div>
    <w:div w:id="461659149">
      <w:marLeft w:val="0"/>
      <w:marRight w:val="0"/>
      <w:marTop w:val="0"/>
      <w:marBottom w:val="0"/>
      <w:divBdr>
        <w:top w:val="none" w:sz="0" w:space="0" w:color="auto"/>
        <w:left w:val="none" w:sz="0" w:space="0" w:color="auto"/>
        <w:bottom w:val="none" w:sz="0" w:space="0" w:color="auto"/>
        <w:right w:val="none" w:sz="0" w:space="0" w:color="auto"/>
      </w:divBdr>
    </w:div>
    <w:div w:id="461659150">
      <w:marLeft w:val="0"/>
      <w:marRight w:val="0"/>
      <w:marTop w:val="0"/>
      <w:marBottom w:val="0"/>
      <w:divBdr>
        <w:top w:val="none" w:sz="0" w:space="0" w:color="auto"/>
        <w:left w:val="none" w:sz="0" w:space="0" w:color="auto"/>
        <w:bottom w:val="none" w:sz="0" w:space="0" w:color="auto"/>
        <w:right w:val="none" w:sz="0" w:space="0" w:color="auto"/>
      </w:divBdr>
    </w:div>
    <w:div w:id="461659151">
      <w:marLeft w:val="0"/>
      <w:marRight w:val="0"/>
      <w:marTop w:val="0"/>
      <w:marBottom w:val="0"/>
      <w:divBdr>
        <w:top w:val="none" w:sz="0" w:space="0" w:color="auto"/>
        <w:left w:val="none" w:sz="0" w:space="0" w:color="auto"/>
        <w:bottom w:val="none" w:sz="0" w:space="0" w:color="auto"/>
        <w:right w:val="none" w:sz="0" w:space="0" w:color="auto"/>
      </w:divBdr>
    </w:div>
    <w:div w:id="461659152">
      <w:marLeft w:val="0"/>
      <w:marRight w:val="0"/>
      <w:marTop w:val="0"/>
      <w:marBottom w:val="0"/>
      <w:divBdr>
        <w:top w:val="none" w:sz="0" w:space="0" w:color="auto"/>
        <w:left w:val="none" w:sz="0" w:space="0" w:color="auto"/>
        <w:bottom w:val="none" w:sz="0" w:space="0" w:color="auto"/>
        <w:right w:val="none" w:sz="0" w:space="0" w:color="auto"/>
      </w:divBdr>
    </w:div>
    <w:div w:id="461659153">
      <w:marLeft w:val="0"/>
      <w:marRight w:val="0"/>
      <w:marTop w:val="0"/>
      <w:marBottom w:val="0"/>
      <w:divBdr>
        <w:top w:val="none" w:sz="0" w:space="0" w:color="auto"/>
        <w:left w:val="none" w:sz="0" w:space="0" w:color="auto"/>
        <w:bottom w:val="none" w:sz="0" w:space="0" w:color="auto"/>
        <w:right w:val="none" w:sz="0" w:space="0" w:color="auto"/>
      </w:divBdr>
    </w:div>
    <w:div w:id="461659154">
      <w:marLeft w:val="0"/>
      <w:marRight w:val="0"/>
      <w:marTop w:val="0"/>
      <w:marBottom w:val="0"/>
      <w:divBdr>
        <w:top w:val="none" w:sz="0" w:space="0" w:color="auto"/>
        <w:left w:val="none" w:sz="0" w:space="0" w:color="auto"/>
        <w:bottom w:val="none" w:sz="0" w:space="0" w:color="auto"/>
        <w:right w:val="none" w:sz="0" w:space="0" w:color="auto"/>
      </w:divBdr>
    </w:div>
    <w:div w:id="461659155">
      <w:marLeft w:val="0"/>
      <w:marRight w:val="0"/>
      <w:marTop w:val="0"/>
      <w:marBottom w:val="0"/>
      <w:divBdr>
        <w:top w:val="none" w:sz="0" w:space="0" w:color="auto"/>
        <w:left w:val="none" w:sz="0" w:space="0" w:color="auto"/>
        <w:bottom w:val="none" w:sz="0" w:space="0" w:color="auto"/>
        <w:right w:val="none" w:sz="0" w:space="0" w:color="auto"/>
      </w:divBdr>
    </w:div>
    <w:div w:id="461659156">
      <w:marLeft w:val="0"/>
      <w:marRight w:val="0"/>
      <w:marTop w:val="0"/>
      <w:marBottom w:val="0"/>
      <w:divBdr>
        <w:top w:val="none" w:sz="0" w:space="0" w:color="auto"/>
        <w:left w:val="none" w:sz="0" w:space="0" w:color="auto"/>
        <w:bottom w:val="none" w:sz="0" w:space="0" w:color="auto"/>
        <w:right w:val="none" w:sz="0" w:space="0" w:color="auto"/>
      </w:divBdr>
    </w:div>
    <w:div w:id="461659157">
      <w:marLeft w:val="0"/>
      <w:marRight w:val="0"/>
      <w:marTop w:val="0"/>
      <w:marBottom w:val="0"/>
      <w:divBdr>
        <w:top w:val="none" w:sz="0" w:space="0" w:color="auto"/>
        <w:left w:val="none" w:sz="0" w:space="0" w:color="auto"/>
        <w:bottom w:val="none" w:sz="0" w:space="0" w:color="auto"/>
        <w:right w:val="none" w:sz="0" w:space="0" w:color="auto"/>
      </w:divBdr>
    </w:div>
    <w:div w:id="461659158">
      <w:marLeft w:val="0"/>
      <w:marRight w:val="0"/>
      <w:marTop w:val="0"/>
      <w:marBottom w:val="0"/>
      <w:divBdr>
        <w:top w:val="none" w:sz="0" w:space="0" w:color="auto"/>
        <w:left w:val="none" w:sz="0" w:space="0" w:color="auto"/>
        <w:bottom w:val="none" w:sz="0" w:space="0" w:color="auto"/>
        <w:right w:val="none" w:sz="0" w:space="0" w:color="auto"/>
      </w:divBdr>
    </w:div>
    <w:div w:id="461659159">
      <w:marLeft w:val="0"/>
      <w:marRight w:val="0"/>
      <w:marTop w:val="0"/>
      <w:marBottom w:val="0"/>
      <w:divBdr>
        <w:top w:val="none" w:sz="0" w:space="0" w:color="auto"/>
        <w:left w:val="none" w:sz="0" w:space="0" w:color="auto"/>
        <w:bottom w:val="none" w:sz="0" w:space="0" w:color="auto"/>
        <w:right w:val="none" w:sz="0" w:space="0" w:color="auto"/>
      </w:divBdr>
    </w:div>
    <w:div w:id="461659160">
      <w:marLeft w:val="0"/>
      <w:marRight w:val="0"/>
      <w:marTop w:val="0"/>
      <w:marBottom w:val="0"/>
      <w:divBdr>
        <w:top w:val="none" w:sz="0" w:space="0" w:color="auto"/>
        <w:left w:val="none" w:sz="0" w:space="0" w:color="auto"/>
        <w:bottom w:val="none" w:sz="0" w:space="0" w:color="auto"/>
        <w:right w:val="none" w:sz="0" w:space="0" w:color="auto"/>
      </w:divBdr>
    </w:div>
    <w:div w:id="461659161">
      <w:marLeft w:val="0"/>
      <w:marRight w:val="0"/>
      <w:marTop w:val="0"/>
      <w:marBottom w:val="0"/>
      <w:divBdr>
        <w:top w:val="none" w:sz="0" w:space="0" w:color="auto"/>
        <w:left w:val="none" w:sz="0" w:space="0" w:color="auto"/>
        <w:bottom w:val="none" w:sz="0" w:space="0" w:color="auto"/>
        <w:right w:val="none" w:sz="0" w:space="0" w:color="auto"/>
      </w:divBdr>
    </w:div>
    <w:div w:id="461659162">
      <w:marLeft w:val="0"/>
      <w:marRight w:val="0"/>
      <w:marTop w:val="0"/>
      <w:marBottom w:val="0"/>
      <w:divBdr>
        <w:top w:val="none" w:sz="0" w:space="0" w:color="auto"/>
        <w:left w:val="none" w:sz="0" w:space="0" w:color="auto"/>
        <w:bottom w:val="none" w:sz="0" w:space="0" w:color="auto"/>
        <w:right w:val="none" w:sz="0" w:space="0" w:color="auto"/>
      </w:divBdr>
    </w:div>
    <w:div w:id="461659163">
      <w:marLeft w:val="0"/>
      <w:marRight w:val="0"/>
      <w:marTop w:val="0"/>
      <w:marBottom w:val="0"/>
      <w:divBdr>
        <w:top w:val="none" w:sz="0" w:space="0" w:color="auto"/>
        <w:left w:val="none" w:sz="0" w:space="0" w:color="auto"/>
        <w:bottom w:val="none" w:sz="0" w:space="0" w:color="auto"/>
        <w:right w:val="none" w:sz="0" w:space="0" w:color="auto"/>
      </w:divBdr>
    </w:div>
    <w:div w:id="461659164">
      <w:marLeft w:val="0"/>
      <w:marRight w:val="0"/>
      <w:marTop w:val="0"/>
      <w:marBottom w:val="0"/>
      <w:divBdr>
        <w:top w:val="none" w:sz="0" w:space="0" w:color="auto"/>
        <w:left w:val="none" w:sz="0" w:space="0" w:color="auto"/>
        <w:bottom w:val="none" w:sz="0" w:space="0" w:color="auto"/>
        <w:right w:val="none" w:sz="0" w:space="0" w:color="auto"/>
      </w:divBdr>
    </w:div>
    <w:div w:id="461659165">
      <w:marLeft w:val="0"/>
      <w:marRight w:val="0"/>
      <w:marTop w:val="0"/>
      <w:marBottom w:val="0"/>
      <w:divBdr>
        <w:top w:val="none" w:sz="0" w:space="0" w:color="auto"/>
        <w:left w:val="none" w:sz="0" w:space="0" w:color="auto"/>
        <w:bottom w:val="none" w:sz="0" w:space="0" w:color="auto"/>
        <w:right w:val="none" w:sz="0" w:space="0" w:color="auto"/>
      </w:divBdr>
    </w:div>
    <w:div w:id="461659166">
      <w:marLeft w:val="0"/>
      <w:marRight w:val="0"/>
      <w:marTop w:val="0"/>
      <w:marBottom w:val="0"/>
      <w:divBdr>
        <w:top w:val="none" w:sz="0" w:space="0" w:color="auto"/>
        <w:left w:val="none" w:sz="0" w:space="0" w:color="auto"/>
        <w:bottom w:val="none" w:sz="0" w:space="0" w:color="auto"/>
        <w:right w:val="none" w:sz="0" w:space="0" w:color="auto"/>
      </w:divBdr>
    </w:div>
    <w:div w:id="461659167">
      <w:marLeft w:val="0"/>
      <w:marRight w:val="0"/>
      <w:marTop w:val="0"/>
      <w:marBottom w:val="0"/>
      <w:divBdr>
        <w:top w:val="none" w:sz="0" w:space="0" w:color="auto"/>
        <w:left w:val="none" w:sz="0" w:space="0" w:color="auto"/>
        <w:bottom w:val="none" w:sz="0" w:space="0" w:color="auto"/>
        <w:right w:val="none" w:sz="0" w:space="0" w:color="auto"/>
      </w:divBdr>
    </w:div>
    <w:div w:id="461659168">
      <w:marLeft w:val="0"/>
      <w:marRight w:val="0"/>
      <w:marTop w:val="0"/>
      <w:marBottom w:val="0"/>
      <w:divBdr>
        <w:top w:val="none" w:sz="0" w:space="0" w:color="auto"/>
        <w:left w:val="none" w:sz="0" w:space="0" w:color="auto"/>
        <w:bottom w:val="none" w:sz="0" w:space="0" w:color="auto"/>
        <w:right w:val="none" w:sz="0" w:space="0" w:color="auto"/>
      </w:divBdr>
    </w:div>
    <w:div w:id="461659169">
      <w:marLeft w:val="0"/>
      <w:marRight w:val="0"/>
      <w:marTop w:val="0"/>
      <w:marBottom w:val="0"/>
      <w:divBdr>
        <w:top w:val="none" w:sz="0" w:space="0" w:color="auto"/>
        <w:left w:val="none" w:sz="0" w:space="0" w:color="auto"/>
        <w:bottom w:val="none" w:sz="0" w:space="0" w:color="auto"/>
        <w:right w:val="none" w:sz="0" w:space="0" w:color="auto"/>
      </w:divBdr>
    </w:div>
    <w:div w:id="461659170">
      <w:marLeft w:val="0"/>
      <w:marRight w:val="0"/>
      <w:marTop w:val="0"/>
      <w:marBottom w:val="0"/>
      <w:divBdr>
        <w:top w:val="none" w:sz="0" w:space="0" w:color="auto"/>
        <w:left w:val="none" w:sz="0" w:space="0" w:color="auto"/>
        <w:bottom w:val="none" w:sz="0" w:space="0" w:color="auto"/>
        <w:right w:val="none" w:sz="0" w:space="0" w:color="auto"/>
      </w:divBdr>
    </w:div>
    <w:div w:id="461659171">
      <w:marLeft w:val="0"/>
      <w:marRight w:val="0"/>
      <w:marTop w:val="0"/>
      <w:marBottom w:val="0"/>
      <w:divBdr>
        <w:top w:val="none" w:sz="0" w:space="0" w:color="auto"/>
        <w:left w:val="none" w:sz="0" w:space="0" w:color="auto"/>
        <w:bottom w:val="none" w:sz="0" w:space="0" w:color="auto"/>
        <w:right w:val="none" w:sz="0" w:space="0" w:color="auto"/>
      </w:divBdr>
    </w:div>
    <w:div w:id="461659172">
      <w:marLeft w:val="0"/>
      <w:marRight w:val="0"/>
      <w:marTop w:val="0"/>
      <w:marBottom w:val="0"/>
      <w:divBdr>
        <w:top w:val="none" w:sz="0" w:space="0" w:color="auto"/>
        <w:left w:val="none" w:sz="0" w:space="0" w:color="auto"/>
        <w:bottom w:val="none" w:sz="0" w:space="0" w:color="auto"/>
        <w:right w:val="none" w:sz="0" w:space="0" w:color="auto"/>
      </w:divBdr>
    </w:div>
    <w:div w:id="461659173">
      <w:marLeft w:val="0"/>
      <w:marRight w:val="0"/>
      <w:marTop w:val="0"/>
      <w:marBottom w:val="0"/>
      <w:divBdr>
        <w:top w:val="none" w:sz="0" w:space="0" w:color="auto"/>
        <w:left w:val="none" w:sz="0" w:space="0" w:color="auto"/>
        <w:bottom w:val="none" w:sz="0" w:space="0" w:color="auto"/>
        <w:right w:val="none" w:sz="0" w:space="0" w:color="auto"/>
      </w:divBdr>
    </w:div>
    <w:div w:id="461659174">
      <w:marLeft w:val="0"/>
      <w:marRight w:val="0"/>
      <w:marTop w:val="0"/>
      <w:marBottom w:val="0"/>
      <w:divBdr>
        <w:top w:val="none" w:sz="0" w:space="0" w:color="auto"/>
        <w:left w:val="none" w:sz="0" w:space="0" w:color="auto"/>
        <w:bottom w:val="none" w:sz="0" w:space="0" w:color="auto"/>
        <w:right w:val="none" w:sz="0" w:space="0" w:color="auto"/>
      </w:divBdr>
    </w:div>
    <w:div w:id="461659175">
      <w:marLeft w:val="0"/>
      <w:marRight w:val="0"/>
      <w:marTop w:val="0"/>
      <w:marBottom w:val="0"/>
      <w:divBdr>
        <w:top w:val="none" w:sz="0" w:space="0" w:color="auto"/>
        <w:left w:val="none" w:sz="0" w:space="0" w:color="auto"/>
        <w:bottom w:val="none" w:sz="0" w:space="0" w:color="auto"/>
        <w:right w:val="none" w:sz="0" w:space="0" w:color="auto"/>
      </w:divBdr>
    </w:div>
    <w:div w:id="461659176">
      <w:marLeft w:val="0"/>
      <w:marRight w:val="0"/>
      <w:marTop w:val="0"/>
      <w:marBottom w:val="0"/>
      <w:divBdr>
        <w:top w:val="none" w:sz="0" w:space="0" w:color="auto"/>
        <w:left w:val="none" w:sz="0" w:space="0" w:color="auto"/>
        <w:bottom w:val="none" w:sz="0" w:space="0" w:color="auto"/>
        <w:right w:val="none" w:sz="0" w:space="0" w:color="auto"/>
      </w:divBdr>
    </w:div>
    <w:div w:id="461659177">
      <w:marLeft w:val="0"/>
      <w:marRight w:val="0"/>
      <w:marTop w:val="0"/>
      <w:marBottom w:val="0"/>
      <w:divBdr>
        <w:top w:val="none" w:sz="0" w:space="0" w:color="auto"/>
        <w:left w:val="none" w:sz="0" w:space="0" w:color="auto"/>
        <w:bottom w:val="none" w:sz="0" w:space="0" w:color="auto"/>
        <w:right w:val="none" w:sz="0" w:space="0" w:color="auto"/>
      </w:divBdr>
    </w:div>
    <w:div w:id="461659178">
      <w:marLeft w:val="0"/>
      <w:marRight w:val="0"/>
      <w:marTop w:val="0"/>
      <w:marBottom w:val="0"/>
      <w:divBdr>
        <w:top w:val="none" w:sz="0" w:space="0" w:color="auto"/>
        <w:left w:val="none" w:sz="0" w:space="0" w:color="auto"/>
        <w:bottom w:val="none" w:sz="0" w:space="0" w:color="auto"/>
        <w:right w:val="none" w:sz="0" w:space="0" w:color="auto"/>
      </w:divBdr>
    </w:div>
    <w:div w:id="461659179">
      <w:marLeft w:val="0"/>
      <w:marRight w:val="0"/>
      <w:marTop w:val="0"/>
      <w:marBottom w:val="0"/>
      <w:divBdr>
        <w:top w:val="none" w:sz="0" w:space="0" w:color="auto"/>
        <w:left w:val="none" w:sz="0" w:space="0" w:color="auto"/>
        <w:bottom w:val="none" w:sz="0" w:space="0" w:color="auto"/>
        <w:right w:val="none" w:sz="0" w:space="0" w:color="auto"/>
      </w:divBdr>
    </w:div>
    <w:div w:id="461659180">
      <w:marLeft w:val="0"/>
      <w:marRight w:val="0"/>
      <w:marTop w:val="0"/>
      <w:marBottom w:val="0"/>
      <w:divBdr>
        <w:top w:val="none" w:sz="0" w:space="0" w:color="auto"/>
        <w:left w:val="none" w:sz="0" w:space="0" w:color="auto"/>
        <w:bottom w:val="none" w:sz="0" w:space="0" w:color="auto"/>
        <w:right w:val="none" w:sz="0" w:space="0" w:color="auto"/>
      </w:divBdr>
    </w:div>
    <w:div w:id="461659181">
      <w:marLeft w:val="0"/>
      <w:marRight w:val="0"/>
      <w:marTop w:val="0"/>
      <w:marBottom w:val="0"/>
      <w:divBdr>
        <w:top w:val="none" w:sz="0" w:space="0" w:color="auto"/>
        <w:left w:val="none" w:sz="0" w:space="0" w:color="auto"/>
        <w:bottom w:val="none" w:sz="0" w:space="0" w:color="auto"/>
        <w:right w:val="none" w:sz="0" w:space="0" w:color="auto"/>
      </w:divBdr>
    </w:div>
    <w:div w:id="461659182">
      <w:marLeft w:val="0"/>
      <w:marRight w:val="0"/>
      <w:marTop w:val="0"/>
      <w:marBottom w:val="0"/>
      <w:divBdr>
        <w:top w:val="none" w:sz="0" w:space="0" w:color="auto"/>
        <w:left w:val="none" w:sz="0" w:space="0" w:color="auto"/>
        <w:bottom w:val="none" w:sz="0" w:space="0" w:color="auto"/>
        <w:right w:val="none" w:sz="0" w:space="0" w:color="auto"/>
      </w:divBdr>
    </w:div>
    <w:div w:id="461659183">
      <w:marLeft w:val="0"/>
      <w:marRight w:val="0"/>
      <w:marTop w:val="0"/>
      <w:marBottom w:val="0"/>
      <w:divBdr>
        <w:top w:val="none" w:sz="0" w:space="0" w:color="auto"/>
        <w:left w:val="none" w:sz="0" w:space="0" w:color="auto"/>
        <w:bottom w:val="none" w:sz="0" w:space="0" w:color="auto"/>
        <w:right w:val="none" w:sz="0" w:space="0" w:color="auto"/>
      </w:divBdr>
    </w:div>
    <w:div w:id="461659184">
      <w:marLeft w:val="0"/>
      <w:marRight w:val="0"/>
      <w:marTop w:val="0"/>
      <w:marBottom w:val="0"/>
      <w:divBdr>
        <w:top w:val="none" w:sz="0" w:space="0" w:color="auto"/>
        <w:left w:val="none" w:sz="0" w:space="0" w:color="auto"/>
        <w:bottom w:val="none" w:sz="0" w:space="0" w:color="auto"/>
        <w:right w:val="none" w:sz="0" w:space="0" w:color="auto"/>
      </w:divBdr>
    </w:div>
    <w:div w:id="461659185">
      <w:marLeft w:val="0"/>
      <w:marRight w:val="0"/>
      <w:marTop w:val="0"/>
      <w:marBottom w:val="0"/>
      <w:divBdr>
        <w:top w:val="none" w:sz="0" w:space="0" w:color="auto"/>
        <w:left w:val="none" w:sz="0" w:space="0" w:color="auto"/>
        <w:bottom w:val="none" w:sz="0" w:space="0" w:color="auto"/>
        <w:right w:val="none" w:sz="0" w:space="0" w:color="auto"/>
      </w:divBdr>
    </w:div>
    <w:div w:id="461659186">
      <w:marLeft w:val="0"/>
      <w:marRight w:val="0"/>
      <w:marTop w:val="0"/>
      <w:marBottom w:val="0"/>
      <w:divBdr>
        <w:top w:val="none" w:sz="0" w:space="0" w:color="auto"/>
        <w:left w:val="none" w:sz="0" w:space="0" w:color="auto"/>
        <w:bottom w:val="none" w:sz="0" w:space="0" w:color="auto"/>
        <w:right w:val="none" w:sz="0" w:space="0" w:color="auto"/>
      </w:divBdr>
    </w:div>
    <w:div w:id="461659187">
      <w:marLeft w:val="0"/>
      <w:marRight w:val="0"/>
      <w:marTop w:val="0"/>
      <w:marBottom w:val="0"/>
      <w:divBdr>
        <w:top w:val="none" w:sz="0" w:space="0" w:color="auto"/>
        <w:left w:val="none" w:sz="0" w:space="0" w:color="auto"/>
        <w:bottom w:val="none" w:sz="0" w:space="0" w:color="auto"/>
        <w:right w:val="none" w:sz="0" w:space="0" w:color="auto"/>
      </w:divBdr>
    </w:div>
    <w:div w:id="461659188">
      <w:marLeft w:val="0"/>
      <w:marRight w:val="0"/>
      <w:marTop w:val="0"/>
      <w:marBottom w:val="0"/>
      <w:divBdr>
        <w:top w:val="none" w:sz="0" w:space="0" w:color="auto"/>
        <w:left w:val="none" w:sz="0" w:space="0" w:color="auto"/>
        <w:bottom w:val="none" w:sz="0" w:space="0" w:color="auto"/>
        <w:right w:val="none" w:sz="0" w:space="0" w:color="auto"/>
      </w:divBdr>
    </w:div>
    <w:div w:id="461659189">
      <w:marLeft w:val="0"/>
      <w:marRight w:val="0"/>
      <w:marTop w:val="0"/>
      <w:marBottom w:val="0"/>
      <w:divBdr>
        <w:top w:val="none" w:sz="0" w:space="0" w:color="auto"/>
        <w:left w:val="none" w:sz="0" w:space="0" w:color="auto"/>
        <w:bottom w:val="none" w:sz="0" w:space="0" w:color="auto"/>
        <w:right w:val="none" w:sz="0" w:space="0" w:color="auto"/>
      </w:divBdr>
    </w:div>
    <w:div w:id="461659190">
      <w:marLeft w:val="0"/>
      <w:marRight w:val="0"/>
      <w:marTop w:val="0"/>
      <w:marBottom w:val="0"/>
      <w:divBdr>
        <w:top w:val="none" w:sz="0" w:space="0" w:color="auto"/>
        <w:left w:val="none" w:sz="0" w:space="0" w:color="auto"/>
        <w:bottom w:val="none" w:sz="0" w:space="0" w:color="auto"/>
        <w:right w:val="none" w:sz="0" w:space="0" w:color="auto"/>
      </w:divBdr>
    </w:div>
    <w:div w:id="461659191">
      <w:marLeft w:val="0"/>
      <w:marRight w:val="0"/>
      <w:marTop w:val="0"/>
      <w:marBottom w:val="0"/>
      <w:divBdr>
        <w:top w:val="none" w:sz="0" w:space="0" w:color="auto"/>
        <w:left w:val="none" w:sz="0" w:space="0" w:color="auto"/>
        <w:bottom w:val="none" w:sz="0" w:space="0" w:color="auto"/>
        <w:right w:val="none" w:sz="0" w:space="0" w:color="auto"/>
      </w:divBdr>
    </w:div>
    <w:div w:id="461659192">
      <w:marLeft w:val="0"/>
      <w:marRight w:val="0"/>
      <w:marTop w:val="0"/>
      <w:marBottom w:val="0"/>
      <w:divBdr>
        <w:top w:val="none" w:sz="0" w:space="0" w:color="auto"/>
        <w:left w:val="none" w:sz="0" w:space="0" w:color="auto"/>
        <w:bottom w:val="none" w:sz="0" w:space="0" w:color="auto"/>
        <w:right w:val="none" w:sz="0" w:space="0" w:color="auto"/>
      </w:divBdr>
    </w:div>
    <w:div w:id="461659193">
      <w:marLeft w:val="0"/>
      <w:marRight w:val="0"/>
      <w:marTop w:val="0"/>
      <w:marBottom w:val="0"/>
      <w:divBdr>
        <w:top w:val="none" w:sz="0" w:space="0" w:color="auto"/>
        <w:left w:val="none" w:sz="0" w:space="0" w:color="auto"/>
        <w:bottom w:val="none" w:sz="0" w:space="0" w:color="auto"/>
        <w:right w:val="none" w:sz="0" w:space="0" w:color="auto"/>
      </w:divBdr>
    </w:div>
    <w:div w:id="461659194">
      <w:marLeft w:val="0"/>
      <w:marRight w:val="0"/>
      <w:marTop w:val="0"/>
      <w:marBottom w:val="0"/>
      <w:divBdr>
        <w:top w:val="none" w:sz="0" w:space="0" w:color="auto"/>
        <w:left w:val="none" w:sz="0" w:space="0" w:color="auto"/>
        <w:bottom w:val="none" w:sz="0" w:space="0" w:color="auto"/>
        <w:right w:val="none" w:sz="0" w:space="0" w:color="auto"/>
      </w:divBdr>
    </w:div>
    <w:div w:id="461659195">
      <w:marLeft w:val="0"/>
      <w:marRight w:val="0"/>
      <w:marTop w:val="0"/>
      <w:marBottom w:val="0"/>
      <w:divBdr>
        <w:top w:val="none" w:sz="0" w:space="0" w:color="auto"/>
        <w:left w:val="none" w:sz="0" w:space="0" w:color="auto"/>
        <w:bottom w:val="none" w:sz="0" w:space="0" w:color="auto"/>
        <w:right w:val="none" w:sz="0" w:space="0" w:color="auto"/>
      </w:divBdr>
    </w:div>
    <w:div w:id="461659196">
      <w:marLeft w:val="0"/>
      <w:marRight w:val="0"/>
      <w:marTop w:val="0"/>
      <w:marBottom w:val="0"/>
      <w:divBdr>
        <w:top w:val="none" w:sz="0" w:space="0" w:color="auto"/>
        <w:left w:val="none" w:sz="0" w:space="0" w:color="auto"/>
        <w:bottom w:val="none" w:sz="0" w:space="0" w:color="auto"/>
        <w:right w:val="none" w:sz="0" w:space="0" w:color="auto"/>
      </w:divBdr>
    </w:div>
    <w:div w:id="461659197">
      <w:marLeft w:val="0"/>
      <w:marRight w:val="0"/>
      <w:marTop w:val="0"/>
      <w:marBottom w:val="0"/>
      <w:divBdr>
        <w:top w:val="none" w:sz="0" w:space="0" w:color="auto"/>
        <w:left w:val="none" w:sz="0" w:space="0" w:color="auto"/>
        <w:bottom w:val="none" w:sz="0" w:space="0" w:color="auto"/>
        <w:right w:val="none" w:sz="0" w:space="0" w:color="auto"/>
      </w:divBdr>
    </w:div>
    <w:div w:id="461659198">
      <w:marLeft w:val="0"/>
      <w:marRight w:val="0"/>
      <w:marTop w:val="0"/>
      <w:marBottom w:val="0"/>
      <w:divBdr>
        <w:top w:val="none" w:sz="0" w:space="0" w:color="auto"/>
        <w:left w:val="none" w:sz="0" w:space="0" w:color="auto"/>
        <w:bottom w:val="none" w:sz="0" w:space="0" w:color="auto"/>
        <w:right w:val="none" w:sz="0" w:space="0" w:color="auto"/>
      </w:divBdr>
    </w:div>
    <w:div w:id="461659199">
      <w:marLeft w:val="0"/>
      <w:marRight w:val="0"/>
      <w:marTop w:val="0"/>
      <w:marBottom w:val="0"/>
      <w:divBdr>
        <w:top w:val="none" w:sz="0" w:space="0" w:color="auto"/>
        <w:left w:val="none" w:sz="0" w:space="0" w:color="auto"/>
        <w:bottom w:val="none" w:sz="0" w:space="0" w:color="auto"/>
        <w:right w:val="none" w:sz="0" w:space="0" w:color="auto"/>
      </w:divBdr>
    </w:div>
    <w:div w:id="461659200">
      <w:marLeft w:val="0"/>
      <w:marRight w:val="0"/>
      <w:marTop w:val="0"/>
      <w:marBottom w:val="0"/>
      <w:divBdr>
        <w:top w:val="none" w:sz="0" w:space="0" w:color="auto"/>
        <w:left w:val="none" w:sz="0" w:space="0" w:color="auto"/>
        <w:bottom w:val="none" w:sz="0" w:space="0" w:color="auto"/>
        <w:right w:val="none" w:sz="0" w:space="0" w:color="auto"/>
      </w:divBdr>
    </w:div>
    <w:div w:id="461659201">
      <w:marLeft w:val="0"/>
      <w:marRight w:val="0"/>
      <w:marTop w:val="0"/>
      <w:marBottom w:val="0"/>
      <w:divBdr>
        <w:top w:val="none" w:sz="0" w:space="0" w:color="auto"/>
        <w:left w:val="none" w:sz="0" w:space="0" w:color="auto"/>
        <w:bottom w:val="none" w:sz="0" w:space="0" w:color="auto"/>
        <w:right w:val="none" w:sz="0" w:space="0" w:color="auto"/>
      </w:divBdr>
    </w:div>
    <w:div w:id="461659202">
      <w:marLeft w:val="0"/>
      <w:marRight w:val="0"/>
      <w:marTop w:val="0"/>
      <w:marBottom w:val="0"/>
      <w:divBdr>
        <w:top w:val="none" w:sz="0" w:space="0" w:color="auto"/>
        <w:left w:val="none" w:sz="0" w:space="0" w:color="auto"/>
        <w:bottom w:val="none" w:sz="0" w:space="0" w:color="auto"/>
        <w:right w:val="none" w:sz="0" w:space="0" w:color="auto"/>
      </w:divBdr>
    </w:div>
    <w:div w:id="461659203">
      <w:marLeft w:val="0"/>
      <w:marRight w:val="0"/>
      <w:marTop w:val="0"/>
      <w:marBottom w:val="0"/>
      <w:divBdr>
        <w:top w:val="none" w:sz="0" w:space="0" w:color="auto"/>
        <w:left w:val="none" w:sz="0" w:space="0" w:color="auto"/>
        <w:bottom w:val="none" w:sz="0" w:space="0" w:color="auto"/>
        <w:right w:val="none" w:sz="0" w:space="0" w:color="auto"/>
      </w:divBdr>
    </w:div>
    <w:div w:id="461659204">
      <w:marLeft w:val="0"/>
      <w:marRight w:val="0"/>
      <w:marTop w:val="0"/>
      <w:marBottom w:val="0"/>
      <w:divBdr>
        <w:top w:val="none" w:sz="0" w:space="0" w:color="auto"/>
        <w:left w:val="none" w:sz="0" w:space="0" w:color="auto"/>
        <w:bottom w:val="none" w:sz="0" w:space="0" w:color="auto"/>
        <w:right w:val="none" w:sz="0" w:space="0" w:color="auto"/>
      </w:divBdr>
    </w:div>
    <w:div w:id="461659205">
      <w:marLeft w:val="0"/>
      <w:marRight w:val="0"/>
      <w:marTop w:val="0"/>
      <w:marBottom w:val="0"/>
      <w:divBdr>
        <w:top w:val="none" w:sz="0" w:space="0" w:color="auto"/>
        <w:left w:val="none" w:sz="0" w:space="0" w:color="auto"/>
        <w:bottom w:val="none" w:sz="0" w:space="0" w:color="auto"/>
        <w:right w:val="none" w:sz="0" w:space="0" w:color="auto"/>
      </w:divBdr>
    </w:div>
    <w:div w:id="461659206">
      <w:marLeft w:val="0"/>
      <w:marRight w:val="0"/>
      <w:marTop w:val="0"/>
      <w:marBottom w:val="0"/>
      <w:divBdr>
        <w:top w:val="none" w:sz="0" w:space="0" w:color="auto"/>
        <w:left w:val="none" w:sz="0" w:space="0" w:color="auto"/>
        <w:bottom w:val="none" w:sz="0" w:space="0" w:color="auto"/>
        <w:right w:val="none" w:sz="0" w:space="0" w:color="auto"/>
      </w:divBdr>
    </w:div>
    <w:div w:id="461659207">
      <w:marLeft w:val="0"/>
      <w:marRight w:val="0"/>
      <w:marTop w:val="0"/>
      <w:marBottom w:val="0"/>
      <w:divBdr>
        <w:top w:val="none" w:sz="0" w:space="0" w:color="auto"/>
        <w:left w:val="none" w:sz="0" w:space="0" w:color="auto"/>
        <w:bottom w:val="none" w:sz="0" w:space="0" w:color="auto"/>
        <w:right w:val="none" w:sz="0" w:space="0" w:color="auto"/>
      </w:divBdr>
    </w:div>
    <w:div w:id="461659208">
      <w:marLeft w:val="0"/>
      <w:marRight w:val="0"/>
      <w:marTop w:val="0"/>
      <w:marBottom w:val="0"/>
      <w:divBdr>
        <w:top w:val="none" w:sz="0" w:space="0" w:color="auto"/>
        <w:left w:val="none" w:sz="0" w:space="0" w:color="auto"/>
        <w:bottom w:val="none" w:sz="0" w:space="0" w:color="auto"/>
        <w:right w:val="none" w:sz="0" w:space="0" w:color="auto"/>
      </w:divBdr>
    </w:div>
    <w:div w:id="461659209">
      <w:marLeft w:val="0"/>
      <w:marRight w:val="0"/>
      <w:marTop w:val="0"/>
      <w:marBottom w:val="0"/>
      <w:divBdr>
        <w:top w:val="none" w:sz="0" w:space="0" w:color="auto"/>
        <w:left w:val="none" w:sz="0" w:space="0" w:color="auto"/>
        <w:bottom w:val="none" w:sz="0" w:space="0" w:color="auto"/>
        <w:right w:val="none" w:sz="0" w:space="0" w:color="auto"/>
      </w:divBdr>
    </w:div>
    <w:div w:id="461659210">
      <w:marLeft w:val="0"/>
      <w:marRight w:val="0"/>
      <w:marTop w:val="0"/>
      <w:marBottom w:val="0"/>
      <w:divBdr>
        <w:top w:val="none" w:sz="0" w:space="0" w:color="auto"/>
        <w:left w:val="none" w:sz="0" w:space="0" w:color="auto"/>
        <w:bottom w:val="none" w:sz="0" w:space="0" w:color="auto"/>
        <w:right w:val="none" w:sz="0" w:space="0" w:color="auto"/>
      </w:divBdr>
    </w:div>
    <w:div w:id="461659211">
      <w:marLeft w:val="0"/>
      <w:marRight w:val="0"/>
      <w:marTop w:val="0"/>
      <w:marBottom w:val="0"/>
      <w:divBdr>
        <w:top w:val="none" w:sz="0" w:space="0" w:color="auto"/>
        <w:left w:val="none" w:sz="0" w:space="0" w:color="auto"/>
        <w:bottom w:val="none" w:sz="0" w:space="0" w:color="auto"/>
        <w:right w:val="none" w:sz="0" w:space="0" w:color="auto"/>
      </w:divBdr>
    </w:div>
    <w:div w:id="461659212">
      <w:marLeft w:val="0"/>
      <w:marRight w:val="0"/>
      <w:marTop w:val="0"/>
      <w:marBottom w:val="0"/>
      <w:divBdr>
        <w:top w:val="none" w:sz="0" w:space="0" w:color="auto"/>
        <w:left w:val="none" w:sz="0" w:space="0" w:color="auto"/>
        <w:bottom w:val="none" w:sz="0" w:space="0" w:color="auto"/>
        <w:right w:val="none" w:sz="0" w:space="0" w:color="auto"/>
      </w:divBdr>
    </w:div>
    <w:div w:id="461659213">
      <w:marLeft w:val="0"/>
      <w:marRight w:val="0"/>
      <w:marTop w:val="0"/>
      <w:marBottom w:val="0"/>
      <w:divBdr>
        <w:top w:val="none" w:sz="0" w:space="0" w:color="auto"/>
        <w:left w:val="none" w:sz="0" w:space="0" w:color="auto"/>
        <w:bottom w:val="none" w:sz="0" w:space="0" w:color="auto"/>
        <w:right w:val="none" w:sz="0" w:space="0" w:color="auto"/>
      </w:divBdr>
    </w:div>
    <w:div w:id="461659214">
      <w:marLeft w:val="0"/>
      <w:marRight w:val="0"/>
      <w:marTop w:val="0"/>
      <w:marBottom w:val="0"/>
      <w:divBdr>
        <w:top w:val="none" w:sz="0" w:space="0" w:color="auto"/>
        <w:left w:val="none" w:sz="0" w:space="0" w:color="auto"/>
        <w:bottom w:val="none" w:sz="0" w:space="0" w:color="auto"/>
        <w:right w:val="none" w:sz="0" w:space="0" w:color="auto"/>
      </w:divBdr>
    </w:div>
    <w:div w:id="461659215">
      <w:marLeft w:val="0"/>
      <w:marRight w:val="0"/>
      <w:marTop w:val="0"/>
      <w:marBottom w:val="0"/>
      <w:divBdr>
        <w:top w:val="none" w:sz="0" w:space="0" w:color="auto"/>
        <w:left w:val="none" w:sz="0" w:space="0" w:color="auto"/>
        <w:bottom w:val="none" w:sz="0" w:space="0" w:color="auto"/>
        <w:right w:val="none" w:sz="0" w:space="0" w:color="auto"/>
      </w:divBdr>
    </w:div>
    <w:div w:id="461659216">
      <w:marLeft w:val="0"/>
      <w:marRight w:val="0"/>
      <w:marTop w:val="0"/>
      <w:marBottom w:val="0"/>
      <w:divBdr>
        <w:top w:val="none" w:sz="0" w:space="0" w:color="auto"/>
        <w:left w:val="none" w:sz="0" w:space="0" w:color="auto"/>
        <w:bottom w:val="none" w:sz="0" w:space="0" w:color="auto"/>
        <w:right w:val="none" w:sz="0" w:space="0" w:color="auto"/>
      </w:divBdr>
    </w:div>
    <w:div w:id="461659217">
      <w:marLeft w:val="0"/>
      <w:marRight w:val="0"/>
      <w:marTop w:val="0"/>
      <w:marBottom w:val="0"/>
      <w:divBdr>
        <w:top w:val="none" w:sz="0" w:space="0" w:color="auto"/>
        <w:left w:val="none" w:sz="0" w:space="0" w:color="auto"/>
        <w:bottom w:val="none" w:sz="0" w:space="0" w:color="auto"/>
        <w:right w:val="none" w:sz="0" w:space="0" w:color="auto"/>
      </w:divBdr>
    </w:div>
    <w:div w:id="461659218">
      <w:marLeft w:val="0"/>
      <w:marRight w:val="0"/>
      <w:marTop w:val="0"/>
      <w:marBottom w:val="0"/>
      <w:divBdr>
        <w:top w:val="none" w:sz="0" w:space="0" w:color="auto"/>
        <w:left w:val="none" w:sz="0" w:space="0" w:color="auto"/>
        <w:bottom w:val="none" w:sz="0" w:space="0" w:color="auto"/>
        <w:right w:val="none" w:sz="0" w:space="0" w:color="auto"/>
      </w:divBdr>
    </w:div>
    <w:div w:id="461659219">
      <w:marLeft w:val="0"/>
      <w:marRight w:val="0"/>
      <w:marTop w:val="0"/>
      <w:marBottom w:val="0"/>
      <w:divBdr>
        <w:top w:val="none" w:sz="0" w:space="0" w:color="auto"/>
        <w:left w:val="none" w:sz="0" w:space="0" w:color="auto"/>
        <w:bottom w:val="none" w:sz="0" w:space="0" w:color="auto"/>
        <w:right w:val="none" w:sz="0" w:space="0" w:color="auto"/>
      </w:divBdr>
    </w:div>
    <w:div w:id="461659220">
      <w:marLeft w:val="0"/>
      <w:marRight w:val="0"/>
      <w:marTop w:val="0"/>
      <w:marBottom w:val="0"/>
      <w:divBdr>
        <w:top w:val="none" w:sz="0" w:space="0" w:color="auto"/>
        <w:left w:val="none" w:sz="0" w:space="0" w:color="auto"/>
        <w:bottom w:val="none" w:sz="0" w:space="0" w:color="auto"/>
        <w:right w:val="none" w:sz="0" w:space="0" w:color="auto"/>
      </w:divBdr>
    </w:div>
    <w:div w:id="461659221">
      <w:marLeft w:val="0"/>
      <w:marRight w:val="0"/>
      <w:marTop w:val="0"/>
      <w:marBottom w:val="0"/>
      <w:divBdr>
        <w:top w:val="none" w:sz="0" w:space="0" w:color="auto"/>
        <w:left w:val="none" w:sz="0" w:space="0" w:color="auto"/>
        <w:bottom w:val="none" w:sz="0" w:space="0" w:color="auto"/>
        <w:right w:val="none" w:sz="0" w:space="0" w:color="auto"/>
      </w:divBdr>
    </w:div>
    <w:div w:id="461659222">
      <w:marLeft w:val="0"/>
      <w:marRight w:val="0"/>
      <w:marTop w:val="0"/>
      <w:marBottom w:val="0"/>
      <w:divBdr>
        <w:top w:val="none" w:sz="0" w:space="0" w:color="auto"/>
        <w:left w:val="none" w:sz="0" w:space="0" w:color="auto"/>
        <w:bottom w:val="none" w:sz="0" w:space="0" w:color="auto"/>
        <w:right w:val="none" w:sz="0" w:space="0" w:color="auto"/>
      </w:divBdr>
    </w:div>
    <w:div w:id="461659223">
      <w:marLeft w:val="0"/>
      <w:marRight w:val="0"/>
      <w:marTop w:val="0"/>
      <w:marBottom w:val="0"/>
      <w:divBdr>
        <w:top w:val="none" w:sz="0" w:space="0" w:color="auto"/>
        <w:left w:val="none" w:sz="0" w:space="0" w:color="auto"/>
        <w:bottom w:val="none" w:sz="0" w:space="0" w:color="auto"/>
        <w:right w:val="none" w:sz="0" w:space="0" w:color="auto"/>
      </w:divBdr>
    </w:div>
    <w:div w:id="461659224">
      <w:marLeft w:val="0"/>
      <w:marRight w:val="0"/>
      <w:marTop w:val="0"/>
      <w:marBottom w:val="0"/>
      <w:divBdr>
        <w:top w:val="none" w:sz="0" w:space="0" w:color="auto"/>
        <w:left w:val="none" w:sz="0" w:space="0" w:color="auto"/>
        <w:bottom w:val="none" w:sz="0" w:space="0" w:color="auto"/>
        <w:right w:val="none" w:sz="0" w:space="0" w:color="auto"/>
      </w:divBdr>
    </w:div>
    <w:div w:id="461659225">
      <w:marLeft w:val="0"/>
      <w:marRight w:val="0"/>
      <w:marTop w:val="0"/>
      <w:marBottom w:val="0"/>
      <w:divBdr>
        <w:top w:val="none" w:sz="0" w:space="0" w:color="auto"/>
        <w:left w:val="none" w:sz="0" w:space="0" w:color="auto"/>
        <w:bottom w:val="none" w:sz="0" w:space="0" w:color="auto"/>
        <w:right w:val="none" w:sz="0" w:space="0" w:color="auto"/>
      </w:divBdr>
    </w:div>
    <w:div w:id="461659226">
      <w:marLeft w:val="0"/>
      <w:marRight w:val="0"/>
      <w:marTop w:val="0"/>
      <w:marBottom w:val="0"/>
      <w:divBdr>
        <w:top w:val="none" w:sz="0" w:space="0" w:color="auto"/>
        <w:left w:val="none" w:sz="0" w:space="0" w:color="auto"/>
        <w:bottom w:val="none" w:sz="0" w:space="0" w:color="auto"/>
        <w:right w:val="none" w:sz="0" w:space="0" w:color="auto"/>
      </w:divBdr>
    </w:div>
    <w:div w:id="461659227">
      <w:marLeft w:val="0"/>
      <w:marRight w:val="0"/>
      <w:marTop w:val="0"/>
      <w:marBottom w:val="0"/>
      <w:divBdr>
        <w:top w:val="none" w:sz="0" w:space="0" w:color="auto"/>
        <w:left w:val="none" w:sz="0" w:space="0" w:color="auto"/>
        <w:bottom w:val="none" w:sz="0" w:space="0" w:color="auto"/>
        <w:right w:val="none" w:sz="0" w:space="0" w:color="auto"/>
      </w:divBdr>
    </w:div>
    <w:div w:id="461659228">
      <w:marLeft w:val="0"/>
      <w:marRight w:val="0"/>
      <w:marTop w:val="0"/>
      <w:marBottom w:val="0"/>
      <w:divBdr>
        <w:top w:val="none" w:sz="0" w:space="0" w:color="auto"/>
        <w:left w:val="none" w:sz="0" w:space="0" w:color="auto"/>
        <w:bottom w:val="none" w:sz="0" w:space="0" w:color="auto"/>
        <w:right w:val="none" w:sz="0" w:space="0" w:color="auto"/>
      </w:divBdr>
    </w:div>
    <w:div w:id="461659229">
      <w:marLeft w:val="0"/>
      <w:marRight w:val="0"/>
      <w:marTop w:val="0"/>
      <w:marBottom w:val="0"/>
      <w:divBdr>
        <w:top w:val="none" w:sz="0" w:space="0" w:color="auto"/>
        <w:left w:val="none" w:sz="0" w:space="0" w:color="auto"/>
        <w:bottom w:val="none" w:sz="0" w:space="0" w:color="auto"/>
        <w:right w:val="none" w:sz="0" w:space="0" w:color="auto"/>
      </w:divBdr>
    </w:div>
    <w:div w:id="461659230">
      <w:marLeft w:val="0"/>
      <w:marRight w:val="0"/>
      <w:marTop w:val="0"/>
      <w:marBottom w:val="0"/>
      <w:divBdr>
        <w:top w:val="none" w:sz="0" w:space="0" w:color="auto"/>
        <w:left w:val="none" w:sz="0" w:space="0" w:color="auto"/>
        <w:bottom w:val="none" w:sz="0" w:space="0" w:color="auto"/>
        <w:right w:val="none" w:sz="0" w:space="0" w:color="auto"/>
      </w:divBdr>
    </w:div>
    <w:div w:id="461659231">
      <w:marLeft w:val="0"/>
      <w:marRight w:val="0"/>
      <w:marTop w:val="0"/>
      <w:marBottom w:val="0"/>
      <w:divBdr>
        <w:top w:val="none" w:sz="0" w:space="0" w:color="auto"/>
        <w:left w:val="none" w:sz="0" w:space="0" w:color="auto"/>
        <w:bottom w:val="none" w:sz="0" w:space="0" w:color="auto"/>
        <w:right w:val="none" w:sz="0" w:space="0" w:color="auto"/>
      </w:divBdr>
    </w:div>
    <w:div w:id="461659232">
      <w:marLeft w:val="0"/>
      <w:marRight w:val="0"/>
      <w:marTop w:val="0"/>
      <w:marBottom w:val="0"/>
      <w:divBdr>
        <w:top w:val="none" w:sz="0" w:space="0" w:color="auto"/>
        <w:left w:val="none" w:sz="0" w:space="0" w:color="auto"/>
        <w:bottom w:val="none" w:sz="0" w:space="0" w:color="auto"/>
        <w:right w:val="none" w:sz="0" w:space="0" w:color="auto"/>
      </w:divBdr>
    </w:div>
    <w:div w:id="461659233">
      <w:marLeft w:val="0"/>
      <w:marRight w:val="0"/>
      <w:marTop w:val="0"/>
      <w:marBottom w:val="0"/>
      <w:divBdr>
        <w:top w:val="none" w:sz="0" w:space="0" w:color="auto"/>
        <w:left w:val="none" w:sz="0" w:space="0" w:color="auto"/>
        <w:bottom w:val="none" w:sz="0" w:space="0" w:color="auto"/>
        <w:right w:val="none" w:sz="0" w:space="0" w:color="auto"/>
      </w:divBdr>
    </w:div>
    <w:div w:id="461659234">
      <w:marLeft w:val="0"/>
      <w:marRight w:val="0"/>
      <w:marTop w:val="0"/>
      <w:marBottom w:val="0"/>
      <w:divBdr>
        <w:top w:val="none" w:sz="0" w:space="0" w:color="auto"/>
        <w:left w:val="none" w:sz="0" w:space="0" w:color="auto"/>
        <w:bottom w:val="none" w:sz="0" w:space="0" w:color="auto"/>
        <w:right w:val="none" w:sz="0" w:space="0" w:color="auto"/>
      </w:divBdr>
    </w:div>
    <w:div w:id="461659235">
      <w:marLeft w:val="0"/>
      <w:marRight w:val="0"/>
      <w:marTop w:val="0"/>
      <w:marBottom w:val="0"/>
      <w:divBdr>
        <w:top w:val="none" w:sz="0" w:space="0" w:color="auto"/>
        <w:left w:val="none" w:sz="0" w:space="0" w:color="auto"/>
        <w:bottom w:val="none" w:sz="0" w:space="0" w:color="auto"/>
        <w:right w:val="none" w:sz="0" w:space="0" w:color="auto"/>
      </w:divBdr>
    </w:div>
    <w:div w:id="461659236">
      <w:marLeft w:val="0"/>
      <w:marRight w:val="0"/>
      <w:marTop w:val="0"/>
      <w:marBottom w:val="0"/>
      <w:divBdr>
        <w:top w:val="none" w:sz="0" w:space="0" w:color="auto"/>
        <w:left w:val="none" w:sz="0" w:space="0" w:color="auto"/>
        <w:bottom w:val="none" w:sz="0" w:space="0" w:color="auto"/>
        <w:right w:val="none" w:sz="0" w:space="0" w:color="auto"/>
      </w:divBdr>
    </w:div>
    <w:div w:id="461659237">
      <w:marLeft w:val="0"/>
      <w:marRight w:val="0"/>
      <w:marTop w:val="0"/>
      <w:marBottom w:val="0"/>
      <w:divBdr>
        <w:top w:val="none" w:sz="0" w:space="0" w:color="auto"/>
        <w:left w:val="none" w:sz="0" w:space="0" w:color="auto"/>
        <w:bottom w:val="none" w:sz="0" w:space="0" w:color="auto"/>
        <w:right w:val="none" w:sz="0" w:space="0" w:color="auto"/>
      </w:divBdr>
    </w:div>
    <w:div w:id="461659238">
      <w:marLeft w:val="0"/>
      <w:marRight w:val="0"/>
      <w:marTop w:val="0"/>
      <w:marBottom w:val="0"/>
      <w:divBdr>
        <w:top w:val="none" w:sz="0" w:space="0" w:color="auto"/>
        <w:left w:val="none" w:sz="0" w:space="0" w:color="auto"/>
        <w:bottom w:val="none" w:sz="0" w:space="0" w:color="auto"/>
        <w:right w:val="none" w:sz="0" w:space="0" w:color="auto"/>
      </w:divBdr>
    </w:div>
    <w:div w:id="461659239">
      <w:marLeft w:val="0"/>
      <w:marRight w:val="0"/>
      <w:marTop w:val="0"/>
      <w:marBottom w:val="0"/>
      <w:divBdr>
        <w:top w:val="none" w:sz="0" w:space="0" w:color="auto"/>
        <w:left w:val="none" w:sz="0" w:space="0" w:color="auto"/>
        <w:bottom w:val="none" w:sz="0" w:space="0" w:color="auto"/>
        <w:right w:val="none" w:sz="0" w:space="0" w:color="auto"/>
      </w:divBdr>
    </w:div>
    <w:div w:id="461659240">
      <w:marLeft w:val="0"/>
      <w:marRight w:val="0"/>
      <w:marTop w:val="0"/>
      <w:marBottom w:val="0"/>
      <w:divBdr>
        <w:top w:val="none" w:sz="0" w:space="0" w:color="auto"/>
        <w:left w:val="none" w:sz="0" w:space="0" w:color="auto"/>
        <w:bottom w:val="none" w:sz="0" w:space="0" w:color="auto"/>
        <w:right w:val="none" w:sz="0" w:space="0" w:color="auto"/>
      </w:divBdr>
    </w:div>
    <w:div w:id="461659241">
      <w:marLeft w:val="0"/>
      <w:marRight w:val="0"/>
      <w:marTop w:val="0"/>
      <w:marBottom w:val="0"/>
      <w:divBdr>
        <w:top w:val="none" w:sz="0" w:space="0" w:color="auto"/>
        <w:left w:val="none" w:sz="0" w:space="0" w:color="auto"/>
        <w:bottom w:val="none" w:sz="0" w:space="0" w:color="auto"/>
        <w:right w:val="none" w:sz="0" w:space="0" w:color="auto"/>
      </w:divBdr>
    </w:div>
    <w:div w:id="461659242">
      <w:marLeft w:val="0"/>
      <w:marRight w:val="0"/>
      <w:marTop w:val="0"/>
      <w:marBottom w:val="0"/>
      <w:divBdr>
        <w:top w:val="none" w:sz="0" w:space="0" w:color="auto"/>
        <w:left w:val="none" w:sz="0" w:space="0" w:color="auto"/>
        <w:bottom w:val="none" w:sz="0" w:space="0" w:color="auto"/>
        <w:right w:val="none" w:sz="0" w:space="0" w:color="auto"/>
      </w:divBdr>
    </w:div>
    <w:div w:id="461659243">
      <w:marLeft w:val="0"/>
      <w:marRight w:val="0"/>
      <w:marTop w:val="0"/>
      <w:marBottom w:val="0"/>
      <w:divBdr>
        <w:top w:val="none" w:sz="0" w:space="0" w:color="auto"/>
        <w:left w:val="none" w:sz="0" w:space="0" w:color="auto"/>
        <w:bottom w:val="none" w:sz="0" w:space="0" w:color="auto"/>
        <w:right w:val="none" w:sz="0" w:space="0" w:color="auto"/>
      </w:divBdr>
    </w:div>
    <w:div w:id="461659244">
      <w:marLeft w:val="0"/>
      <w:marRight w:val="0"/>
      <w:marTop w:val="0"/>
      <w:marBottom w:val="0"/>
      <w:divBdr>
        <w:top w:val="none" w:sz="0" w:space="0" w:color="auto"/>
        <w:left w:val="none" w:sz="0" w:space="0" w:color="auto"/>
        <w:bottom w:val="none" w:sz="0" w:space="0" w:color="auto"/>
        <w:right w:val="none" w:sz="0" w:space="0" w:color="auto"/>
      </w:divBdr>
    </w:div>
    <w:div w:id="461659245">
      <w:marLeft w:val="0"/>
      <w:marRight w:val="0"/>
      <w:marTop w:val="0"/>
      <w:marBottom w:val="0"/>
      <w:divBdr>
        <w:top w:val="none" w:sz="0" w:space="0" w:color="auto"/>
        <w:left w:val="none" w:sz="0" w:space="0" w:color="auto"/>
        <w:bottom w:val="none" w:sz="0" w:space="0" w:color="auto"/>
        <w:right w:val="none" w:sz="0" w:space="0" w:color="auto"/>
      </w:divBdr>
    </w:div>
    <w:div w:id="461659246">
      <w:marLeft w:val="0"/>
      <w:marRight w:val="0"/>
      <w:marTop w:val="0"/>
      <w:marBottom w:val="0"/>
      <w:divBdr>
        <w:top w:val="none" w:sz="0" w:space="0" w:color="auto"/>
        <w:left w:val="none" w:sz="0" w:space="0" w:color="auto"/>
        <w:bottom w:val="none" w:sz="0" w:space="0" w:color="auto"/>
        <w:right w:val="none" w:sz="0" w:space="0" w:color="auto"/>
      </w:divBdr>
    </w:div>
    <w:div w:id="461659247">
      <w:marLeft w:val="0"/>
      <w:marRight w:val="0"/>
      <w:marTop w:val="0"/>
      <w:marBottom w:val="0"/>
      <w:divBdr>
        <w:top w:val="none" w:sz="0" w:space="0" w:color="auto"/>
        <w:left w:val="none" w:sz="0" w:space="0" w:color="auto"/>
        <w:bottom w:val="none" w:sz="0" w:space="0" w:color="auto"/>
        <w:right w:val="none" w:sz="0" w:space="0" w:color="auto"/>
      </w:divBdr>
    </w:div>
    <w:div w:id="461659248">
      <w:marLeft w:val="0"/>
      <w:marRight w:val="0"/>
      <w:marTop w:val="0"/>
      <w:marBottom w:val="0"/>
      <w:divBdr>
        <w:top w:val="none" w:sz="0" w:space="0" w:color="auto"/>
        <w:left w:val="none" w:sz="0" w:space="0" w:color="auto"/>
        <w:bottom w:val="none" w:sz="0" w:space="0" w:color="auto"/>
        <w:right w:val="none" w:sz="0" w:space="0" w:color="auto"/>
      </w:divBdr>
    </w:div>
    <w:div w:id="461659249">
      <w:marLeft w:val="0"/>
      <w:marRight w:val="0"/>
      <w:marTop w:val="0"/>
      <w:marBottom w:val="0"/>
      <w:divBdr>
        <w:top w:val="none" w:sz="0" w:space="0" w:color="auto"/>
        <w:left w:val="none" w:sz="0" w:space="0" w:color="auto"/>
        <w:bottom w:val="none" w:sz="0" w:space="0" w:color="auto"/>
        <w:right w:val="none" w:sz="0" w:space="0" w:color="auto"/>
      </w:divBdr>
    </w:div>
    <w:div w:id="461659250">
      <w:marLeft w:val="0"/>
      <w:marRight w:val="0"/>
      <w:marTop w:val="0"/>
      <w:marBottom w:val="0"/>
      <w:divBdr>
        <w:top w:val="none" w:sz="0" w:space="0" w:color="auto"/>
        <w:left w:val="none" w:sz="0" w:space="0" w:color="auto"/>
        <w:bottom w:val="none" w:sz="0" w:space="0" w:color="auto"/>
        <w:right w:val="none" w:sz="0" w:space="0" w:color="auto"/>
      </w:divBdr>
    </w:div>
    <w:div w:id="461659251">
      <w:marLeft w:val="0"/>
      <w:marRight w:val="0"/>
      <w:marTop w:val="0"/>
      <w:marBottom w:val="0"/>
      <w:divBdr>
        <w:top w:val="none" w:sz="0" w:space="0" w:color="auto"/>
        <w:left w:val="none" w:sz="0" w:space="0" w:color="auto"/>
        <w:bottom w:val="none" w:sz="0" w:space="0" w:color="auto"/>
        <w:right w:val="none" w:sz="0" w:space="0" w:color="auto"/>
      </w:divBdr>
    </w:div>
    <w:div w:id="461659252">
      <w:marLeft w:val="0"/>
      <w:marRight w:val="0"/>
      <w:marTop w:val="0"/>
      <w:marBottom w:val="0"/>
      <w:divBdr>
        <w:top w:val="none" w:sz="0" w:space="0" w:color="auto"/>
        <w:left w:val="none" w:sz="0" w:space="0" w:color="auto"/>
        <w:bottom w:val="none" w:sz="0" w:space="0" w:color="auto"/>
        <w:right w:val="none" w:sz="0" w:space="0" w:color="auto"/>
      </w:divBdr>
    </w:div>
    <w:div w:id="461659253">
      <w:marLeft w:val="0"/>
      <w:marRight w:val="0"/>
      <w:marTop w:val="0"/>
      <w:marBottom w:val="0"/>
      <w:divBdr>
        <w:top w:val="none" w:sz="0" w:space="0" w:color="auto"/>
        <w:left w:val="none" w:sz="0" w:space="0" w:color="auto"/>
        <w:bottom w:val="none" w:sz="0" w:space="0" w:color="auto"/>
        <w:right w:val="none" w:sz="0" w:space="0" w:color="auto"/>
      </w:divBdr>
    </w:div>
    <w:div w:id="461659254">
      <w:marLeft w:val="0"/>
      <w:marRight w:val="0"/>
      <w:marTop w:val="0"/>
      <w:marBottom w:val="0"/>
      <w:divBdr>
        <w:top w:val="none" w:sz="0" w:space="0" w:color="auto"/>
        <w:left w:val="none" w:sz="0" w:space="0" w:color="auto"/>
        <w:bottom w:val="none" w:sz="0" w:space="0" w:color="auto"/>
        <w:right w:val="none" w:sz="0" w:space="0" w:color="auto"/>
      </w:divBdr>
    </w:div>
    <w:div w:id="461659255">
      <w:marLeft w:val="0"/>
      <w:marRight w:val="0"/>
      <w:marTop w:val="0"/>
      <w:marBottom w:val="0"/>
      <w:divBdr>
        <w:top w:val="none" w:sz="0" w:space="0" w:color="auto"/>
        <w:left w:val="none" w:sz="0" w:space="0" w:color="auto"/>
        <w:bottom w:val="none" w:sz="0" w:space="0" w:color="auto"/>
        <w:right w:val="none" w:sz="0" w:space="0" w:color="auto"/>
      </w:divBdr>
    </w:div>
    <w:div w:id="461659256">
      <w:marLeft w:val="0"/>
      <w:marRight w:val="0"/>
      <w:marTop w:val="0"/>
      <w:marBottom w:val="0"/>
      <w:divBdr>
        <w:top w:val="none" w:sz="0" w:space="0" w:color="auto"/>
        <w:left w:val="none" w:sz="0" w:space="0" w:color="auto"/>
        <w:bottom w:val="none" w:sz="0" w:space="0" w:color="auto"/>
        <w:right w:val="none" w:sz="0" w:space="0" w:color="auto"/>
      </w:divBdr>
    </w:div>
    <w:div w:id="461659257">
      <w:marLeft w:val="0"/>
      <w:marRight w:val="0"/>
      <w:marTop w:val="0"/>
      <w:marBottom w:val="0"/>
      <w:divBdr>
        <w:top w:val="none" w:sz="0" w:space="0" w:color="auto"/>
        <w:left w:val="none" w:sz="0" w:space="0" w:color="auto"/>
        <w:bottom w:val="none" w:sz="0" w:space="0" w:color="auto"/>
        <w:right w:val="none" w:sz="0" w:space="0" w:color="auto"/>
      </w:divBdr>
    </w:div>
    <w:div w:id="461659258">
      <w:marLeft w:val="0"/>
      <w:marRight w:val="0"/>
      <w:marTop w:val="0"/>
      <w:marBottom w:val="0"/>
      <w:divBdr>
        <w:top w:val="none" w:sz="0" w:space="0" w:color="auto"/>
        <w:left w:val="none" w:sz="0" w:space="0" w:color="auto"/>
        <w:bottom w:val="none" w:sz="0" w:space="0" w:color="auto"/>
        <w:right w:val="none" w:sz="0" w:space="0" w:color="auto"/>
      </w:divBdr>
    </w:div>
    <w:div w:id="461659259">
      <w:marLeft w:val="0"/>
      <w:marRight w:val="0"/>
      <w:marTop w:val="0"/>
      <w:marBottom w:val="0"/>
      <w:divBdr>
        <w:top w:val="none" w:sz="0" w:space="0" w:color="auto"/>
        <w:left w:val="none" w:sz="0" w:space="0" w:color="auto"/>
        <w:bottom w:val="none" w:sz="0" w:space="0" w:color="auto"/>
        <w:right w:val="none" w:sz="0" w:space="0" w:color="auto"/>
      </w:divBdr>
    </w:div>
    <w:div w:id="461659260">
      <w:marLeft w:val="0"/>
      <w:marRight w:val="0"/>
      <w:marTop w:val="0"/>
      <w:marBottom w:val="0"/>
      <w:divBdr>
        <w:top w:val="none" w:sz="0" w:space="0" w:color="auto"/>
        <w:left w:val="none" w:sz="0" w:space="0" w:color="auto"/>
        <w:bottom w:val="none" w:sz="0" w:space="0" w:color="auto"/>
        <w:right w:val="none" w:sz="0" w:space="0" w:color="auto"/>
      </w:divBdr>
    </w:div>
    <w:div w:id="461659261">
      <w:marLeft w:val="0"/>
      <w:marRight w:val="0"/>
      <w:marTop w:val="0"/>
      <w:marBottom w:val="0"/>
      <w:divBdr>
        <w:top w:val="none" w:sz="0" w:space="0" w:color="auto"/>
        <w:left w:val="none" w:sz="0" w:space="0" w:color="auto"/>
        <w:bottom w:val="none" w:sz="0" w:space="0" w:color="auto"/>
        <w:right w:val="none" w:sz="0" w:space="0" w:color="auto"/>
      </w:divBdr>
    </w:div>
    <w:div w:id="461659262">
      <w:marLeft w:val="0"/>
      <w:marRight w:val="0"/>
      <w:marTop w:val="0"/>
      <w:marBottom w:val="0"/>
      <w:divBdr>
        <w:top w:val="none" w:sz="0" w:space="0" w:color="auto"/>
        <w:left w:val="none" w:sz="0" w:space="0" w:color="auto"/>
        <w:bottom w:val="none" w:sz="0" w:space="0" w:color="auto"/>
        <w:right w:val="none" w:sz="0" w:space="0" w:color="auto"/>
      </w:divBdr>
    </w:div>
    <w:div w:id="461659263">
      <w:marLeft w:val="0"/>
      <w:marRight w:val="0"/>
      <w:marTop w:val="0"/>
      <w:marBottom w:val="0"/>
      <w:divBdr>
        <w:top w:val="none" w:sz="0" w:space="0" w:color="auto"/>
        <w:left w:val="none" w:sz="0" w:space="0" w:color="auto"/>
        <w:bottom w:val="none" w:sz="0" w:space="0" w:color="auto"/>
        <w:right w:val="none" w:sz="0" w:space="0" w:color="auto"/>
      </w:divBdr>
    </w:div>
    <w:div w:id="461659264">
      <w:marLeft w:val="0"/>
      <w:marRight w:val="0"/>
      <w:marTop w:val="0"/>
      <w:marBottom w:val="0"/>
      <w:divBdr>
        <w:top w:val="none" w:sz="0" w:space="0" w:color="auto"/>
        <w:left w:val="none" w:sz="0" w:space="0" w:color="auto"/>
        <w:bottom w:val="none" w:sz="0" w:space="0" w:color="auto"/>
        <w:right w:val="none" w:sz="0" w:space="0" w:color="auto"/>
      </w:divBdr>
    </w:div>
    <w:div w:id="461659265">
      <w:marLeft w:val="0"/>
      <w:marRight w:val="0"/>
      <w:marTop w:val="0"/>
      <w:marBottom w:val="0"/>
      <w:divBdr>
        <w:top w:val="none" w:sz="0" w:space="0" w:color="auto"/>
        <w:left w:val="none" w:sz="0" w:space="0" w:color="auto"/>
        <w:bottom w:val="none" w:sz="0" w:space="0" w:color="auto"/>
        <w:right w:val="none" w:sz="0" w:space="0" w:color="auto"/>
      </w:divBdr>
    </w:div>
    <w:div w:id="461659266">
      <w:marLeft w:val="0"/>
      <w:marRight w:val="0"/>
      <w:marTop w:val="0"/>
      <w:marBottom w:val="0"/>
      <w:divBdr>
        <w:top w:val="none" w:sz="0" w:space="0" w:color="auto"/>
        <w:left w:val="none" w:sz="0" w:space="0" w:color="auto"/>
        <w:bottom w:val="none" w:sz="0" w:space="0" w:color="auto"/>
        <w:right w:val="none" w:sz="0" w:space="0" w:color="auto"/>
      </w:divBdr>
    </w:div>
    <w:div w:id="461659267">
      <w:marLeft w:val="0"/>
      <w:marRight w:val="0"/>
      <w:marTop w:val="0"/>
      <w:marBottom w:val="0"/>
      <w:divBdr>
        <w:top w:val="none" w:sz="0" w:space="0" w:color="auto"/>
        <w:left w:val="none" w:sz="0" w:space="0" w:color="auto"/>
        <w:bottom w:val="none" w:sz="0" w:space="0" w:color="auto"/>
        <w:right w:val="none" w:sz="0" w:space="0" w:color="auto"/>
      </w:divBdr>
    </w:div>
    <w:div w:id="461659268">
      <w:marLeft w:val="0"/>
      <w:marRight w:val="0"/>
      <w:marTop w:val="0"/>
      <w:marBottom w:val="0"/>
      <w:divBdr>
        <w:top w:val="none" w:sz="0" w:space="0" w:color="auto"/>
        <w:left w:val="none" w:sz="0" w:space="0" w:color="auto"/>
        <w:bottom w:val="none" w:sz="0" w:space="0" w:color="auto"/>
        <w:right w:val="none" w:sz="0" w:space="0" w:color="auto"/>
      </w:divBdr>
    </w:div>
    <w:div w:id="461659269">
      <w:marLeft w:val="0"/>
      <w:marRight w:val="0"/>
      <w:marTop w:val="0"/>
      <w:marBottom w:val="0"/>
      <w:divBdr>
        <w:top w:val="none" w:sz="0" w:space="0" w:color="auto"/>
        <w:left w:val="none" w:sz="0" w:space="0" w:color="auto"/>
        <w:bottom w:val="none" w:sz="0" w:space="0" w:color="auto"/>
        <w:right w:val="none" w:sz="0" w:space="0" w:color="auto"/>
      </w:divBdr>
    </w:div>
    <w:div w:id="461659270">
      <w:marLeft w:val="0"/>
      <w:marRight w:val="0"/>
      <w:marTop w:val="0"/>
      <w:marBottom w:val="0"/>
      <w:divBdr>
        <w:top w:val="none" w:sz="0" w:space="0" w:color="auto"/>
        <w:left w:val="none" w:sz="0" w:space="0" w:color="auto"/>
        <w:bottom w:val="none" w:sz="0" w:space="0" w:color="auto"/>
        <w:right w:val="none" w:sz="0" w:space="0" w:color="auto"/>
      </w:divBdr>
    </w:div>
    <w:div w:id="461659271">
      <w:marLeft w:val="0"/>
      <w:marRight w:val="0"/>
      <w:marTop w:val="0"/>
      <w:marBottom w:val="0"/>
      <w:divBdr>
        <w:top w:val="none" w:sz="0" w:space="0" w:color="auto"/>
        <w:left w:val="none" w:sz="0" w:space="0" w:color="auto"/>
        <w:bottom w:val="none" w:sz="0" w:space="0" w:color="auto"/>
        <w:right w:val="none" w:sz="0" w:space="0" w:color="auto"/>
      </w:divBdr>
    </w:div>
    <w:div w:id="461659272">
      <w:marLeft w:val="0"/>
      <w:marRight w:val="0"/>
      <w:marTop w:val="0"/>
      <w:marBottom w:val="0"/>
      <w:divBdr>
        <w:top w:val="none" w:sz="0" w:space="0" w:color="auto"/>
        <w:left w:val="none" w:sz="0" w:space="0" w:color="auto"/>
        <w:bottom w:val="none" w:sz="0" w:space="0" w:color="auto"/>
        <w:right w:val="none" w:sz="0" w:space="0" w:color="auto"/>
      </w:divBdr>
    </w:div>
    <w:div w:id="461659273">
      <w:marLeft w:val="0"/>
      <w:marRight w:val="0"/>
      <w:marTop w:val="0"/>
      <w:marBottom w:val="0"/>
      <w:divBdr>
        <w:top w:val="none" w:sz="0" w:space="0" w:color="auto"/>
        <w:left w:val="none" w:sz="0" w:space="0" w:color="auto"/>
        <w:bottom w:val="none" w:sz="0" w:space="0" w:color="auto"/>
        <w:right w:val="none" w:sz="0" w:space="0" w:color="auto"/>
      </w:divBdr>
    </w:div>
    <w:div w:id="461659274">
      <w:marLeft w:val="0"/>
      <w:marRight w:val="0"/>
      <w:marTop w:val="0"/>
      <w:marBottom w:val="0"/>
      <w:divBdr>
        <w:top w:val="none" w:sz="0" w:space="0" w:color="auto"/>
        <w:left w:val="none" w:sz="0" w:space="0" w:color="auto"/>
        <w:bottom w:val="none" w:sz="0" w:space="0" w:color="auto"/>
        <w:right w:val="none" w:sz="0" w:space="0" w:color="auto"/>
      </w:divBdr>
    </w:div>
    <w:div w:id="461659275">
      <w:marLeft w:val="0"/>
      <w:marRight w:val="0"/>
      <w:marTop w:val="0"/>
      <w:marBottom w:val="0"/>
      <w:divBdr>
        <w:top w:val="none" w:sz="0" w:space="0" w:color="auto"/>
        <w:left w:val="none" w:sz="0" w:space="0" w:color="auto"/>
        <w:bottom w:val="none" w:sz="0" w:space="0" w:color="auto"/>
        <w:right w:val="none" w:sz="0" w:space="0" w:color="auto"/>
      </w:divBdr>
    </w:div>
    <w:div w:id="461659276">
      <w:marLeft w:val="0"/>
      <w:marRight w:val="0"/>
      <w:marTop w:val="0"/>
      <w:marBottom w:val="0"/>
      <w:divBdr>
        <w:top w:val="none" w:sz="0" w:space="0" w:color="auto"/>
        <w:left w:val="none" w:sz="0" w:space="0" w:color="auto"/>
        <w:bottom w:val="none" w:sz="0" w:space="0" w:color="auto"/>
        <w:right w:val="none" w:sz="0" w:space="0" w:color="auto"/>
      </w:divBdr>
    </w:div>
    <w:div w:id="461659277">
      <w:marLeft w:val="0"/>
      <w:marRight w:val="0"/>
      <w:marTop w:val="0"/>
      <w:marBottom w:val="0"/>
      <w:divBdr>
        <w:top w:val="none" w:sz="0" w:space="0" w:color="auto"/>
        <w:left w:val="none" w:sz="0" w:space="0" w:color="auto"/>
        <w:bottom w:val="none" w:sz="0" w:space="0" w:color="auto"/>
        <w:right w:val="none" w:sz="0" w:space="0" w:color="auto"/>
      </w:divBdr>
    </w:div>
    <w:div w:id="461659278">
      <w:marLeft w:val="0"/>
      <w:marRight w:val="0"/>
      <w:marTop w:val="0"/>
      <w:marBottom w:val="0"/>
      <w:divBdr>
        <w:top w:val="none" w:sz="0" w:space="0" w:color="auto"/>
        <w:left w:val="none" w:sz="0" w:space="0" w:color="auto"/>
        <w:bottom w:val="none" w:sz="0" w:space="0" w:color="auto"/>
        <w:right w:val="none" w:sz="0" w:space="0" w:color="auto"/>
      </w:divBdr>
    </w:div>
    <w:div w:id="461659279">
      <w:marLeft w:val="0"/>
      <w:marRight w:val="0"/>
      <w:marTop w:val="0"/>
      <w:marBottom w:val="0"/>
      <w:divBdr>
        <w:top w:val="none" w:sz="0" w:space="0" w:color="auto"/>
        <w:left w:val="none" w:sz="0" w:space="0" w:color="auto"/>
        <w:bottom w:val="none" w:sz="0" w:space="0" w:color="auto"/>
        <w:right w:val="none" w:sz="0" w:space="0" w:color="auto"/>
      </w:divBdr>
    </w:div>
    <w:div w:id="461659280">
      <w:marLeft w:val="0"/>
      <w:marRight w:val="0"/>
      <w:marTop w:val="0"/>
      <w:marBottom w:val="0"/>
      <w:divBdr>
        <w:top w:val="none" w:sz="0" w:space="0" w:color="auto"/>
        <w:left w:val="none" w:sz="0" w:space="0" w:color="auto"/>
        <w:bottom w:val="none" w:sz="0" w:space="0" w:color="auto"/>
        <w:right w:val="none" w:sz="0" w:space="0" w:color="auto"/>
      </w:divBdr>
    </w:div>
    <w:div w:id="461659281">
      <w:marLeft w:val="0"/>
      <w:marRight w:val="0"/>
      <w:marTop w:val="0"/>
      <w:marBottom w:val="0"/>
      <w:divBdr>
        <w:top w:val="none" w:sz="0" w:space="0" w:color="auto"/>
        <w:left w:val="none" w:sz="0" w:space="0" w:color="auto"/>
        <w:bottom w:val="none" w:sz="0" w:space="0" w:color="auto"/>
        <w:right w:val="none" w:sz="0" w:space="0" w:color="auto"/>
      </w:divBdr>
    </w:div>
    <w:div w:id="461659282">
      <w:marLeft w:val="0"/>
      <w:marRight w:val="0"/>
      <w:marTop w:val="0"/>
      <w:marBottom w:val="0"/>
      <w:divBdr>
        <w:top w:val="none" w:sz="0" w:space="0" w:color="auto"/>
        <w:left w:val="none" w:sz="0" w:space="0" w:color="auto"/>
        <w:bottom w:val="none" w:sz="0" w:space="0" w:color="auto"/>
        <w:right w:val="none" w:sz="0" w:space="0" w:color="auto"/>
      </w:divBdr>
    </w:div>
    <w:div w:id="461659283">
      <w:marLeft w:val="0"/>
      <w:marRight w:val="0"/>
      <w:marTop w:val="0"/>
      <w:marBottom w:val="0"/>
      <w:divBdr>
        <w:top w:val="none" w:sz="0" w:space="0" w:color="auto"/>
        <w:left w:val="none" w:sz="0" w:space="0" w:color="auto"/>
        <w:bottom w:val="none" w:sz="0" w:space="0" w:color="auto"/>
        <w:right w:val="none" w:sz="0" w:space="0" w:color="auto"/>
      </w:divBdr>
    </w:div>
    <w:div w:id="461659284">
      <w:marLeft w:val="0"/>
      <w:marRight w:val="0"/>
      <w:marTop w:val="0"/>
      <w:marBottom w:val="0"/>
      <w:divBdr>
        <w:top w:val="none" w:sz="0" w:space="0" w:color="auto"/>
        <w:left w:val="none" w:sz="0" w:space="0" w:color="auto"/>
        <w:bottom w:val="none" w:sz="0" w:space="0" w:color="auto"/>
        <w:right w:val="none" w:sz="0" w:space="0" w:color="auto"/>
      </w:divBdr>
    </w:div>
    <w:div w:id="461659285">
      <w:marLeft w:val="0"/>
      <w:marRight w:val="0"/>
      <w:marTop w:val="0"/>
      <w:marBottom w:val="0"/>
      <w:divBdr>
        <w:top w:val="none" w:sz="0" w:space="0" w:color="auto"/>
        <w:left w:val="none" w:sz="0" w:space="0" w:color="auto"/>
        <w:bottom w:val="none" w:sz="0" w:space="0" w:color="auto"/>
        <w:right w:val="none" w:sz="0" w:space="0" w:color="auto"/>
      </w:divBdr>
    </w:div>
    <w:div w:id="461659286">
      <w:marLeft w:val="0"/>
      <w:marRight w:val="0"/>
      <w:marTop w:val="0"/>
      <w:marBottom w:val="0"/>
      <w:divBdr>
        <w:top w:val="none" w:sz="0" w:space="0" w:color="auto"/>
        <w:left w:val="none" w:sz="0" w:space="0" w:color="auto"/>
        <w:bottom w:val="none" w:sz="0" w:space="0" w:color="auto"/>
        <w:right w:val="none" w:sz="0" w:space="0" w:color="auto"/>
      </w:divBdr>
    </w:div>
    <w:div w:id="461659287">
      <w:marLeft w:val="0"/>
      <w:marRight w:val="0"/>
      <w:marTop w:val="0"/>
      <w:marBottom w:val="0"/>
      <w:divBdr>
        <w:top w:val="none" w:sz="0" w:space="0" w:color="auto"/>
        <w:left w:val="none" w:sz="0" w:space="0" w:color="auto"/>
        <w:bottom w:val="none" w:sz="0" w:space="0" w:color="auto"/>
        <w:right w:val="none" w:sz="0" w:space="0" w:color="auto"/>
      </w:divBdr>
    </w:div>
    <w:div w:id="461659288">
      <w:marLeft w:val="0"/>
      <w:marRight w:val="0"/>
      <w:marTop w:val="0"/>
      <w:marBottom w:val="0"/>
      <w:divBdr>
        <w:top w:val="none" w:sz="0" w:space="0" w:color="auto"/>
        <w:left w:val="none" w:sz="0" w:space="0" w:color="auto"/>
        <w:bottom w:val="none" w:sz="0" w:space="0" w:color="auto"/>
        <w:right w:val="none" w:sz="0" w:space="0" w:color="auto"/>
      </w:divBdr>
    </w:div>
    <w:div w:id="461659289">
      <w:marLeft w:val="0"/>
      <w:marRight w:val="0"/>
      <w:marTop w:val="0"/>
      <w:marBottom w:val="0"/>
      <w:divBdr>
        <w:top w:val="none" w:sz="0" w:space="0" w:color="auto"/>
        <w:left w:val="none" w:sz="0" w:space="0" w:color="auto"/>
        <w:bottom w:val="none" w:sz="0" w:space="0" w:color="auto"/>
        <w:right w:val="none" w:sz="0" w:space="0" w:color="auto"/>
      </w:divBdr>
    </w:div>
    <w:div w:id="461659290">
      <w:marLeft w:val="0"/>
      <w:marRight w:val="0"/>
      <w:marTop w:val="0"/>
      <w:marBottom w:val="0"/>
      <w:divBdr>
        <w:top w:val="none" w:sz="0" w:space="0" w:color="auto"/>
        <w:left w:val="none" w:sz="0" w:space="0" w:color="auto"/>
        <w:bottom w:val="none" w:sz="0" w:space="0" w:color="auto"/>
        <w:right w:val="none" w:sz="0" w:space="0" w:color="auto"/>
      </w:divBdr>
    </w:div>
    <w:div w:id="461659291">
      <w:marLeft w:val="0"/>
      <w:marRight w:val="0"/>
      <w:marTop w:val="0"/>
      <w:marBottom w:val="0"/>
      <w:divBdr>
        <w:top w:val="none" w:sz="0" w:space="0" w:color="auto"/>
        <w:left w:val="none" w:sz="0" w:space="0" w:color="auto"/>
        <w:bottom w:val="none" w:sz="0" w:space="0" w:color="auto"/>
        <w:right w:val="none" w:sz="0" w:space="0" w:color="auto"/>
      </w:divBdr>
    </w:div>
    <w:div w:id="461659292">
      <w:marLeft w:val="0"/>
      <w:marRight w:val="0"/>
      <w:marTop w:val="0"/>
      <w:marBottom w:val="0"/>
      <w:divBdr>
        <w:top w:val="none" w:sz="0" w:space="0" w:color="auto"/>
        <w:left w:val="none" w:sz="0" w:space="0" w:color="auto"/>
        <w:bottom w:val="none" w:sz="0" w:space="0" w:color="auto"/>
        <w:right w:val="none" w:sz="0" w:space="0" w:color="auto"/>
      </w:divBdr>
    </w:div>
    <w:div w:id="461659293">
      <w:marLeft w:val="0"/>
      <w:marRight w:val="0"/>
      <w:marTop w:val="0"/>
      <w:marBottom w:val="0"/>
      <w:divBdr>
        <w:top w:val="none" w:sz="0" w:space="0" w:color="auto"/>
        <w:left w:val="none" w:sz="0" w:space="0" w:color="auto"/>
        <w:bottom w:val="none" w:sz="0" w:space="0" w:color="auto"/>
        <w:right w:val="none" w:sz="0" w:space="0" w:color="auto"/>
      </w:divBdr>
    </w:div>
    <w:div w:id="461659294">
      <w:marLeft w:val="0"/>
      <w:marRight w:val="0"/>
      <w:marTop w:val="0"/>
      <w:marBottom w:val="0"/>
      <w:divBdr>
        <w:top w:val="none" w:sz="0" w:space="0" w:color="auto"/>
        <w:left w:val="none" w:sz="0" w:space="0" w:color="auto"/>
        <w:bottom w:val="none" w:sz="0" w:space="0" w:color="auto"/>
        <w:right w:val="none" w:sz="0" w:space="0" w:color="auto"/>
      </w:divBdr>
    </w:div>
    <w:div w:id="461659295">
      <w:marLeft w:val="0"/>
      <w:marRight w:val="0"/>
      <w:marTop w:val="0"/>
      <w:marBottom w:val="0"/>
      <w:divBdr>
        <w:top w:val="none" w:sz="0" w:space="0" w:color="auto"/>
        <w:left w:val="none" w:sz="0" w:space="0" w:color="auto"/>
        <w:bottom w:val="none" w:sz="0" w:space="0" w:color="auto"/>
        <w:right w:val="none" w:sz="0" w:space="0" w:color="auto"/>
      </w:divBdr>
    </w:div>
    <w:div w:id="461659296">
      <w:marLeft w:val="0"/>
      <w:marRight w:val="0"/>
      <w:marTop w:val="0"/>
      <w:marBottom w:val="0"/>
      <w:divBdr>
        <w:top w:val="none" w:sz="0" w:space="0" w:color="auto"/>
        <w:left w:val="none" w:sz="0" w:space="0" w:color="auto"/>
        <w:bottom w:val="none" w:sz="0" w:space="0" w:color="auto"/>
        <w:right w:val="none" w:sz="0" w:space="0" w:color="auto"/>
      </w:divBdr>
    </w:div>
    <w:div w:id="461659297">
      <w:marLeft w:val="0"/>
      <w:marRight w:val="0"/>
      <w:marTop w:val="0"/>
      <w:marBottom w:val="0"/>
      <w:divBdr>
        <w:top w:val="none" w:sz="0" w:space="0" w:color="auto"/>
        <w:left w:val="none" w:sz="0" w:space="0" w:color="auto"/>
        <w:bottom w:val="none" w:sz="0" w:space="0" w:color="auto"/>
        <w:right w:val="none" w:sz="0" w:space="0" w:color="auto"/>
      </w:divBdr>
    </w:div>
    <w:div w:id="461659298">
      <w:marLeft w:val="0"/>
      <w:marRight w:val="0"/>
      <w:marTop w:val="0"/>
      <w:marBottom w:val="0"/>
      <w:divBdr>
        <w:top w:val="none" w:sz="0" w:space="0" w:color="auto"/>
        <w:left w:val="none" w:sz="0" w:space="0" w:color="auto"/>
        <w:bottom w:val="none" w:sz="0" w:space="0" w:color="auto"/>
        <w:right w:val="none" w:sz="0" w:space="0" w:color="auto"/>
      </w:divBdr>
    </w:div>
    <w:div w:id="461659299">
      <w:marLeft w:val="0"/>
      <w:marRight w:val="0"/>
      <w:marTop w:val="0"/>
      <w:marBottom w:val="0"/>
      <w:divBdr>
        <w:top w:val="none" w:sz="0" w:space="0" w:color="auto"/>
        <w:left w:val="none" w:sz="0" w:space="0" w:color="auto"/>
        <w:bottom w:val="none" w:sz="0" w:space="0" w:color="auto"/>
        <w:right w:val="none" w:sz="0" w:space="0" w:color="auto"/>
      </w:divBdr>
    </w:div>
    <w:div w:id="461659300">
      <w:marLeft w:val="0"/>
      <w:marRight w:val="0"/>
      <w:marTop w:val="0"/>
      <w:marBottom w:val="0"/>
      <w:divBdr>
        <w:top w:val="none" w:sz="0" w:space="0" w:color="auto"/>
        <w:left w:val="none" w:sz="0" w:space="0" w:color="auto"/>
        <w:bottom w:val="none" w:sz="0" w:space="0" w:color="auto"/>
        <w:right w:val="none" w:sz="0" w:space="0" w:color="auto"/>
      </w:divBdr>
    </w:div>
    <w:div w:id="461659301">
      <w:marLeft w:val="0"/>
      <w:marRight w:val="0"/>
      <w:marTop w:val="0"/>
      <w:marBottom w:val="0"/>
      <w:divBdr>
        <w:top w:val="none" w:sz="0" w:space="0" w:color="auto"/>
        <w:left w:val="none" w:sz="0" w:space="0" w:color="auto"/>
        <w:bottom w:val="none" w:sz="0" w:space="0" w:color="auto"/>
        <w:right w:val="none" w:sz="0" w:space="0" w:color="auto"/>
      </w:divBdr>
    </w:div>
    <w:div w:id="461659302">
      <w:marLeft w:val="0"/>
      <w:marRight w:val="0"/>
      <w:marTop w:val="0"/>
      <w:marBottom w:val="0"/>
      <w:divBdr>
        <w:top w:val="none" w:sz="0" w:space="0" w:color="auto"/>
        <w:left w:val="none" w:sz="0" w:space="0" w:color="auto"/>
        <w:bottom w:val="none" w:sz="0" w:space="0" w:color="auto"/>
        <w:right w:val="none" w:sz="0" w:space="0" w:color="auto"/>
      </w:divBdr>
    </w:div>
    <w:div w:id="461659303">
      <w:marLeft w:val="0"/>
      <w:marRight w:val="0"/>
      <w:marTop w:val="0"/>
      <w:marBottom w:val="0"/>
      <w:divBdr>
        <w:top w:val="none" w:sz="0" w:space="0" w:color="auto"/>
        <w:left w:val="none" w:sz="0" w:space="0" w:color="auto"/>
        <w:bottom w:val="none" w:sz="0" w:space="0" w:color="auto"/>
        <w:right w:val="none" w:sz="0" w:space="0" w:color="auto"/>
      </w:divBdr>
    </w:div>
    <w:div w:id="461659304">
      <w:marLeft w:val="0"/>
      <w:marRight w:val="0"/>
      <w:marTop w:val="0"/>
      <w:marBottom w:val="0"/>
      <w:divBdr>
        <w:top w:val="none" w:sz="0" w:space="0" w:color="auto"/>
        <w:left w:val="none" w:sz="0" w:space="0" w:color="auto"/>
        <w:bottom w:val="none" w:sz="0" w:space="0" w:color="auto"/>
        <w:right w:val="none" w:sz="0" w:space="0" w:color="auto"/>
      </w:divBdr>
    </w:div>
    <w:div w:id="461659305">
      <w:marLeft w:val="0"/>
      <w:marRight w:val="0"/>
      <w:marTop w:val="0"/>
      <w:marBottom w:val="0"/>
      <w:divBdr>
        <w:top w:val="none" w:sz="0" w:space="0" w:color="auto"/>
        <w:left w:val="none" w:sz="0" w:space="0" w:color="auto"/>
        <w:bottom w:val="none" w:sz="0" w:space="0" w:color="auto"/>
        <w:right w:val="none" w:sz="0" w:space="0" w:color="auto"/>
      </w:divBdr>
    </w:div>
    <w:div w:id="461659306">
      <w:marLeft w:val="0"/>
      <w:marRight w:val="0"/>
      <w:marTop w:val="0"/>
      <w:marBottom w:val="0"/>
      <w:divBdr>
        <w:top w:val="none" w:sz="0" w:space="0" w:color="auto"/>
        <w:left w:val="none" w:sz="0" w:space="0" w:color="auto"/>
        <w:bottom w:val="none" w:sz="0" w:space="0" w:color="auto"/>
        <w:right w:val="none" w:sz="0" w:space="0" w:color="auto"/>
      </w:divBdr>
    </w:div>
    <w:div w:id="461659307">
      <w:marLeft w:val="0"/>
      <w:marRight w:val="0"/>
      <w:marTop w:val="0"/>
      <w:marBottom w:val="0"/>
      <w:divBdr>
        <w:top w:val="none" w:sz="0" w:space="0" w:color="auto"/>
        <w:left w:val="none" w:sz="0" w:space="0" w:color="auto"/>
        <w:bottom w:val="none" w:sz="0" w:space="0" w:color="auto"/>
        <w:right w:val="none" w:sz="0" w:space="0" w:color="auto"/>
      </w:divBdr>
    </w:div>
    <w:div w:id="461659308">
      <w:marLeft w:val="0"/>
      <w:marRight w:val="0"/>
      <w:marTop w:val="0"/>
      <w:marBottom w:val="0"/>
      <w:divBdr>
        <w:top w:val="none" w:sz="0" w:space="0" w:color="auto"/>
        <w:left w:val="none" w:sz="0" w:space="0" w:color="auto"/>
        <w:bottom w:val="none" w:sz="0" w:space="0" w:color="auto"/>
        <w:right w:val="none" w:sz="0" w:space="0" w:color="auto"/>
      </w:divBdr>
    </w:div>
    <w:div w:id="461659309">
      <w:marLeft w:val="0"/>
      <w:marRight w:val="0"/>
      <w:marTop w:val="0"/>
      <w:marBottom w:val="0"/>
      <w:divBdr>
        <w:top w:val="none" w:sz="0" w:space="0" w:color="auto"/>
        <w:left w:val="none" w:sz="0" w:space="0" w:color="auto"/>
        <w:bottom w:val="none" w:sz="0" w:space="0" w:color="auto"/>
        <w:right w:val="none" w:sz="0" w:space="0" w:color="auto"/>
      </w:divBdr>
    </w:div>
    <w:div w:id="461659310">
      <w:marLeft w:val="0"/>
      <w:marRight w:val="0"/>
      <w:marTop w:val="0"/>
      <w:marBottom w:val="0"/>
      <w:divBdr>
        <w:top w:val="none" w:sz="0" w:space="0" w:color="auto"/>
        <w:left w:val="none" w:sz="0" w:space="0" w:color="auto"/>
        <w:bottom w:val="none" w:sz="0" w:space="0" w:color="auto"/>
        <w:right w:val="none" w:sz="0" w:space="0" w:color="auto"/>
      </w:divBdr>
    </w:div>
    <w:div w:id="461659311">
      <w:marLeft w:val="0"/>
      <w:marRight w:val="0"/>
      <w:marTop w:val="0"/>
      <w:marBottom w:val="0"/>
      <w:divBdr>
        <w:top w:val="none" w:sz="0" w:space="0" w:color="auto"/>
        <w:left w:val="none" w:sz="0" w:space="0" w:color="auto"/>
        <w:bottom w:val="none" w:sz="0" w:space="0" w:color="auto"/>
        <w:right w:val="none" w:sz="0" w:space="0" w:color="auto"/>
      </w:divBdr>
    </w:div>
    <w:div w:id="461659312">
      <w:marLeft w:val="0"/>
      <w:marRight w:val="0"/>
      <w:marTop w:val="0"/>
      <w:marBottom w:val="0"/>
      <w:divBdr>
        <w:top w:val="none" w:sz="0" w:space="0" w:color="auto"/>
        <w:left w:val="none" w:sz="0" w:space="0" w:color="auto"/>
        <w:bottom w:val="none" w:sz="0" w:space="0" w:color="auto"/>
        <w:right w:val="none" w:sz="0" w:space="0" w:color="auto"/>
      </w:divBdr>
    </w:div>
    <w:div w:id="461659313">
      <w:marLeft w:val="0"/>
      <w:marRight w:val="0"/>
      <w:marTop w:val="0"/>
      <w:marBottom w:val="0"/>
      <w:divBdr>
        <w:top w:val="none" w:sz="0" w:space="0" w:color="auto"/>
        <w:left w:val="none" w:sz="0" w:space="0" w:color="auto"/>
        <w:bottom w:val="none" w:sz="0" w:space="0" w:color="auto"/>
        <w:right w:val="none" w:sz="0" w:space="0" w:color="auto"/>
      </w:divBdr>
    </w:div>
    <w:div w:id="461659314">
      <w:marLeft w:val="0"/>
      <w:marRight w:val="0"/>
      <w:marTop w:val="0"/>
      <w:marBottom w:val="0"/>
      <w:divBdr>
        <w:top w:val="none" w:sz="0" w:space="0" w:color="auto"/>
        <w:left w:val="none" w:sz="0" w:space="0" w:color="auto"/>
        <w:bottom w:val="none" w:sz="0" w:space="0" w:color="auto"/>
        <w:right w:val="none" w:sz="0" w:space="0" w:color="auto"/>
      </w:divBdr>
    </w:div>
    <w:div w:id="461659315">
      <w:marLeft w:val="0"/>
      <w:marRight w:val="0"/>
      <w:marTop w:val="0"/>
      <w:marBottom w:val="0"/>
      <w:divBdr>
        <w:top w:val="none" w:sz="0" w:space="0" w:color="auto"/>
        <w:left w:val="none" w:sz="0" w:space="0" w:color="auto"/>
        <w:bottom w:val="none" w:sz="0" w:space="0" w:color="auto"/>
        <w:right w:val="none" w:sz="0" w:space="0" w:color="auto"/>
      </w:divBdr>
    </w:div>
    <w:div w:id="461659316">
      <w:marLeft w:val="0"/>
      <w:marRight w:val="0"/>
      <w:marTop w:val="0"/>
      <w:marBottom w:val="0"/>
      <w:divBdr>
        <w:top w:val="none" w:sz="0" w:space="0" w:color="auto"/>
        <w:left w:val="none" w:sz="0" w:space="0" w:color="auto"/>
        <w:bottom w:val="none" w:sz="0" w:space="0" w:color="auto"/>
        <w:right w:val="none" w:sz="0" w:space="0" w:color="auto"/>
      </w:divBdr>
    </w:div>
    <w:div w:id="461659317">
      <w:marLeft w:val="0"/>
      <w:marRight w:val="0"/>
      <w:marTop w:val="0"/>
      <w:marBottom w:val="0"/>
      <w:divBdr>
        <w:top w:val="none" w:sz="0" w:space="0" w:color="auto"/>
        <w:left w:val="none" w:sz="0" w:space="0" w:color="auto"/>
        <w:bottom w:val="none" w:sz="0" w:space="0" w:color="auto"/>
        <w:right w:val="none" w:sz="0" w:space="0" w:color="auto"/>
      </w:divBdr>
    </w:div>
    <w:div w:id="461659318">
      <w:marLeft w:val="0"/>
      <w:marRight w:val="0"/>
      <w:marTop w:val="0"/>
      <w:marBottom w:val="0"/>
      <w:divBdr>
        <w:top w:val="none" w:sz="0" w:space="0" w:color="auto"/>
        <w:left w:val="none" w:sz="0" w:space="0" w:color="auto"/>
        <w:bottom w:val="none" w:sz="0" w:space="0" w:color="auto"/>
        <w:right w:val="none" w:sz="0" w:space="0" w:color="auto"/>
      </w:divBdr>
    </w:div>
    <w:div w:id="461659319">
      <w:marLeft w:val="0"/>
      <w:marRight w:val="0"/>
      <w:marTop w:val="0"/>
      <w:marBottom w:val="0"/>
      <w:divBdr>
        <w:top w:val="none" w:sz="0" w:space="0" w:color="auto"/>
        <w:left w:val="none" w:sz="0" w:space="0" w:color="auto"/>
        <w:bottom w:val="none" w:sz="0" w:space="0" w:color="auto"/>
        <w:right w:val="none" w:sz="0" w:space="0" w:color="auto"/>
      </w:divBdr>
    </w:div>
    <w:div w:id="461659320">
      <w:marLeft w:val="0"/>
      <w:marRight w:val="0"/>
      <w:marTop w:val="0"/>
      <w:marBottom w:val="0"/>
      <w:divBdr>
        <w:top w:val="none" w:sz="0" w:space="0" w:color="auto"/>
        <w:left w:val="none" w:sz="0" w:space="0" w:color="auto"/>
        <w:bottom w:val="none" w:sz="0" w:space="0" w:color="auto"/>
        <w:right w:val="none" w:sz="0" w:space="0" w:color="auto"/>
      </w:divBdr>
    </w:div>
    <w:div w:id="461659321">
      <w:marLeft w:val="0"/>
      <w:marRight w:val="0"/>
      <w:marTop w:val="0"/>
      <w:marBottom w:val="0"/>
      <w:divBdr>
        <w:top w:val="none" w:sz="0" w:space="0" w:color="auto"/>
        <w:left w:val="none" w:sz="0" w:space="0" w:color="auto"/>
        <w:bottom w:val="none" w:sz="0" w:space="0" w:color="auto"/>
        <w:right w:val="none" w:sz="0" w:space="0" w:color="auto"/>
      </w:divBdr>
    </w:div>
    <w:div w:id="461659322">
      <w:marLeft w:val="0"/>
      <w:marRight w:val="0"/>
      <w:marTop w:val="0"/>
      <w:marBottom w:val="0"/>
      <w:divBdr>
        <w:top w:val="none" w:sz="0" w:space="0" w:color="auto"/>
        <w:left w:val="none" w:sz="0" w:space="0" w:color="auto"/>
        <w:bottom w:val="none" w:sz="0" w:space="0" w:color="auto"/>
        <w:right w:val="none" w:sz="0" w:space="0" w:color="auto"/>
      </w:divBdr>
    </w:div>
    <w:div w:id="461659323">
      <w:marLeft w:val="0"/>
      <w:marRight w:val="0"/>
      <w:marTop w:val="0"/>
      <w:marBottom w:val="0"/>
      <w:divBdr>
        <w:top w:val="none" w:sz="0" w:space="0" w:color="auto"/>
        <w:left w:val="none" w:sz="0" w:space="0" w:color="auto"/>
        <w:bottom w:val="none" w:sz="0" w:space="0" w:color="auto"/>
        <w:right w:val="none" w:sz="0" w:space="0" w:color="auto"/>
      </w:divBdr>
    </w:div>
    <w:div w:id="461659324">
      <w:marLeft w:val="0"/>
      <w:marRight w:val="0"/>
      <w:marTop w:val="0"/>
      <w:marBottom w:val="0"/>
      <w:divBdr>
        <w:top w:val="none" w:sz="0" w:space="0" w:color="auto"/>
        <w:left w:val="none" w:sz="0" w:space="0" w:color="auto"/>
        <w:bottom w:val="none" w:sz="0" w:space="0" w:color="auto"/>
        <w:right w:val="none" w:sz="0" w:space="0" w:color="auto"/>
      </w:divBdr>
    </w:div>
    <w:div w:id="461659325">
      <w:marLeft w:val="0"/>
      <w:marRight w:val="0"/>
      <w:marTop w:val="0"/>
      <w:marBottom w:val="0"/>
      <w:divBdr>
        <w:top w:val="none" w:sz="0" w:space="0" w:color="auto"/>
        <w:left w:val="none" w:sz="0" w:space="0" w:color="auto"/>
        <w:bottom w:val="none" w:sz="0" w:space="0" w:color="auto"/>
        <w:right w:val="none" w:sz="0" w:space="0" w:color="auto"/>
      </w:divBdr>
    </w:div>
    <w:div w:id="461659326">
      <w:marLeft w:val="0"/>
      <w:marRight w:val="0"/>
      <w:marTop w:val="0"/>
      <w:marBottom w:val="0"/>
      <w:divBdr>
        <w:top w:val="none" w:sz="0" w:space="0" w:color="auto"/>
        <w:left w:val="none" w:sz="0" w:space="0" w:color="auto"/>
        <w:bottom w:val="none" w:sz="0" w:space="0" w:color="auto"/>
        <w:right w:val="none" w:sz="0" w:space="0" w:color="auto"/>
      </w:divBdr>
    </w:div>
    <w:div w:id="461659327">
      <w:marLeft w:val="0"/>
      <w:marRight w:val="0"/>
      <w:marTop w:val="0"/>
      <w:marBottom w:val="0"/>
      <w:divBdr>
        <w:top w:val="none" w:sz="0" w:space="0" w:color="auto"/>
        <w:left w:val="none" w:sz="0" w:space="0" w:color="auto"/>
        <w:bottom w:val="none" w:sz="0" w:space="0" w:color="auto"/>
        <w:right w:val="none" w:sz="0" w:space="0" w:color="auto"/>
      </w:divBdr>
    </w:div>
    <w:div w:id="461659328">
      <w:marLeft w:val="0"/>
      <w:marRight w:val="0"/>
      <w:marTop w:val="0"/>
      <w:marBottom w:val="0"/>
      <w:divBdr>
        <w:top w:val="none" w:sz="0" w:space="0" w:color="auto"/>
        <w:left w:val="none" w:sz="0" w:space="0" w:color="auto"/>
        <w:bottom w:val="none" w:sz="0" w:space="0" w:color="auto"/>
        <w:right w:val="none" w:sz="0" w:space="0" w:color="auto"/>
      </w:divBdr>
    </w:div>
    <w:div w:id="461659329">
      <w:marLeft w:val="0"/>
      <w:marRight w:val="0"/>
      <w:marTop w:val="0"/>
      <w:marBottom w:val="0"/>
      <w:divBdr>
        <w:top w:val="none" w:sz="0" w:space="0" w:color="auto"/>
        <w:left w:val="none" w:sz="0" w:space="0" w:color="auto"/>
        <w:bottom w:val="none" w:sz="0" w:space="0" w:color="auto"/>
        <w:right w:val="none" w:sz="0" w:space="0" w:color="auto"/>
      </w:divBdr>
    </w:div>
    <w:div w:id="461659330">
      <w:marLeft w:val="0"/>
      <w:marRight w:val="0"/>
      <w:marTop w:val="0"/>
      <w:marBottom w:val="0"/>
      <w:divBdr>
        <w:top w:val="none" w:sz="0" w:space="0" w:color="auto"/>
        <w:left w:val="none" w:sz="0" w:space="0" w:color="auto"/>
        <w:bottom w:val="none" w:sz="0" w:space="0" w:color="auto"/>
        <w:right w:val="none" w:sz="0" w:space="0" w:color="auto"/>
      </w:divBdr>
    </w:div>
    <w:div w:id="461659331">
      <w:marLeft w:val="0"/>
      <w:marRight w:val="0"/>
      <w:marTop w:val="0"/>
      <w:marBottom w:val="0"/>
      <w:divBdr>
        <w:top w:val="none" w:sz="0" w:space="0" w:color="auto"/>
        <w:left w:val="none" w:sz="0" w:space="0" w:color="auto"/>
        <w:bottom w:val="none" w:sz="0" w:space="0" w:color="auto"/>
        <w:right w:val="none" w:sz="0" w:space="0" w:color="auto"/>
      </w:divBdr>
    </w:div>
    <w:div w:id="461659332">
      <w:marLeft w:val="0"/>
      <w:marRight w:val="0"/>
      <w:marTop w:val="0"/>
      <w:marBottom w:val="0"/>
      <w:divBdr>
        <w:top w:val="none" w:sz="0" w:space="0" w:color="auto"/>
        <w:left w:val="none" w:sz="0" w:space="0" w:color="auto"/>
        <w:bottom w:val="none" w:sz="0" w:space="0" w:color="auto"/>
        <w:right w:val="none" w:sz="0" w:space="0" w:color="auto"/>
      </w:divBdr>
    </w:div>
    <w:div w:id="461659333">
      <w:marLeft w:val="0"/>
      <w:marRight w:val="0"/>
      <w:marTop w:val="0"/>
      <w:marBottom w:val="0"/>
      <w:divBdr>
        <w:top w:val="none" w:sz="0" w:space="0" w:color="auto"/>
        <w:left w:val="none" w:sz="0" w:space="0" w:color="auto"/>
        <w:bottom w:val="none" w:sz="0" w:space="0" w:color="auto"/>
        <w:right w:val="none" w:sz="0" w:space="0" w:color="auto"/>
      </w:divBdr>
    </w:div>
    <w:div w:id="461659334">
      <w:marLeft w:val="0"/>
      <w:marRight w:val="0"/>
      <w:marTop w:val="0"/>
      <w:marBottom w:val="0"/>
      <w:divBdr>
        <w:top w:val="none" w:sz="0" w:space="0" w:color="auto"/>
        <w:left w:val="none" w:sz="0" w:space="0" w:color="auto"/>
        <w:bottom w:val="none" w:sz="0" w:space="0" w:color="auto"/>
        <w:right w:val="none" w:sz="0" w:space="0" w:color="auto"/>
      </w:divBdr>
    </w:div>
    <w:div w:id="461659335">
      <w:marLeft w:val="0"/>
      <w:marRight w:val="0"/>
      <w:marTop w:val="0"/>
      <w:marBottom w:val="0"/>
      <w:divBdr>
        <w:top w:val="none" w:sz="0" w:space="0" w:color="auto"/>
        <w:left w:val="none" w:sz="0" w:space="0" w:color="auto"/>
        <w:bottom w:val="none" w:sz="0" w:space="0" w:color="auto"/>
        <w:right w:val="none" w:sz="0" w:space="0" w:color="auto"/>
      </w:divBdr>
    </w:div>
    <w:div w:id="461659336">
      <w:marLeft w:val="0"/>
      <w:marRight w:val="0"/>
      <w:marTop w:val="0"/>
      <w:marBottom w:val="0"/>
      <w:divBdr>
        <w:top w:val="none" w:sz="0" w:space="0" w:color="auto"/>
        <w:left w:val="none" w:sz="0" w:space="0" w:color="auto"/>
        <w:bottom w:val="none" w:sz="0" w:space="0" w:color="auto"/>
        <w:right w:val="none" w:sz="0" w:space="0" w:color="auto"/>
      </w:divBdr>
    </w:div>
    <w:div w:id="461659337">
      <w:marLeft w:val="0"/>
      <w:marRight w:val="0"/>
      <w:marTop w:val="0"/>
      <w:marBottom w:val="0"/>
      <w:divBdr>
        <w:top w:val="none" w:sz="0" w:space="0" w:color="auto"/>
        <w:left w:val="none" w:sz="0" w:space="0" w:color="auto"/>
        <w:bottom w:val="none" w:sz="0" w:space="0" w:color="auto"/>
        <w:right w:val="none" w:sz="0" w:space="0" w:color="auto"/>
      </w:divBdr>
    </w:div>
    <w:div w:id="461659338">
      <w:marLeft w:val="0"/>
      <w:marRight w:val="0"/>
      <w:marTop w:val="0"/>
      <w:marBottom w:val="0"/>
      <w:divBdr>
        <w:top w:val="none" w:sz="0" w:space="0" w:color="auto"/>
        <w:left w:val="none" w:sz="0" w:space="0" w:color="auto"/>
        <w:bottom w:val="none" w:sz="0" w:space="0" w:color="auto"/>
        <w:right w:val="none" w:sz="0" w:space="0" w:color="auto"/>
      </w:divBdr>
    </w:div>
    <w:div w:id="461659339">
      <w:marLeft w:val="0"/>
      <w:marRight w:val="0"/>
      <w:marTop w:val="0"/>
      <w:marBottom w:val="0"/>
      <w:divBdr>
        <w:top w:val="none" w:sz="0" w:space="0" w:color="auto"/>
        <w:left w:val="none" w:sz="0" w:space="0" w:color="auto"/>
        <w:bottom w:val="none" w:sz="0" w:space="0" w:color="auto"/>
        <w:right w:val="none" w:sz="0" w:space="0" w:color="auto"/>
      </w:divBdr>
    </w:div>
    <w:div w:id="461659340">
      <w:marLeft w:val="0"/>
      <w:marRight w:val="0"/>
      <w:marTop w:val="0"/>
      <w:marBottom w:val="0"/>
      <w:divBdr>
        <w:top w:val="none" w:sz="0" w:space="0" w:color="auto"/>
        <w:left w:val="none" w:sz="0" w:space="0" w:color="auto"/>
        <w:bottom w:val="none" w:sz="0" w:space="0" w:color="auto"/>
        <w:right w:val="none" w:sz="0" w:space="0" w:color="auto"/>
      </w:divBdr>
    </w:div>
    <w:div w:id="461659341">
      <w:marLeft w:val="0"/>
      <w:marRight w:val="0"/>
      <w:marTop w:val="0"/>
      <w:marBottom w:val="0"/>
      <w:divBdr>
        <w:top w:val="none" w:sz="0" w:space="0" w:color="auto"/>
        <w:left w:val="none" w:sz="0" w:space="0" w:color="auto"/>
        <w:bottom w:val="none" w:sz="0" w:space="0" w:color="auto"/>
        <w:right w:val="none" w:sz="0" w:space="0" w:color="auto"/>
      </w:divBdr>
    </w:div>
    <w:div w:id="461659342">
      <w:marLeft w:val="0"/>
      <w:marRight w:val="0"/>
      <w:marTop w:val="0"/>
      <w:marBottom w:val="0"/>
      <w:divBdr>
        <w:top w:val="none" w:sz="0" w:space="0" w:color="auto"/>
        <w:left w:val="none" w:sz="0" w:space="0" w:color="auto"/>
        <w:bottom w:val="none" w:sz="0" w:space="0" w:color="auto"/>
        <w:right w:val="none" w:sz="0" w:space="0" w:color="auto"/>
      </w:divBdr>
    </w:div>
    <w:div w:id="461659343">
      <w:marLeft w:val="0"/>
      <w:marRight w:val="0"/>
      <w:marTop w:val="0"/>
      <w:marBottom w:val="0"/>
      <w:divBdr>
        <w:top w:val="none" w:sz="0" w:space="0" w:color="auto"/>
        <w:left w:val="none" w:sz="0" w:space="0" w:color="auto"/>
        <w:bottom w:val="none" w:sz="0" w:space="0" w:color="auto"/>
        <w:right w:val="none" w:sz="0" w:space="0" w:color="auto"/>
      </w:divBdr>
    </w:div>
    <w:div w:id="461659344">
      <w:marLeft w:val="0"/>
      <w:marRight w:val="0"/>
      <w:marTop w:val="0"/>
      <w:marBottom w:val="0"/>
      <w:divBdr>
        <w:top w:val="none" w:sz="0" w:space="0" w:color="auto"/>
        <w:left w:val="none" w:sz="0" w:space="0" w:color="auto"/>
        <w:bottom w:val="none" w:sz="0" w:space="0" w:color="auto"/>
        <w:right w:val="none" w:sz="0" w:space="0" w:color="auto"/>
      </w:divBdr>
    </w:div>
    <w:div w:id="461659345">
      <w:marLeft w:val="0"/>
      <w:marRight w:val="0"/>
      <w:marTop w:val="0"/>
      <w:marBottom w:val="0"/>
      <w:divBdr>
        <w:top w:val="none" w:sz="0" w:space="0" w:color="auto"/>
        <w:left w:val="none" w:sz="0" w:space="0" w:color="auto"/>
        <w:bottom w:val="none" w:sz="0" w:space="0" w:color="auto"/>
        <w:right w:val="none" w:sz="0" w:space="0" w:color="auto"/>
      </w:divBdr>
    </w:div>
    <w:div w:id="461659346">
      <w:marLeft w:val="0"/>
      <w:marRight w:val="0"/>
      <w:marTop w:val="0"/>
      <w:marBottom w:val="0"/>
      <w:divBdr>
        <w:top w:val="none" w:sz="0" w:space="0" w:color="auto"/>
        <w:left w:val="none" w:sz="0" w:space="0" w:color="auto"/>
        <w:bottom w:val="none" w:sz="0" w:space="0" w:color="auto"/>
        <w:right w:val="none" w:sz="0" w:space="0" w:color="auto"/>
      </w:divBdr>
    </w:div>
    <w:div w:id="461659347">
      <w:marLeft w:val="0"/>
      <w:marRight w:val="0"/>
      <w:marTop w:val="0"/>
      <w:marBottom w:val="0"/>
      <w:divBdr>
        <w:top w:val="none" w:sz="0" w:space="0" w:color="auto"/>
        <w:left w:val="none" w:sz="0" w:space="0" w:color="auto"/>
        <w:bottom w:val="none" w:sz="0" w:space="0" w:color="auto"/>
        <w:right w:val="none" w:sz="0" w:space="0" w:color="auto"/>
      </w:divBdr>
    </w:div>
    <w:div w:id="461659348">
      <w:marLeft w:val="0"/>
      <w:marRight w:val="0"/>
      <w:marTop w:val="0"/>
      <w:marBottom w:val="0"/>
      <w:divBdr>
        <w:top w:val="none" w:sz="0" w:space="0" w:color="auto"/>
        <w:left w:val="none" w:sz="0" w:space="0" w:color="auto"/>
        <w:bottom w:val="none" w:sz="0" w:space="0" w:color="auto"/>
        <w:right w:val="none" w:sz="0" w:space="0" w:color="auto"/>
      </w:divBdr>
    </w:div>
    <w:div w:id="461659349">
      <w:marLeft w:val="0"/>
      <w:marRight w:val="0"/>
      <w:marTop w:val="0"/>
      <w:marBottom w:val="0"/>
      <w:divBdr>
        <w:top w:val="none" w:sz="0" w:space="0" w:color="auto"/>
        <w:left w:val="none" w:sz="0" w:space="0" w:color="auto"/>
        <w:bottom w:val="none" w:sz="0" w:space="0" w:color="auto"/>
        <w:right w:val="none" w:sz="0" w:space="0" w:color="auto"/>
      </w:divBdr>
    </w:div>
    <w:div w:id="461659350">
      <w:marLeft w:val="0"/>
      <w:marRight w:val="0"/>
      <w:marTop w:val="0"/>
      <w:marBottom w:val="0"/>
      <w:divBdr>
        <w:top w:val="none" w:sz="0" w:space="0" w:color="auto"/>
        <w:left w:val="none" w:sz="0" w:space="0" w:color="auto"/>
        <w:bottom w:val="none" w:sz="0" w:space="0" w:color="auto"/>
        <w:right w:val="none" w:sz="0" w:space="0" w:color="auto"/>
      </w:divBdr>
    </w:div>
    <w:div w:id="461659351">
      <w:marLeft w:val="0"/>
      <w:marRight w:val="0"/>
      <w:marTop w:val="0"/>
      <w:marBottom w:val="0"/>
      <w:divBdr>
        <w:top w:val="none" w:sz="0" w:space="0" w:color="auto"/>
        <w:left w:val="none" w:sz="0" w:space="0" w:color="auto"/>
        <w:bottom w:val="none" w:sz="0" w:space="0" w:color="auto"/>
        <w:right w:val="none" w:sz="0" w:space="0" w:color="auto"/>
      </w:divBdr>
    </w:div>
    <w:div w:id="461659352">
      <w:marLeft w:val="0"/>
      <w:marRight w:val="0"/>
      <w:marTop w:val="0"/>
      <w:marBottom w:val="0"/>
      <w:divBdr>
        <w:top w:val="none" w:sz="0" w:space="0" w:color="auto"/>
        <w:left w:val="none" w:sz="0" w:space="0" w:color="auto"/>
        <w:bottom w:val="none" w:sz="0" w:space="0" w:color="auto"/>
        <w:right w:val="none" w:sz="0" w:space="0" w:color="auto"/>
      </w:divBdr>
    </w:div>
    <w:div w:id="461659353">
      <w:marLeft w:val="0"/>
      <w:marRight w:val="0"/>
      <w:marTop w:val="0"/>
      <w:marBottom w:val="0"/>
      <w:divBdr>
        <w:top w:val="none" w:sz="0" w:space="0" w:color="auto"/>
        <w:left w:val="none" w:sz="0" w:space="0" w:color="auto"/>
        <w:bottom w:val="none" w:sz="0" w:space="0" w:color="auto"/>
        <w:right w:val="none" w:sz="0" w:space="0" w:color="auto"/>
      </w:divBdr>
    </w:div>
    <w:div w:id="461659354">
      <w:marLeft w:val="0"/>
      <w:marRight w:val="0"/>
      <w:marTop w:val="0"/>
      <w:marBottom w:val="0"/>
      <w:divBdr>
        <w:top w:val="none" w:sz="0" w:space="0" w:color="auto"/>
        <w:left w:val="none" w:sz="0" w:space="0" w:color="auto"/>
        <w:bottom w:val="none" w:sz="0" w:space="0" w:color="auto"/>
        <w:right w:val="none" w:sz="0" w:space="0" w:color="auto"/>
      </w:divBdr>
    </w:div>
    <w:div w:id="461659355">
      <w:marLeft w:val="0"/>
      <w:marRight w:val="0"/>
      <w:marTop w:val="0"/>
      <w:marBottom w:val="0"/>
      <w:divBdr>
        <w:top w:val="none" w:sz="0" w:space="0" w:color="auto"/>
        <w:left w:val="none" w:sz="0" w:space="0" w:color="auto"/>
        <w:bottom w:val="none" w:sz="0" w:space="0" w:color="auto"/>
        <w:right w:val="none" w:sz="0" w:space="0" w:color="auto"/>
      </w:divBdr>
    </w:div>
    <w:div w:id="461659356">
      <w:marLeft w:val="0"/>
      <w:marRight w:val="0"/>
      <w:marTop w:val="0"/>
      <w:marBottom w:val="0"/>
      <w:divBdr>
        <w:top w:val="none" w:sz="0" w:space="0" w:color="auto"/>
        <w:left w:val="none" w:sz="0" w:space="0" w:color="auto"/>
        <w:bottom w:val="none" w:sz="0" w:space="0" w:color="auto"/>
        <w:right w:val="none" w:sz="0" w:space="0" w:color="auto"/>
      </w:divBdr>
    </w:div>
    <w:div w:id="461659357">
      <w:marLeft w:val="0"/>
      <w:marRight w:val="0"/>
      <w:marTop w:val="0"/>
      <w:marBottom w:val="0"/>
      <w:divBdr>
        <w:top w:val="none" w:sz="0" w:space="0" w:color="auto"/>
        <w:left w:val="none" w:sz="0" w:space="0" w:color="auto"/>
        <w:bottom w:val="none" w:sz="0" w:space="0" w:color="auto"/>
        <w:right w:val="none" w:sz="0" w:space="0" w:color="auto"/>
      </w:divBdr>
    </w:div>
    <w:div w:id="461659358">
      <w:marLeft w:val="0"/>
      <w:marRight w:val="0"/>
      <w:marTop w:val="0"/>
      <w:marBottom w:val="0"/>
      <w:divBdr>
        <w:top w:val="none" w:sz="0" w:space="0" w:color="auto"/>
        <w:left w:val="none" w:sz="0" w:space="0" w:color="auto"/>
        <w:bottom w:val="none" w:sz="0" w:space="0" w:color="auto"/>
        <w:right w:val="none" w:sz="0" w:space="0" w:color="auto"/>
      </w:divBdr>
    </w:div>
    <w:div w:id="461659359">
      <w:marLeft w:val="0"/>
      <w:marRight w:val="0"/>
      <w:marTop w:val="0"/>
      <w:marBottom w:val="0"/>
      <w:divBdr>
        <w:top w:val="none" w:sz="0" w:space="0" w:color="auto"/>
        <w:left w:val="none" w:sz="0" w:space="0" w:color="auto"/>
        <w:bottom w:val="none" w:sz="0" w:space="0" w:color="auto"/>
        <w:right w:val="none" w:sz="0" w:space="0" w:color="auto"/>
      </w:divBdr>
    </w:div>
    <w:div w:id="461659360">
      <w:marLeft w:val="0"/>
      <w:marRight w:val="0"/>
      <w:marTop w:val="0"/>
      <w:marBottom w:val="0"/>
      <w:divBdr>
        <w:top w:val="none" w:sz="0" w:space="0" w:color="auto"/>
        <w:left w:val="none" w:sz="0" w:space="0" w:color="auto"/>
        <w:bottom w:val="none" w:sz="0" w:space="0" w:color="auto"/>
        <w:right w:val="none" w:sz="0" w:space="0" w:color="auto"/>
      </w:divBdr>
    </w:div>
    <w:div w:id="461659361">
      <w:marLeft w:val="0"/>
      <w:marRight w:val="0"/>
      <w:marTop w:val="0"/>
      <w:marBottom w:val="0"/>
      <w:divBdr>
        <w:top w:val="none" w:sz="0" w:space="0" w:color="auto"/>
        <w:left w:val="none" w:sz="0" w:space="0" w:color="auto"/>
        <w:bottom w:val="none" w:sz="0" w:space="0" w:color="auto"/>
        <w:right w:val="none" w:sz="0" w:space="0" w:color="auto"/>
      </w:divBdr>
    </w:div>
    <w:div w:id="461659362">
      <w:marLeft w:val="0"/>
      <w:marRight w:val="0"/>
      <w:marTop w:val="0"/>
      <w:marBottom w:val="0"/>
      <w:divBdr>
        <w:top w:val="none" w:sz="0" w:space="0" w:color="auto"/>
        <w:left w:val="none" w:sz="0" w:space="0" w:color="auto"/>
        <w:bottom w:val="none" w:sz="0" w:space="0" w:color="auto"/>
        <w:right w:val="none" w:sz="0" w:space="0" w:color="auto"/>
      </w:divBdr>
    </w:div>
    <w:div w:id="461659363">
      <w:marLeft w:val="0"/>
      <w:marRight w:val="0"/>
      <w:marTop w:val="0"/>
      <w:marBottom w:val="0"/>
      <w:divBdr>
        <w:top w:val="none" w:sz="0" w:space="0" w:color="auto"/>
        <w:left w:val="none" w:sz="0" w:space="0" w:color="auto"/>
        <w:bottom w:val="none" w:sz="0" w:space="0" w:color="auto"/>
        <w:right w:val="none" w:sz="0" w:space="0" w:color="auto"/>
      </w:divBdr>
    </w:div>
    <w:div w:id="461659364">
      <w:marLeft w:val="0"/>
      <w:marRight w:val="0"/>
      <w:marTop w:val="0"/>
      <w:marBottom w:val="0"/>
      <w:divBdr>
        <w:top w:val="none" w:sz="0" w:space="0" w:color="auto"/>
        <w:left w:val="none" w:sz="0" w:space="0" w:color="auto"/>
        <w:bottom w:val="none" w:sz="0" w:space="0" w:color="auto"/>
        <w:right w:val="none" w:sz="0" w:space="0" w:color="auto"/>
      </w:divBdr>
    </w:div>
    <w:div w:id="461659365">
      <w:marLeft w:val="0"/>
      <w:marRight w:val="0"/>
      <w:marTop w:val="0"/>
      <w:marBottom w:val="0"/>
      <w:divBdr>
        <w:top w:val="none" w:sz="0" w:space="0" w:color="auto"/>
        <w:left w:val="none" w:sz="0" w:space="0" w:color="auto"/>
        <w:bottom w:val="none" w:sz="0" w:space="0" w:color="auto"/>
        <w:right w:val="none" w:sz="0" w:space="0" w:color="auto"/>
      </w:divBdr>
    </w:div>
    <w:div w:id="461659366">
      <w:marLeft w:val="0"/>
      <w:marRight w:val="0"/>
      <w:marTop w:val="0"/>
      <w:marBottom w:val="0"/>
      <w:divBdr>
        <w:top w:val="none" w:sz="0" w:space="0" w:color="auto"/>
        <w:left w:val="none" w:sz="0" w:space="0" w:color="auto"/>
        <w:bottom w:val="none" w:sz="0" w:space="0" w:color="auto"/>
        <w:right w:val="none" w:sz="0" w:space="0" w:color="auto"/>
      </w:divBdr>
    </w:div>
    <w:div w:id="461659367">
      <w:marLeft w:val="0"/>
      <w:marRight w:val="0"/>
      <w:marTop w:val="0"/>
      <w:marBottom w:val="0"/>
      <w:divBdr>
        <w:top w:val="none" w:sz="0" w:space="0" w:color="auto"/>
        <w:left w:val="none" w:sz="0" w:space="0" w:color="auto"/>
        <w:bottom w:val="none" w:sz="0" w:space="0" w:color="auto"/>
        <w:right w:val="none" w:sz="0" w:space="0" w:color="auto"/>
      </w:divBdr>
    </w:div>
    <w:div w:id="461659368">
      <w:marLeft w:val="0"/>
      <w:marRight w:val="0"/>
      <w:marTop w:val="0"/>
      <w:marBottom w:val="0"/>
      <w:divBdr>
        <w:top w:val="none" w:sz="0" w:space="0" w:color="auto"/>
        <w:left w:val="none" w:sz="0" w:space="0" w:color="auto"/>
        <w:bottom w:val="none" w:sz="0" w:space="0" w:color="auto"/>
        <w:right w:val="none" w:sz="0" w:space="0" w:color="auto"/>
      </w:divBdr>
    </w:div>
    <w:div w:id="461659369">
      <w:marLeft w:val="0"/>
      <w:marRight w:val="0"/>
      <w:marTop w:val="0"/>
      <w:marBottom w:val="0"/>
      <w:divBdr>
        <w:top w:val="none" w:sz="0" w:space="0" w:color="auto"/>
        <w:left w:val="none" w:sz="0" w:space="0" w:color="auto"/>
        <w:bottom w:val="none" w:sz="0" w:space="0" w:color="auto"/>
        <w:right w:val="none" w:sz="0" w:space="0" w:color="auto"/>
      </w:divBdr>
    </w:div>
    <w:div w:id="461659370">
      <w:marLeft w:val="0"/>
      <w:marRight w:val="0"/>
      <w:marTop w:val="0"/>
      <w:marBottom w:val="0"/>
      <w:divBdr>
        <w:top w:val="none" w:sz="0" w:space="0" w:color="auto"/>
        <w:left w:val="none" w:sz="0" w:space="0" w:color="auto"/>
        <w:bottom w:val="none" w:sz="0" w:space="0" w:color="auto"/>
        <w:right w:val="none" w:sz="0" w:space="0" w:color="auto"/>
      </w:divBdr>
    </w:div>
    <w:div w:id="461659371">
      <w:marLeft w:val="0"/>
      <w:marRight w:val="0"/>
      <w:marTop w:val="0"/>
      <w:marBottom w:val="0"/>
      <w:divBdr>
        <w:top w:val="none" w:sz="0" w:space="0" w:color="auto"/>
        <w:left w:val="none" w:sz="0" w:space="0" w:color="auto"/>
        <w:bottom w:val="none" w:sz="0" w:space="0" w:color="auto"/>
        <w:right w:val="none" w:sz="0" w:space="0" w:color="auto"/>
      </w:divBdr>
    </w:div>
    <w:div w:id="461659372">
      <w:marLeft w:val="0"/>
      <w:marRight w:val="0"/>
      <w:marTop w:val="0"/>
      <w:marBottom w:val="0"/>
      <w:divBdr>
        <w:top w:val="none" w:sz="0" w:space="0" w:color="auto"/>
        <w:left w:val="none" w:sz="0" w:space="0" w:color="auto"/>
        <w:bottom w:val="none" w:sz="0" w:space="0" w:color="auto"/>
        <w:right w:val="none" w:sz="0" w:space="0" w:color="auto"/>
      </w:divBdr>
    </w:div>
    <w:div w:id="461659373">
      <w:marLeft w:val="0"/>
      <w:marRight w:val="0"/>
      <w:marTop w:val="0"/>
      <w:marBottom w:val="0"/>
      <w:divBdr>
        <w:top w:val="none" w:sz="0" w:space="0" w:color="auto"/>
        <w:left w:val="none" w:sz="0" w:space="0" w:color="auto"/>
        <w:bottom w:val="none" w:sz="0" w:space="0" w:color="auto"/>
        <w:right w:val="none" w:sz="0" w:space="0" w:color="auto"/>
      </w:divBdr>
    </w:div>
    <w:div w:id="461659374">
      <w:marLeft w:val="0"/>
      <w:marRight w:val="0"/>
      <w:marTop w:val="0"/>
      <w:marBottom w:val="0"/>
      <w:divBdr>
        <w:top w:val="none" w:sz="0" w:space="0" w:color="auto"/>
        <w:left w:val="none" w:sz="0" w:space="0" w:color="auto"/>
        <w:bottom w:val="none" w:sz="0" w:space="0" w:color="auto"/>
        <w:right w:val="none" w:sz="0" w:space="0" w:color="auto"/>
      </w:divBdr>
    </w:div>
    <w:div w:id="461659375">
      <w:marLeft w:val="0"/>
      <w:marRight w:val="0"/>
      <w:marTop w:val="0"/>
      <w:marBottom w:val="0"/>
      <w:divBdr>
        <w:top w:val="none" w:sz="0" w:space="0" w:color="auto"/>
        <w:left w:val="none" w:sz="0" w:space="0" w:color="auto"/>
        <w:bottom w:val="none" w:sz="0" w:space="0" w:color="auto"/>
        <w:right w:val="none" w:sz="0" w:space="0" w:color="auto"/>
      </w:divBdr>
    </w:div>
    <w:div w:id="461659376">
      <w:marLeft w:val="0"/>
      <w:marRight w:val="0"/>
      <w:marTop w:val="0"/>
      <w:marBottom w:val="0"/>
      <w:divBdr>
        <w:top w:val="none" w:sz="0" w:space="0" w:color="auto"/>
        <w:left w:val="none" w:sz="0" w:space="0" w:color="auto"/>
        <w:bottom w:val="none" w:sz="0" w:space="0" w:color="auto"/>
        <w:right w:val="none" w:sz="0" w:space="0" w:color="auto"/>
      </w:divBdr>
    </w:div>
    <w:div w:id="461659377">
      <w:marLeft w:val="0"/>
      <w:marRight w:val="0"/>
      <w:marTop w:val="0"/>
      <w:marBottom w:val="0"/>
      <w:divBdr>
        <w:top w:val="none" w:sz="0" w:space="0" w:color="auto"/>
        <w:left w:val="none" w:sz="0" w:space="0" w:color="auto"/>
        <w:bottom w:val="none" w:sz="0" w:space="0" w:color="auto"/>
        <w:right w:val="none" w:sz="0" w:space="0" w:color="auto"/>
      </w:divBdr>
    </w:div>
    <w:div w:id="461659378">
      <w:marLeft w:val="0"/>
      <w:marRight w:val="0"/>
      <w:marTop w:val="0"/>
      <w:marBottom w:val="0"/>
      <w:divBdr>
        <w:top w:val="none" w:sz="0" w:space="0" w:color="auto"/>
        <w:left w:val="none" w:sz="0" w:space="0" w:color="auto"/>
        <w:bottom w:val="none" w:sz="0" w:space="0" w:color="auto"/>
        <w:right w:val="none" w:sz="0" w:space="0" w:color="auto"/>
      </w:divBdr>
    </w:div>
    <w:div w:id="461659379">
      <w:marLeft w:val="0"/>
      <w:marRight w:val="0"/>
      <w:marTop w:val="0"/>
      <w:marBottom w:val="0"/>
      <w:divBdr>
        <w:top w:val="none" w:sz="0" w:space="0" w:color="auto"/>
        <w:left w:val="none" w:sz="0" w:space="0" w:color="auto"/>
        <w:bottom w:val="none" w:sz="0" w:space="0" w:color="auto"/>
        <w:right w:val="none" w:sz="0" w:space="0" w:color="auto"/>
      </w:divBdr>
    </w:div>
    <w:div w:id="461659380">
      <w:marLeft w:val="0"/>
      <w:marRight w:val="0"/>
      <w:marTop w:val="0"/>
      <w:marBottom w:val="0"/>
      <w:divBdr>
        <w:top w:val="none" w:sz="0" w:space="0" w:color="auto"/>
        <w:left w:val="none" w:sz="0" w:space="0" w:color="auto"/>
        <w:bottom w:val="none" w:sz="0" w:space="0" w:color="auto"/>
        <w:right w:val="none" w:sz="0" w:space="0" w:color="auto"/>
      </w:divBdr>
    </w:div>
    <w:div w:id="461659381">
      <w:marLeft w:val="0"/>
      <w:marRight w:val="0"/>
      <w:marTop w:val="0"/>
      <w:marBottom w:val="0"/>
      <w:divBdr>
        <w:top w:val="none" w:sz="0" w:space="0" w:color="auto"/>
        <w:left w:val="none" w:sz="0" w:space="0" w:color="auto"/>
        <w:bottom w:val="none" w:sz="0" w:space="0" w:color="auto"/>
        <w:right w:val="none" w:sz="0" w:space="0" w:color="auto"/>
      </w:divBdr>
    </w:div>
    <w:div w:id="461659382">
      <w:marLeft w:val="0"/>
      <w:marRight w:val="0"/>
      <w:marTop w:val="0"/>
      <w:marBottom w:val="0"/>
      <w:divBdr>
        <w:top w:val="none" w:sz="0" w:space="0" w:color="auto"/>
        <w:left w:val="none" w:sz="0" w:space="0" w:color="auto"/>
        <w:bottom w:val="none" w:sz="0" w:space="0" w:color="auto"/>
        <w:right w:val="none" w:sz="0" w:space="0" w:color="auto"/>
      </w:divBdr>
    </w:div>
    <w:div w:id="461659383">
      <w:marLeft w:val="0"/>
      <w:marRight w:val="0"/>
      <w:marTop w:val="0"/>
      <w:marBottom w:val="0"/>
      <w:divBdr>
        <w:top w:val="none" w:sz="0" w:space="0" w:color="auto"/>
        <w:left w:val="none" w:sz="0" w:space="0" w:color="auto"/>
        <w:bottom w:val="none" w:sz="0" w:space="0" w:color="auto"/>
        <w:right w:val="none" w:sz="0" w:space="0" w:color="auto"/>
      </w:divBdr>
    </w:div>
    <w:div w:id="461659384">
      <w:marLeft w:val="0"/>
      <w:marRight w:val="0"/>
      <w:marTop w:val="0"/>
      <w:marBottom w:val="0"/>
      <w:divBdr>
        <w:top w:val="none" w:sz="0" w:space="0" w:color="auto"/>
        <w:left w:val="none" w:sz="0" w:space="0" w:color="auto"/>
        <w:bottom w:val="none" w:sz="0" w:space="0" w:color="auto"/>
        <w:right w:val="none" w:sz="0" w:space="0" w:color="auto"/>
      </w:divBdr>
    </w:div>
    <w:div w:id="461659385">
      <w:marLeft w:val="0"/>
      <w:marRight w:val="0"/>
      <w:marTop w:val="0"/>
      <w:marBottom w:val="0"/>
      <w:divBdr>
        <w:top w:val="none" w:sz="0" w:space="0" w:color="auto"/>
        <w:left w:val="none" w:sz="0" w:space="0" w:color="auto"/>
        <w:bottom w:val="none" w:sz="0" w:space="0" w:color="auto"/>
        <w:right w:val="none" w:sz="0" w:space="0" w:color="auto"/>
      </w:divBdr>
    </w:div>
    <w:div w:id="461659386">
      <w:marLeft w:val="0"/>
      <w:marRight w:val="0"/>
      <w:marTop w:val="0"/>
      <w:marBottom w:val="0"/>
      <w:divBdr>
        <w:top w:val="none" w:sz="0" w:space="0" w:color="auto"/>
        <w:left w:val="none" w:sz="0" w:space="0" w:color="auto"/>
        <w:bottom w:val="none" w:sz="0" w:space="0" w:color="auto"/>
        <w:right w:val="none" w:sz="0" w:space="0" w:color="auto"/>
      </w:divBdr>
    </w:div>
    <w:div w:id="461659387">
      <w:marLeft w:val="0"/>
      <w:marRight w:val="0"/>
      <w:marTop w:val="0"/>
      <w:marBottom w:val="0"/>
      <w:divBdr>
        <w:top w:val="none" w:sz="0" w:space="0" w:color="auto"/>
        <w:left w:val="none" w:sz="0" w:space="0" w:color="auto"/>
        <w:bottom w:val="none" w:sz="0" w:space="0" w:color="auto"/>
        <w:right w:val="none" w:sz="0" w:space="0" w:color="auto"/>
      </w:divBdr>
    </w:div>
    <w:div w:id="461659388">
      <w:marLeft w:val="0"/>
      <w:marRight w:val="0"/>
      <w:marTop w:val="0"/>
      <w:marBottom w:val="0"/>
      <w:divBdr>
        <w:top w:val="none" w:sz="0" w:space="0" w:color="auto"/>
        <w:left w:val="none" w:sz="0" w:space="0" w:color="auto"/>
        <w:bottom w:val="none" w:sz="0" w:space="0" w:color="auto"/>
        <w:right w:val="none" w:sz="0" w:space="0" w:color="auto"/>
      </w:divBdr>
    </w:div>
    <w:div w:id="461659389">
      <w:marLeft w:val="0"/>
      <w:marRight w:val="0"/>
      <w:marTop w:val="0"/>
      <w:marBottom w:val="0"/>
      <w:divBdr>
        <w:top w:val="none" w:sz="0" w:space="0" w:color="auto"/>
        <w:left w:val="none" w:sz="0" w:space="0" w:color="auto"/>
        <w:bottom w:val="none" w:sz="0" w:space="0" w:color="auto"/>
        <w:right w:val="none" w:sz="0" w:space="0" w:color="auto"/>
      </w:divBdr>
    </w:div>
    <w:div w:id="461659390">
      <w:marLeft w:val="0"/>
      <w:marRight w:val="0"/>
      <w:marTop w:val="0"/>
      <w:marBottom w:val="0"/>
      <w:divBdr>
        <w:top w:val="none" w:sz="0" w:space="0" w:color="auto"/>
        <w:left w:val="none" w:sz="0" w:space="0" w:color="auto"/>
        <w:bottom w:val="none" w:sz="0" w:space="0" w:color="auto"/>
        <w:right w:val="none" w:sz="0" w:space="0" w:color="auto"/>
      </w:divBdr>
    </w:div>
    <w:div w:id="461659391">
      <w:marLeft w:val="0"/>
      <w:marRight w:val="0"/>
      <w:marTop w:val="0"/>
      <w:marBottom w:val="0"/>
      <w:divBdr>
        <w:top w:val="none" w:sz="0" w:space="0" w:color="auto"/>
        <w:left w:val="none" w:sz="0" w:space="0" w:color="auto"/>
        <w:bottom w:val="none" w:sz="0" w:space="0" w:color="auto"/>
        <w:right w:val="none" w:sz="0" w:space="0" w:color="auto"/>
      </w:divBdr>
    </w:div>
    <w:div w:id="461659392">
      <w:marLeft w:val="0"/>
      <w:marRight w:val="0"/>
      <w:marTop w:val="0"/>
      <w:marBottom w:val="0"/>
      <w:divBdr>
        <w:top w:val="none" w:sz="0" w:space="0" w:color="auto"/>
        <w:left w:val="none" w:sz="0" w:space="0" w:color="auto"/>
        <w:bottom w:val="none" w:sz="0" w:space="0" w:color="auto"/>
        <w:right w:val="none" w:sz="0" w:space="0" w:color="auto"/>
      </w:divBdr>
    </w:div>
    <w:div w:id="461659393">
      <w:marLeft w:val="0"/>
      <w:marRight w:val="0"/>
      <w:marTop w:val="0"/>
      <w:marBottom w:val="0"/>
      <w:divBdr>
        <w:top w:val="none" w:sz="0" w:space="0" w:color="auto"/>
        <w:left w:val="none" w:sz="0" w:space="0" w:color="auto"/>
        <w:bottom w:val="none" w:sz="0" w:space="0" w:color="auto"/>
        <w:right w:val="none" w:sz="0" w:space="0" w:color="auto"/>
      </w:divBdr>
    </w:div>
    <w:div w:id="461659394">
      <w:marLeft w:val="0"/>
      <w:marRight w:val="0"/>
      <w:marTop w:val="0"/>
      <w:marBottom w:val="0"/>
      <w:divBdr>
        <w:top w:val="none" w:sz="0" w:space="0" w:color="auto"/>
        <w:left w:val="none" w:sz="0" w:space="0" w:color="auto"/>
        <w:bottom w:val="none" w:sz="0" w:space="0" w:color="auto"/>
        <w:right w:val="none" w:sz="0" w:space="0" w:color="auto"/>
      </w:divBdr>
    </w:div>
    <w:div w:id="461659395">
      <w:marLeft w:val="0"/>
      <w:marRight w:val="0"/>
      <w:marTop w:val="0"/>
      <w:marBottom w:val="0"/>
      <w:divBdr>
        <w:top w:val="none" w:sz="0" w:space="0" w:color="auto"/>
        <w:left w:val="none" w:sz="0" w:space="0" w:color="auto"/>
        <w:bottom w:val="none" w:sz="0" w:space="0" w:color="auto"/>
        <w:right w:val="none" w:sz="0" w:space="0" w:color="auto"/>
      </w:divBdr>
    </w:div>
    <w:div w:id="461659396">
      <w:marLeft w:val="0"/>
      <w:marRight w:val="0"/>
      <w:marTop w:val="0"/>
      <w:marBottom w:val="0"/>
      <w:divBdr>
        <w:top w:val="none" w:sz="0" w:space="0" w:color="auto"/>
        <w:left w:val="none" w:sz="0" w:space="0" w:color="auto"/>
        <w:bottom w:val="none" w:sz="0" w:space="0" w:color="auto"/>
        <w:right w:val="none" w:sz="0" w:space="0" w:color="auto"/>
      </w:divBdr>
    </w:div>
    <w:div w:id="461659397">
      <w:marLeft w:val="0"/>
      <w:marRight w:val="0"/>
      <w:marTop w:val="0"/>
      <w:marBottom w:val="0"/>
      <w:divBdr>
        <w:top w:val="none" w:sz="0" w:space="0" w:color="auto"/>
        <w:left w:val="none" w:sz="0" w:space="0" w:color="auto"/>
        <w:bottom w:val="none" w:sz="0" w:space="0" w:color="auto"/>
        <w:right w:val="none" w:sz="0" w:space="0" w:color="auto"/>
      </w:divBdr>
    </w:div>
    <w:div w:id="461659398">
      <w:marLeft w:val="0"/>
      <w:marRight w:val="0"/>
      <w:marTop w:val="0"/>
      <w:marBottom w:val="0"/>
      <w:divBdr>
        <w:top w:val="none" w:sz="0" w:space="0" w:color="auto"/>
        <w:left w:val="none" w:sz="0" w:space="0" w:color="auto"/>
        <w:bottom w:val="none" w:sz="0" w:space="0" w:color="auto"/>
        <w:right w:val="none" w:sz="0" w:space="0" w:color="auto"/>
      </w:divBdr>
    </w:div>
    <w:div w:id="461659399">
      <w:marLeft w:val="0"/>
      <w:marRight w:val="0"/>
      <w:marTop w:val="0"/>
      <w:marBottom w:val="0"/>
      <w:divBdr>
        <w:top w:val="none" w:sz="0" w:space="0" w:color="auto"/>
        <w:left w:val="none" w:sz="0" w:space="0" w:color="auto"/>
        <w:bottom w:val="none" w:sz="0" w:space="0" w:color="auto"/>
        <w:right w:val="none" w:sz="0" w:space="0" w:color="auto"/>
      </w:divBdr>
    </w:div>
    <w:div w:id="461659400">
      <w:marLeft w:val="0"/>
      <w:marRight w:val="0"/>
      <w:marTop w:val="0"/>
      <w:marBottom w:val="0"/>
      <w:divBdr>
        <w:top w:val="none" w:sz="0" w:space="0" w:color="auto"/>
        <w:left w:val="none" w:sz="0" w:space="0" w:color="auto"/>
        <w:bottom w:val="none" w:sz="0" w:space="0" w:color="auto"/>
        <w:right w:val="none" w:sz="0" w:space="0" w:color="auto"/>
      </w:divBdr>
    </w:div>
    <w:div w:id="461659401">
      <w:marLeft w:val="0"/>
      <w:marRight w:val="0"/>
      <w:marTop w:val="0"/>
      <w:marBottom w:val="0"/>
      <w:divBdr>
        <w:top w:val="none" w:sz="0" w:space="0" w:color="auto"/>
        <w:left w:val="none" w:sz="0" w:space="0" w:color="auto"/>
        <w:bottom w:val="none" w:sz="0" w:space="0" w:color="auto"/>
        <w:right w:val="none" w:sz="0" w:space="0" w:color="auto"/>
      </w:divBdr>
    </w:div>
    <w:div w:id="461659402">
      <w:marLeft w:val="0"/>
      <w:marRight w:val="0"/>
      <w:marTop w:val="0"/>
      <w:marBottom w:val="0"/>
      <w:divBdr>
        <w:top w:val="none" w:sz="0" w:space="0" w:color="auto"/>
        <w:left w:val="none" w:sz="0" w:space="0" w:color="auto"/>
        <w:bottom w:val="none" w:sz="0" w:space="0" w:color="auto"/>
        <w:right w:val="none" w:sz="0" w:space="0" w:color="auto"/>
      </w:divBdr>
    </w:div>
    <w:div w:id="461659403">
      <w:marLeft w:val="0"/>
      <w:marRight w:val="0"/>
      <w:marTop w:val="0"/>
      <w:marBottom w:val="0"/>
      <w:divBdr>
        <w:top w:val="none" w:sz="0" w:space="0" w:color="auto"/>
        <w:left w:val="none" w:sz="0" w:space="0" w:color="auto"/>
        <w:bottom w:val="none" w:sz="0" w:space="0" w:color="auto"/>
        <w:right w:val="none" w:sz="0" w:space="0" w:color="auto"/>
      </w:divBdr>
    </w:div>
    <w:div w:id="461659404">
      <w:marLeft w:val="0"/>
      <w:marRight w:val="0"/>
      <w:marTop w:val="0"/>
      <w:marBottom w:val="0"/>
      <w:divBdr>
        <w:top w:val="none" w:sz="0" w:space="0" w:color="auto"/>
        <w:left w:val="none" w:sz="0" w:space="0" w:color="auto"/>
        <w:bottom w:val="none" w:sz="0" w:space="0" w:color="auto"/>
        <w:right w:val="none" w:sz="0" w:space="0" w:color="auto"/>
      </w:divBdr>
    </w:div>
    <w:div w:id="461659405">
      <w:marLeft w:val="0"/>
      <w:marRight w:val="0"/>
      <w:marTop w:val="0"/>
      <w:marBottom w:val="0"/>
      <w:divBdr>
        <w:top w:val="none" w:sz="0" w:space="0" w:color="auto"/>
        <w:left w:val="none" w:sz="0" w:space="0" w:color="auto"/>
        <w:bottom w:val="none" w:sz="0" w:space="0" w:color="auto"/>
        <w:right w:val="none" w:sz="0" w:space="0" w:color="auto"/>
      </w:divBdr>
    </w:div>
    <w:div w:id="461659406">
      <w:marLeft w:val="0"/>
      <w:marRight w:val="0"/>
      <w:marTop w:val="0"/>
      <w:marBottom w:val="0"/>
      <w:divBdr>
        <w:top w:val="none" w:sz="0" w:space="0" w:color="auto"/>
        <w:left w:val="none" w:sz="0" w:space="0" w:color="auto"/>
        <w:bottom w:val="none" w:sz="0" w:space="0" w:color="auto"/>
        <w:right w:val="none" w:sz="0" w:space="0" w:color="auto"/>
      </w:divBdr>
    </w:div>
    <w:div w:id="461659407">
      <w:marLeft w:val="0"/>
      <w:marRight w:val="0"/>
      <w:marTop w:val="0"/>
      <w:marBottom w:val="0"/>
      <w:divBdr>
        <w:top w:val="none" w:sz="0" w:space="0" w:color="auto"/>
        <w:left w:val="none" w:sz="0" w:space="0" w:color="auto"/>
        <w:bottom w:val="none" w:sz="0" w:space="0" w:color="auto"/>
        <w:right w:val="none" w:sz="0" w:space="0" w:color="auto"/>
      </w:divBdr>
    </w:div>
    <w:div w:id="461659408">
      <w:marLeft w:val="0"/>
      <w:marRight w:val="0"/>
      <w:marTop w:val="0"/>
      <w:marBottom w:val="0"/>
      <w:divBdr>
        <w:top w:val="none" w:sz="0" w:space="0" w:color="auto"/>
        <w:left w:val="none" w:sz="0" w:space="0" w:color="auto"/>
        <w:bottom w:val="none" w:sz="0" w:space="0" w:color="auto"/>
        <w:right w:val="none" w:sz="0" w:space="0" w:color="auto"/>
      </w:divBdr>
    </w:div>
    <w:div w:id="461659409">
      <w:marLeft w:val="0"/>
      <w:marRight w:val="0"/>
      <w:marTop w:val="0"/>
      <w:marBottom w:val="0"/>
      <w:divBdr>
        <w:top w:val="none" w:sz="0" w:space="0" w:color="auto"/>
        <w:left w:val="none" w:sz="0" w:space="0" w:color="auto"/>
        <w:bottom w:val="none" w:sz="0" w:space="0" w:color="auto"/>
        <w:right w:val="none" w:sz="0" w:space="0" w:color="auto"/>
      </w:divBdr>
    </w:div>
    <w:div w:id="461659410">
      <w:marLeft w:val="0"/>
      <w:marRight w:val="0"/>
      <w:marTop w:val="0"/>
      <w:marBottom w:val="0"/>
      <w:divBdr>
        <w:top w:val="none" w:sz="0" w:space="0" w:color="auto"/>
        <w:left w:val="none" w:sz="0" w:space="0" w:color="auto"/>
        <w:bottom w:val="none" w:sz="0" w:space="0" w:color="auto"/>
        <w:right w:val="none" w:sz="0" w:space="0" w:color="auto"/>
      </w:divBdr>
    </w:div>
    <w:div w:id="461659411">
      <w:marLeft w:val="0"/>
      <w:marRight w:val="0"/>
      <w:marTop w:val="0"/>
      <w:marBottom w:val="0"/>
      <w:divBdr>
        <w:top w:val="none" w:sz="0" w:space="0" w:color="auto"/>
        <w:left w:val="none" w:sz="0" w:space="0" w:color="auto"/>
        <w:bottom w:val="none" w:sz="0" w:space="0" w:color="auto"/>
        <w:right w:val="none" w:sz="0" w:space="0" w:color="auto"/>
      </w:divBdr>
    </w:div>
    <w:div w:id="461659412">
      <w:marLeft w:val="0"/>
      <w:marRight w:val="0"/>
      <w:marTop w:val="0"/>
      <w:marBottom w:val="0"/>
      <w:divBdr>
        <w:top w:val="none" w:sz="0" w:space="0" w:color="auto"/>
        <w:left w:val="none" w:sz="0" w:space="0" w:color="auto"/>
        <w:bottom w:val="none" w:sz="0" w:space="0" w:color="auto"/>
        <w:right w:val="none" w:sz="0" w:space="0" w:color="auto"/>
      </w:divBdr>
    </w:div>
    <w:div w:id="461659413">
      <w:marLeft w:val="0"/>
      <w:marRight w:val="0"/>
      <w:marTop w:val="0"/>
      <w:marBottom w:val="0"/>
      <w:divBdr>
        <w:top w:val="none" w:sz="0" w:space="0" w:color="auto"/>
        <w:left w:val="none" w:sz="0" w:space="0" w:color="auto"/>
        <w:bottom w:val="none" w:sz="0" w:space="0" w:color="auto"/>
        <w:right w:val="none" w:sz="0" w:space="0" w:color="auto"/>
      </w:divBdr>
    </w:div>
    <w:div w:id="461659414">
      <w:marLeft w:val="0"/>
      <w:marRight w:val="0"/>
      <w:marTop w:val="0"/>
      <w:marBottom w:val="0"/>
      <w:divBdr>
        <w:top w:val="none" w:sz="0" w:space="0" w:color="auto"/>
        <w:left w:val="none" w:sz="0" w:space="0" w:color="auto"/>
        <w:bottom w:val="none" w:sz="0" w:space="0" w:color="auto"/>
        <w:right w:val="none" w:sz="0" w:space="0" w:color="auto"/>
      </w:divBdr>
    </w:div>
    <w:div w:id="461659415">
      <w:marLeft w:val="0"/>
      <w:marRight w:val="0"/>
      <w:marTop w:val="0"/>
      <w:marBottom w:val="0"/>
      <w:divBdr>
        <w:top w:val="none" w:sz="0" w:space="0" w:color="auto"/>
        <w:left w:val="none" w:sz="0" w:space="0" w:color="auto"/>
        <w:bottom w:val="none" w:sz="0" w:space="0" w:color="auto"/>
        <w:right w:val="none" w:sz="0" w:space="0" w:color="auto"/>
      </w:divBdr>
    </w:div>
    <w:div w:id="461659416">
      <w:marLeft w:val="0"/>
      <w:marRight w:val="0"/>
      <w:marTop w:val="0"/>
      <w:marBottom w:val="0"/>
      <w:divBdr>
        <w:top w:val="none" w:sz="0" w:space="0" w:color="auto"/>
        <w:left w:val="none" w:sz="0" w:space="0" w:color="auto"/>
        <w:bottom w:val="none" w:sz="0" w:space="0" w:color="auto"/>
        <w:right w:val="none" w:sz="0" w:space="0" w:color="auto"/>
      </w:divBdr>
    </w:div>
    <w:div w:id="461659417">
      <w:marLeft w:val="0"/>
      <w:marRight w:val="0"/>
      <w:marTop w:val="0"/>
      <w:marBottom w:val="0"/>
      <w:divBdr>
        <w:top w:val="none" w:sz="0" w:space="0" w:color="auto"/>
        <w:left w:val="none" w:sz="0" w:space="0" w:color="auto"/>
        <w:bottom w:val="none" w:sz="0" w:space="0" w:color="auto"/>
        <w:right w:val="none" w:sz="0" w:space="0" w:color="auto"/>
      </w:divBdr>
    </w:div>
    <w:div w:id="461659418">
      <w:marLeft w:val="0"/>
      <w:marRight w:val="0"/>
      <w:marTop w:val="0"/>
      <w:marBottom w:val="0"/>
      <w:divBdr>
        <w:top w:val="none" w:sz="0" w:space="0" w:color="auto"/>
        <w:left w:val="none" w:sz="0" w:space="0" w:color="auto"/>
        <w:bottom w:val="none" w:sz="0" w:space="0" w:color="auto"/>
        <w:right w:val="none" w:sz="0" w:space="0" w:color="auto"/>
      </w:divBdr>
    </w:div>
    <w:div w:id="461659419">
      <w:marLeft w:val="0"/>
      <w:marRight w:val="0"/>
      <w:marTop w:val="0"/>
      <w:marBottom w:val="0"/>
      <w:divBdr>
        <w:top w:val="none" w:sz="0" w:space="0" w:color="auto"/>
        <w:left w:val="none" w:sz="0" w:space="0" w:color="auto"/>
        <w:bottom w:val="none" w:sz="0" w:space="0" w:color="auto"/>
        <w:right w:val="none" w:sz="0" w:space="0" w:color="auto"/>
      </w:divBdr>
    </w:div>
    <w:div w:id="461659420">
      <w:marLeft w:val="0"/>
      <w:marRight w:val="0"/>
      <w:marTop w:val="0"/>
      <w:marBottom w:val="0"/>
      <w:divBdr>
        <w:top w:val="none" w:sz="0" w:space="0" w:color="auto"/>
        <w:left w:val="none" w:sz="0" w:space="0" w:color="auto"/>
        <w:bottom w:val="none" w:sz="0" w:space="0" w:color="auto"/>
        <w:right w:val="none" w:sz="0" w:space="0" w:color="auto"/>
      </w:divBdr>
    </w:div>
    <w:div w:id="461659421">
      <w:marLeft w:val="0"/>
      <w:marRight w:val="0"/>
      <w:marTop w:val="0"/>
      <w:marBottom w:val="0"/>
      <w:divBdr>
        <w:top w:val="none" w:sz="0" w:space="0" w:color="auto"/>
        <w:left w:val="none" w:sz="0" w:space="0" w:color="auto"/>
        <w:bottom w:val="none" w:sz="0" w:space="0" w:color="auto"/>
        <w:right w:val="none" w:sz="0" w:space="0" w:color="auto"/>
      </w:divBdr>
    </w:div>
    <w:div w:id="461659422">
      <w:marLeft w:val="0"/>
      <w:marRight w:val="0"/>
      <w:marTop w:val="0"/>
      <w:marBottom w:val="0"/>
      <w:divBdr>
        <w:top w:val="none" w:sz="0" w:space="0" w:color="auto"/>
        <w:left w:val="none" w:sz="0" w:space="0" w:color="auto"/>
        <w:bottom w:val="none" w:sz="0" w:space="0" w:color="auto"/>
        <w:right w:val="none" w:sz="0" w:space="0" w:color="auto"/>
      </w:divBdr>
    </w:div>
    <w:div w:id="461659423">
      <w:marLeft w:val="0"/>
      <w:marRight w:val="0"/>
      <w:marTop w:val="0"/>
      <w:marBottom w:val="0"/>
      <w:divBdr>
        <w:top w:val="none" w:sz="0" w:space="0" w:color="auto"/>
        <w:left w:val="none" w:sz="0" w:space="0" w:color="auto"/>
        <w:bottom w:val="none" w:sz="0" w:space="0" w:color="auto"/>
        <w:right w:val="none" w:sz="0" w:space="0" w:color="auto"/>
      </w:divBdr>
    </w:div>
    <w:div w:id="461659424">
      <w:marLeft w:val="0"/>
      <w:marRight w:val="0"/>
      <w:marTop w:val="0"/>
      <w:marBottom w:val="0"/>
      <w:divBdr>
        <w:top w:val="none" w:sz="0" w:space="0" w:color="auto"/>
        <w:left w:val="none" w:sz="0" w:space="0" w:color="auto"/>
        <w:bottom w:val="none" w:sz="0" w:space="0" w:color="auto"/>
        <w:right w:val="none" w:sz="0" w:space="0" w:color="auto"/>
      </w:divBdr>
    </w:div>
    <w:div w:id="461659425">
      <w:marLeft w:val="0"/>
      <w:marRight w:val="0"/>
      <w:marTop w:val="0"/>
      <w:marBottom w:val="0"/>
      <w:divBdr>
        <w:top w:val="none" w:sz="0" w:space="0" w:color="auto"/>
        <w:left w:val="none" w:sz="0" w:space="0" w:color="auto"/>
        <w:bottom w:val="none" w:sz="0" w:space="0" w:color="auto"/>
        <w:right w:val="none" w:sz="0" w:space="0" w:color="auto"/>
      </w:divBdr>
    </w:div>
    <w:div w:id="461659426">
      <w:marLeft w:val="0"/>
      <w:marRight w:val="0"/>
      <w:marTop w:val="0"/>
      <w:marBottom w:val="0"/>
      <w:divBdr>
        <w:top w:val="none" w:sz="0" w:space="0" w:color="auto"/>
        <w:left w:val="none" w:sz="0" w:space="0" w:color="auto"/>
        <w:bottom w:val="none" w:sz="0" w:space="0" w:color="auto"/>
        <w:right w:val="none" w:sz="0" w:space="0" w:color="auto"/>
      </w:divBdr>
    </w:div>
    <w:div w:id="461659427">
      <w:marLeft w:val="0"/>
      <w:marRight w:val="0"/>
      <w:marTop w:val="0"/>
      <w:marBottom w:val="0"/>
      <w:divBdr>
        <w:top w:val="none" w:sz="0" w:space="0" w:color="auto"/>
        <w:left w:val="none" w:sz="0" w:space="0" w:color="auto"/>
        <w:bottom w:val="none" w:sz="0" w:space="0" w:color="auto"/>
        <w:right w:val="none" w:sz="0" w:space="0" w:color="auto"/>
      </w:divBdr>
    </w:div>
    <w:div w:id="461659428">
      <w:marLeft w:val="0"/>
      <w:marRight w:val="0"/>
      <w:marTop w:val="0"/>
      <w:marBottom w:val="0"/>
      <w:divBdr>
        <w:top w:val="none" w:sz="0" w:space="0" w:color="auto"/>
        <w:left w:val="none" w:sz="0" w:space="0" w:color="auto"/>
        <w:bottom w:val="none" w:sz="0" w:space="0" w:color="auto"/>
        <w:right w:val="none" w:sz="0" w:space="0" w:color="auto"/>
      </w:divBdr>
    </w:div>
    <w:div w:id="461659429">
      <w:marLeft w:val="0"/>
      <w:marRight w:val="0"/>
      <w:marTop w:val="0"/>
      <w:marBottom w:val="0"/>
      <w:divBdr>
        <w:top w:val="none" w:sz="0" w:space="0" w:color="auto"/>
        <w:left w:val="none" w:sz="0" w:space="0" w:color="auto"/>
        <w:bottom w:val="none" w:sz="0" w:space="0" w:color="auto"/>
        <w:right w:val="none" w:sz="0" w:space="0" w:color="auto"/>
      </w:divBdr>
    </w:div>
    <w:div w:id="461659430">
      <w:marLeft w:val="0"/>
      <w:marRight w:val="0"/>
      <w:marTop w:val="0"/>
      <w:marBottom w:val="0"/>
      <w:divBdr>
        <w:top w:val="none" w:sz="0" w:space="0" w:color="auto"/>
        <w:left w:val="none" w:sz="0" w:space="0" w:color="auto"/>
        <w:bottom w:val="none" w:sz="0" w:space="0" w:color="auto"/>
        <w:right w:val="none" w:sz="0" w:space="0" w:color="auto"/>
      </w:divBdr>
    </w:div>
    <w:div w:id="461659431">
      <w:marLeft w:val="0"/>
      <w:marRight w:val="0"/>
      <w:marTop w:val="0"/>
      <w:marBottom w:val="0"/>
      <w:divBdr>
        <w:top w:val="none" w:sz="0" w:space="0" w:color="auto"/>
        <w:left w:val="none" w:sz="0" w:space="0" w:color="auto"/>
        <w:bottom w:val="none" w:sz="0" w:space="0" w:color="auto"/>
        <w:right w:val="none" w:sz="0" w:space="0" w:color="auto"/>
      </w:divBdr>
    </w:div>
    <w:div w:id="461659432">
      <w:marLeft w:val="0"/>
      <w:marRight w:val="0"/>
      <w:marTop w:val="0"/>
      <w:marBottom w:val="0"/>
      <w:divBdr>
        <w:top w:val="none" w:sz="0" w:space="0" w:color="auto"/>
        <w:left w:val="none" w:sz="0" w:space="0" w:color="auto"/>
        <w:bottom w:val="none" w:sz="0" w:space="0" w:color="auto"/>
        <w:right w:val="none" w:sz="0" w:space="0" w:color="auto"/>
      </w:divBdr>
    </w:div>
    <w:div w:id="461659433">
      <w:marLeft w:val="0"/>
      <w:marRight w:val="0"/>
      <w:marTop w:val="0"/>
      <w:marBottom w:val="0"/>
      <w:divBdr>
        <w:top w:val="none" w:sz="0" w:space="0" w:color="auto"/>
        <w:left w:val="none" w:sz="0" w:space="0" w:color="auto"/>
        <w:bottom w:val="none" w:sz="0" w:space="0" w:color="auto"/>
        <w:right w:val="none" w:sz="0" w:space="0" w:color="auto"/>
      </w:divBdr>
    </w:div>
    <w:div w:id="461659434">
      <w:marLeft w:val="0"/>
      <w:marRight w:val="0"/>
      <w:marTop w:val="0"/>
      <w:marBottom w:val="0"/>
      <w:divBdr>
        <w:top w:val="none" w:sz="0" w:space="0" w:color="auto"/>
        <w:left w:val="none" w:sz="0" w:space="0" w:color="auto"/>
        <w:bottom w:val="none" w:sz="0" w:space="0" w:color="auto"/>
        <w:right w:val="none" w:sz="0" w:space="0" w:color="auto"/>
      </w:divBdr>
    </w:div>
    <w:div w:id="461659435">
      <w:marLeft w:val="0"/>
      <w:marRight w:val="0"/>
      <w:marTop w:val="0"/>
      <w:marBottom w:val="0"/>
      <w:divBdr>
        <w:top w:val="none" w:sz="0" w:space="0" w:color="auto"/>
        <w:left w:val="none" w:sz="0" w:space="0" w:color="auto"/>
        <w:bottom w:val="none" w:sz="0" w:space="0" w:color="auto"/>
        <w:right w:val="none" w:sz="0" w:space="0" w:color="auto"/>
      </w:divBdr>
    </w:div>
    <w:div w:id="461659436">
      <w:marLeft w:val="0"/>
      <w:marRight w:val="0"/>
      <w:marTop w:val="0"/>
      <w:marBottom w:val="0"/>
      <w:divBdr>
        <w:top w:val="none" w:sz="0" w:space="0" w:color="auto"/>
        <w:left w:val="none" w:sz="0" w:space="0" w:color="auto"/>
        <w:bottom w:val="none" w:sz="0" w:space="0" w:color="auto"/>
        <w:right w:val="none" w:sz="0" w:space="0" w:color="auto"/>
      </w:divBdr>
    </w:div>
    <w:div w:id="461659437">
      <w:marLeft w:val="0"/>
      <w:marRight w:val="0"/>
      <w:marTop w:val="0"/>
      <w:marBottom w:val="0"/>
      <w:divBdr>
        <w:top w:val="none" w:sz="0" w:space="0" w:color="auto"/>
        <w:left w:val="none" w:sz="0" w:space="0" w:color="auto"/>
        <w:bottom w:val="none" w:sz="0" w:space="0" w:color="auto"/>
        <w:right w:val="none" w:sz="0" w:space="0" w:color="auto"/>
      </w:divBdr>
    </w:div>
    <w:div w:id="461659438">
      <w:marLeft w:val="0"/>
      <w:marRight w:val="0"/>
      <w:marTop w:val="0"/>
      <w:marBottom w:val="0"/>
      <w:divBdr>
        <w:top w:val="none" w:sz="0" w:space="0" w:color="auto"/>
        <w:left w:val="none" w:sz="0" w:space="0" w:color="auto"/>
        <w:bottom w:val="none" w:sz="0" w:space="0" w:color="auto"/>
        <w:right w:val="none" w:sz="0" w:space="0" w:color="auto"/>
      </w:divBdr>
    </w:div>
    <w:div w:id="461659439">
      <w:marLeft w:val="0"/>
      <w:marRight w:val="0"/>
      <w:marTop w:val="0"/>
      <w:marBottom w:val="0"/>
      <w:divBdr>
        <w:top w:val="none" w:sz="0" w:space="0" w:color="auto"/>
        <w:left w:val="none" w:sz="0" w:space="0" w:color="auto"/>
        <w:bottom w:val="none" w:sz="0" w:space="0" w:color="auto"/>
        <w:right w:val="none" w:sz="0" w:space="0" w:color="auto"/>
      </w:divBdr>
    </w:div>
    <w:div w:id="461659440">
      <w:marLeft w:val="0"/>
      <w:marRight w:val="0"/>
      <w:marTop w:val="0"/>
      <w:marBottom w:val="0"/>
      <w:divBdr>
        <w:top w:val="none" w:sz="0" w:space="0" w:color="auto"/>
        <w:left w:val="none" w:sz="0" w:space="0" w:color="auto"/>
        <w:bottom w:val="none" w:sz="0" w:space="0" w:color="auto"/>
        <w:right w:val="none" w:sz="0" w:space="0" w:color="auto"/>
      </w:divBdr>
    </w:div>
    <w:div w:id="461659441">
      <w:marLeft w:val="0"/>
      <w:marRight w:val="0"/>
      <w:marTop w:val="0"/>
      <w:marBottom w:val="0"/>
      <w:divBdr>
        <w:top w:val="none" w:sz="0" w:space="0" w:color="auto"/>
        <w:left w:val="none" w:sz="0" w:space="0" w:color="auto"/>
        <w:bottom w:val="none" w:sz="0" w:space="0" w:color="auto"/>
        <w:right w:val="none" w:sz="0" w:space="0" w:color="auto"/>
      </w:divBdr>
    </w:div>
    <w:div w:id="461659442">
      <w:marLeft w:val="0"/>
      <w:marRight w:val="0"/>
      <w:marTop w:val="0"/>
      <w:marBottom w:val="0"/>
      <w:divBdr>
        <w:top w:val="none" w:sz="0" w:space="0" w:color="auto"/>
        <w:left w:val="none" w:sz="0" w:space="0" w:color="auto"/>
        <w:bottom w:val="none" w:sz="0" w:space="0" w:color="auto"/>
        <w:right w:val="none" w:sz="0" w:space="0" w:color="auto"/>
      </w:divBdr>
    </w:div>
    <w:div w:id="461659443">
      <w:marLeft w:val="0"/>
      <w:marRight w:val="0"/>
      <w:marTop w:val="0"/>
      <w:marBottom w:val="0"/>
      <w:divBdr>
        <w:top w:val="none" w:sz="0" w:space="0" w:color="auto"/>
        <w:left w:val="none" w:sz="0" w:space="0" w:color="auto"/>
        <w:bottom w:val="none" w:sz="0" w:space="0" w:color="auto"/>
        <w:right w:val="none" w:sz="0" w:space="0" w:color="auto"/>
      </w:divBdr>
    </w:div>
    <w:div w:id="461659444">
      <w:marLeft w:val="0"/>
      <w:marRight w:val="0"/>
      <w:marTop w:val="0"/>
      <w:marBottom w:val="0"/>
      <w:divBdr>
        <w:top w:val="none" w:sz="0" w:space="0" w:color="auto"/>
        <w:left w:val="none" w:sz="0" w:space="0" w:color="auto"/>
        <w:bottom w:val="none" w:sz="0" w:space="0" w:color="auto"/>
        <w:right w:val="none" w:sz="0" w:space="0" w:color="auto"/>
      </w:divBdr>
    </w:div>
    <w:div w:id="461659445">
      <w:marLeft w:val="0"/>
      <w:marRight w:val="0"/>
      <w:marTop w:val="0"/>
      <w:marBottom w:val="0"/>
      <w:divBdr>
        <w:top w:val="none" w:sz="0" w:space="0" w:color="auto"/>
        <w:left w:val="none" w:sz="0" w:space="0" w:color="auto"/>
        <w:bottom w:val="none" w:sz="0" w:space="0" w:color="auto"/>
        <w:right w:val="none" w:sz="0" w:space="0" w:color="auto"/>
      </w:divBdr>
    </w:div>
    <w:div w:id="461659446">
      <w:marLeft w:val="0"/>
      <w:marRight w:val="0"/>
      <w:marTop w:val="0"/>
      <w:marBottom w:val="0"/>
      <w:divBdr>
        <w:top w:val="none" w:sz="0" w:space="0" w:color="auto"/>
        <w:left w:val="none" w:sz="0" w:space="0" w:color="auto"/>
        <w:bottom w:val="none" w:sz="0" w:space="0" w:color="auto"/>
        <w:right w:val="none" w:sz="0" w:space="0" w:color="auto"/>
      </w:divBdr>
    </w:div>
    <w:div w:id="461659447">
      <w:marLeft w:val="0"/>
      <w:marRight w:val="0"/>
      <w:marTop w:val="0"/>
      <w:marBottom w:val="0"/>
      <w:divBdr>
        <w:top w:val="none" w:sz="0" w:space="0" w:color="auto"/>
        <w:left w:val="none" w:sz="0" w:space="0" w:color="auto"/>
        <w:bottom w:val="none" w:sz="0" w:space="0" w:color="auto"/>
        <w:right w:val="none" w:sz="0" w:space="0" w:color="auto"/>
      </w:divBdr>
    </w:div>
    <w:div w:id="461659448">
      <w:marLeft w:val="0"/>
      <w:marRight w:val="0"/>
      <w:marTop w:val="0"/>
      <w:marBottom w:val="0"/>
      <w:divBdr>
        <w:top w:val="none" w:sz="0" w:space="0" w:color="auto"/>
        <w:left w:val="none" w:sz="0" w:space="0" w:color="auto"/>
        <w:bottom w:val="none" w:sz="0" w:space="0" w:color="auto"/>
        <w:right w:val="none" w:sz="0" w:space="0" w:color="auto"/>
      </w:divBdr>
    </w:div>
    <w:div w:id="461659449">
      <w:marLeft w:val="0"/>
      <w:marRight w:val="0"/>
      <w:marTop w:val="0"/>
      <w:marBottom w:val="0"/>
      <w:divBdr>
        <w:top w:val="none" w:sz="0" w:space="0" w:color="auto"/>
        <w:left w:val="none" w:sz="0" w:space="0" w:color="auto"/>
        <w:bottom w:val="none" w:sz="0" w:space="0" w:color="auto"/>
        <w:right w:val="none" w:sz="0" w:space="0" w:color="auto"/>
      </w:divBdr>
    </w:div>
    <w:div w:id="461659450">
      <w:marLeft w:val="0"/>
      <w:marRight w:val="0"/>
      <w:marTop w:val="0"/>
      <w:marBottom w:val="0"/>
      <w:divBdr>
        <w:top w:val="none" w:sz="0" w:space="0" w:color="auto"/>
        <w:left w:val="none" w:sz="0" w:space="0" w:color="auto"/>
        <w:bottom w:val="none" w:sz="0" w:space="0" w:color="auto"/>
        <w:right w:val="none" w:sz="0" w:space="0" w:color="auto"/>
      </w:divBdr>
    </w:div>
    <w:div w:id="461659451">
      <w:marLeft w:val="0"/>
      <w:marRight w:val="0"/>
      <w:marTop w:val="0"/>
      <w:marBottom w:val="0"/>
      <w:divBdr>
        <w:top w:val="none" w:sz="0" w:space="0" w:color="auto"/>
        <w:left w:val="none" w:sz="0" w:space="0" w:color="auto"/>
        <w:bottom w:val="none" w:sz="0" w:space="0" w:color="auto"/>
        <w:right w:val="none" w:sz="0" w:space="0" w:color="auto"/>
      </w:divBdr>
    </w:div>
    <w:div w:id="461659452">
      <w:marLeft w:val="0"/>
      <w:marRight w:val="0"/>
      <w:marTop w:val="0"/>
      <w:marBottom w:val="0"/>
      <w:divBdr>
        <w:top w:val="none" w:sz="0" w:space="0" w:color="auto"/>
        <w:left w:val="none" w:sz="0" w:space="0" w:color="auto"/>
        <w:bottom w:val="none" w:sz="0" w:space="0" w:color="auto"/>
        <w:right w:val="none" w:sz="0" w:space="0" w:color="auto"/>
      </w:divBdr>
    </w:div>
    <w:div w:id="461659453">
      <w:marLeft w:val="0"/>
      <w:marRight w:val="0"/>
      <w:marTop w:val="0"/>
      <w:marBottom w:val="0"/>
      <w:divBdr>
        <w:top w:val="none" w:sz="0" w:space="0" w:color="auto"/>
        <w:left w:val="none" w:sz="0" w:space="0" w:color="auto"/>
        <w:bottom w:val="none" w:sz="0" w:space="0" w:color="auto"/>
        <w:right w:val="none" w:sz="0" w:space="0" w:color="auto"/>
      </w:divBdr>
    </w:div>
    <w:div w:id="461659454">
      <w:marLeft w:val="0"/>
      <w:marRight w:val="0"/>
      <w:marTop w:val="0"/>
      <w:marBottom w:val="0"/>
      <w:divBdr>
        <w:top w:val="none" w:sz="0" w:space="0" w:color="auto"/>
        <w:left w:val="none" w:sz="0" w:space="0" w:color="auto"/>
        <w:bottom w:val="none" w:sz="0" w:space="0" w:color="auto"/>
        <w:right w:val="none" w:sz="0" w:space="0" w:color="auto"/>
      </w:divBdr>
    </w:div>
    <w:div w:id="461659455">
      <w:marLeft w:val="0"/>
      <w:marRight w:val="0"/>
      <w:marTop w:val="0"/>
      <w:marBottom w:val="0"/>
      <w:divBdr>
        <w:top w:val="none" w:sz="0" w:space="0" w:color="auto"/>
        <w:left w:val="none" w:sz="0" w:space="0" w:color="auto"/>
        <w:bottom w:val="none" w:sz="0" w:space="0" w:color="auto"/>
        <w:right w:val="none" w:sz="0" w:space="0" w:color="auto"/>
      </w:divBdr>
    </w:div>
    <w:div w:id="461659456">
      <w:marLeft w:val="0"/>
      <w:marRight w:val="0"/>
      <w:marTop w:val="0"/>
      <w:marBottom w:val="0"/>
      <w:divBdr>
        <w:top w:val="none" w:sz="0" w:space="0" w:color="auto"/>
        <w:left w:val="none" w:sz="0" w:space="0" w:color="auto"/>
        <w:bottom w:val="none" w:sz="0" w:space="0" w:color="auto"/>
        <w:right w:val="none" w:sz="0" w:space="0" w:color="auto"/>
      </w:divBdr>
    </w:div>
    <w:div w:id="461659457">
      <w:marLeft w:val="0"/>
      <w:marRight w:val="0"/>
      <w:marTop w:val="0"/>
      <w:marBottom w:val="0"/>
      <w:divBdr>
        <w:top w:val="none" w:sz="0" w:space="0" w:color="auto"/>
        <w:left w:val="none" w:sz="0" w:space="0" w:color="auto"/>
        <w:bottom w:val="none" w:sz="0" w:space="0" w:color="auto"/>
        <w:right w:val="none" w:sz="0" w:space="0" w:color="auto"/>
      </w:divBdr>
    </w:div>
    <w:div w:id="461659458">
      <w:marLeft w:val="0"/>
      <w:marRight w:val="0"/>
      <w:marTop w:val="0"/>
      <w:marBottom w:val="0"/>
      <w:divBdr>
        <w:top w:val="none" w:sz="0" w:space="0" w:color="auto"/>
        <w:left w:val="none" w:sz="0" w:space="0" w:color="auto"/>
        <w:bottom w:val="none" w:sz="0" w:space="0" w:color="auto"/>
        <w:right w:val="none" w:sz="0" w:space="0" w:color="auto"/>
      </w:divBdr>
    </w:div>
    <w:div w:id="461659459">
      <w:marLeft w:val="0"/>
      <w:marRight w:val="0"/>
      <w:marTop w:val="0"/>
      <w:marBottom w:val="0"/>
      <w:divBdr>
        <w:top w:val="none" w:sz="0" w:space="0" w:color="auto"/>
        <w:left w:val="none" w:sz="0" w:space="0" w:color="auto"/>
        <w:bottom w:val="none" w:sz="0" w:space="0" w:color="auto"/>
        <w:right w:val="none" w:sz="0" w:space="0" w:color="auto"/>
      </w:divBdr>
    </w:div>
    <w:div w:id="461659460">
      <w:marLeft w:val="0"/>
      <w:marRight w:val="0"/>
      <w:marTop w:val="0"/>
      <w:marBottom w:val="0"/>
      <w:divBdr>
        <w:top w:val="none" w:sz="0" w:space="0" w:color="auto"/>
        <w:left w:val="none" w:sz="0" w:space="0" w:color="auto"/>
        <w:bottom w:val="none" w:sz="0" w:space="0" w:color="auto"/>
        <w:right w:val="none" w:sz="0" w:space="0" w:color="auto"/>
      </w:divBdr>
    </w:div>
    <w:div w:id="461659461">
      <w:marLeft w:val="0"/>
      <w:marRight w:val="0"/>
      <w:marTop w:val="0"/>
      <w:marBottom w:val="0"/>
      <w:divBdr>
        <w:top w:val="none" w:sz="0" w:space="0" w:color="auto"/>
        <w:left w:val="none" w:sz="0" w:space="0" w:color="auto"/>
        <w:bottom w:val="none" w:sz="0" w:space="0" w:color="auto"/>
        <w:right w:val="none" w:sz="0" w:space="0" w:color="auto"/>
      </w:divBdr>
    </w:div>
    <w:div w:id="461659462">
      <w:marLeft w:val="0"/>
      <w:marRight w:val="0"/>
      <w:marTop w:val="0"/>
      <w:marBottom w:val="0"/>
      <w:divBdr>
        <w:top w:val="none" w:sz="0" w:space="0" w:color="auto"/>
        <w:left w:val="none" w:sz="0" w:space="0" w:color="auto"/>
        <w:bottom w:val="none" w:sz="0" w:space="0" w:color="auto"/>
        <w:right w:val="none" w:sz="0" w:space="0" w:color="auto"/>
      </w:divBdr>
    </w:div>
    <w:div w:id="461659463">
      <w:marLeft w:val="0"/>
      <w:marRight w:val="0"/>
      <w:marTop w:val="0"/>
      <w:marBottom w:val="0"/>
      <w:divBdr>
        <w:top w:val="none" w:sz="0" w:space="0" w:color="auto"/>
        <w:left w:val="none" w:sz="0" w:space="0" w:color="auto"/>
        <w:bottom w:val="none" w:sz="0" w:space="0" w:color="auto"/>
        <w:right w:val="none" w:sz="0" w:space="0" w:color="auto"/>
      </w:divBdr>
    </w:div>
    <w:div w:id="461659464">
      <w:marLeft w:val="0"/>
      <w:marRight w:val="0"/>
      <w:marTop w:val="0"/>
      <w:marBottom w:val="0"/>
      <w:divBdr>
        <w:top w:val="none" w:sz="0" w:space="0" w:color="auto"/>
        <w:left w:val="none" w:sz="0" w:space="0" w:color="auto"/>
        <w:bottom w:val="none" w:sz="0" w:space="0" w:color="auto"/>
        <w:right w:val="none" w:sz="0" w:space="0" w:color="auto"/>
      </w:divBdr>
    </w:div>
    <w:div w:id="461659465">
      <w:marLeft w:val="0"/>
      <w:marRight w:val="0"/>
      <w:marTop w:val="0"/>
      <w:marBottom w:val="0"/>
      <w:divBdr>
        <w:top w:val="none" w:sz="0" w:space="0" w:color="auto"/>
        <w:left w:val="none" w:sz="0" w:space="0" w:color="auto"/>
        <w:bottom w:val="none" w:sz="0" w:space="0" w:color="auto"/>
        <w:right w:val="none" w:sz="0" w:space="0" w:color="auto"/>
      </w:divBdr>
    </w:div>
    <w:div w:id="461659466">
      <w:marLeft w:val="0"/>
      <w:marRight w:val="0"/>
      <w:marTop w:val="0"/>
      <w:marBottom w:val="0"/>
      <w:divBdr>
        <w:top w:val="none" w:sz="0" w:space="0" w:color="auto"/>
        <w:left w:val="none" w:sz="0" w:space="0" w:color="auto"/>
        <w:bottom w:val="none" w:sz="0" w:space="0" w:color="auto"/>
        <w:right w:val="none" w:sz="0" w:space="0" w:color="auto"/>
      </w:divBdr>
    </w:div>
    <w:div w:id="461659467">
      <w:marLeft w:val="0"/>
      <w:marRight w:val="0"/>
      <w:marTop w:val="0"/>
      <w:marBottom w:val="0"/>
      <w:divBdr>
        <w:top w:val="none" w:sz="0" w:space="0" w:color="auto"/>
        <w:left w:val="none" w:sz="0" w:space="0" w:color="auto"/>
        <w:bottom w:val="none" w:sz="0" w:space="0" w:color="auto"/>
        <w:right w:val="none" w:sz="0" w:space="0" w:color="auto"/>
      </w:divBdr>
    </w:div>
    <w:div w:id="461659468">
      <w:marLeft w:val="0"/>
      <w:marRight w:val="0"/>
      <w:marTop w:val="0"/>
      <w:marBottom w:val="0"/>
      <w:divBdr>
        <w:top w:val="none" w:sz="0" w:space="0" w:color="auto"/>
        <w:left w:val="none" w:sz="0" w:space="0" w:color="auto"/>
        <w:bottom w:val="none" w:sz="0" w:space="0" w:color="auto"/>
        <w:right w:val="none" w:sz="0" w:space="0" w:color="auto"/>
      </w:divBdr>
    </w:div>
    <w:div w:id="461659469">
      <w:marLeft w:val="0"/>
      <w:marRight w:val="0"/>
      <w:marTop w:val="0"/>
      <w:marBottom w:val="0"/>
      <w:divBdr>
        <w:top w:val="none" w:sz="0" w:space="0" w:color="auto"/>
        <w:left w:val="none" w:sz="0" w:space="0" w:color="auto"/>
        <w:bottom w:val="none" w:sz="0" w:space="0" w:color="auto"/>
        <w:right w:val="none" w:sz="0" w:space="0" w:color="auto"/>
      </w:divBdr>
    </w:div>
    <w:div w:id="461659470">
      <w:marLeft w:val="0"/>
      <w:marRight w:val="0"/>
      <w:marTop w:val="0"/>
      <w:marBottom w:val="0"/>
      <w:divBdr>
        <w:top w:val="none" w:sz="0" w:space="0" w:color="auto"/>
        <w:left w:val="none" w:sz="0" w:space="0" w:color="auto"/>
        <w:bottom w:val="none" w:sz="0" w:space="0" w:color="auto"/>
        <w:right w:val="none" w:sz="0" w:space="0" w:color="auto"/>
      </w:divBdr>
    </w:div>
    <w:div w:id="461659471">
      <w:marLeft w:val="0"/>
      <w:marRight w:val="0"/>
      <w:marTop w:val="0"/>
      <w:marBottom w:val="0"/>
      <w:divBdr>
        <w:top w:val="none" w:sz="0" w:space="0" w:color="auto"/>
        <w:left w:val="none" w:sz="0" w:space="0" w:color="auto"/>
        <w:bottom w:val="none" w:sz="0" w:space="0" w:color="auto"/>
        <w:right w:val="none" w:sz="0" w:space="0" w:color="auto"/>
      </w:divBdr>
    </w:div>
    <w:div w:id="461659472">
      <w:marLeft w:val="0"/>
      <w:marRight w:val="0"/>
      <w:marTop w:val="0"/>
      <w:marBottom w:val="0"/>
      <w:divBdr>
        <w:top w:val="none" w:sz="0" w:space="0" w:color="auto"/>
        <w:left w:val="none" w:sz="0" w:space="0" w:color="auto"/>
        <w:bottom w:val="none" w:sz="0" w:space="0" w:color="auto"/>
        <w:right w:val="none" w:sz="0" w:space="0" w:color="auto"/>
      </w:divBdr>
    </w:div>
    <w:div w:id="461659473">
      <w:marLeft w:val="0"/>
      <w:marRight w:val="0"/>
      <w:marTop w:val="0"/>
      <w:marBottom w:val="0"/>
      <w:divBdr>
        <w:top w:val="none" w:sz="0" w:space="0" w:color="auto"/>
        <w:left w:val="none" w:sz="0" w:space="0" w:color="auto"/>
        <w:bottom w:val="none" w:sz="0" w:space="0" w:color="auto"/>
        <w:right w:val="none" w:sz="0" w:space="0" w:color="auto"/>
      </w:divBdr>
    </w:div>
    <w:div w:id="461659474">
      <w:marLeft w:val="0"/>
      <w:marRight w:val="0"/>
      <w:marTop w:val="0"/>
      <w:marBottom w:val="0"/>
      <w:divBdr>
        <w:top w:val="none" w:sz="0" w:space="0" w:color="auto"/>
        <w:left w:val="none" w:sz="0" w:space="0" w:color="auto"/>
        <w:bottom w:val="none" w:sz="0" w:space="0" w:color="auto"/>
        <w:right w:val="none" w:sz="0" w:space="0" w:color="auto"/>
      </w:divBdr>
    </w:div>
    <w:div w:id="461659475">
      <w:marLeft w:val="0"/>
      <w:marRight w:val="0"/>
      <w:marTop w:val="0"/>
      <w:marBottom w:val="0"/>
      <w:divBdr>
        <w:top w:val="none" w:sz="0" w:space="0" w:color="auto"/>
        <w:left w:val="none" w:sz="0" w:space="0" w:color="auto"/>
        <w:bottom w:val="none" w:sz="0" w:space="0" w:color="auto"/>
        <w:right w:val="none" w:sz="0" w:space="0" w:color="auto"/>
      </w:divBdr>
    </w:div>
    <w:div w:id="461659476">
      <w:marLeft w:val="0"/>
      <w:marRight w:val="0"/>
      <w:marTop w:val="0"/>
      <w:marBottom w:val="0"/>
      <w:divBdr>
        <w:top w:val="none" w:sz="0" w:space="0" w:color="auto"/>
        <w:left w:val="none" w:sz="0" w:space="0" w:color="auto"/>
        <w:bottom w:val="none" w:sz="0" w:space="0" w:color="auto"/>
        <w:right w:val="none" w:sz="0" w:space="0" w:color="auto"/>
      </w:divBdr>
    </w:div>
    <w:div w:id="461659477">
      <w:marLeft w:val="0"/>
      <w:marRight w:val="0"/>
      <w:marTop w:val="0"/>
      <w:marBottom w:val="0"/>
      <w:divBdr>
        <w:top w:val="none" w:sz="0" w:space="0" w:color="auto"/>
        <w:left w:val="none" w:sz="0" w:space="0" w:color="auto"/>
        <w:bottom w:val="none" w:sz="0" w:space="0" w:color="auto"/>
        <w:right w:val="none" w:sz="0" w:space="0" w:color="auto"/>
      </w:divBdr>
    </w:div>
    <w:div w:id="461659478">
      <w:marLeft w:val="0"/>
      <w:marRight w:val="0"/>
      <w:marTop w:val="0"/>
      <w:marBottom w:val="0"/>
      <w:divBdr>
        <w:top w:val="none" w:sz="0" w:space="0" w:color="auto"/>
        <w:left w:val="none" w:sz="0" w:space="0" w:color="auto"/>
        <w:bottom w:val="none" w:sz="0" w:space="0" w:color="auto"/>
        <w:right w:val="none" w:sz="0" w:space="0" w:color="auto"/>
      </w:divBdr>
    </w:div>
    <w:div w:id="461659479">
      <w:marLeft w:val="0"/>
      <w:marRight w:val="0"/>
      <w:marTop w:val="0"/>
      <w:marBottom w:val="0"/>
      <w:divBdr>
        <w:top w:val="none" w:sz="0" w:space="0" w:color="auto"/>
        <w:left w:val="none" w:sz="0" w:space="0" w:color="auto"/>
        <w:bottom w:val="none" w:sz="0" w:space="0" w:color="auto"/>
        <w:right w:val="none" w:sz="0" w:space="0" w:color="auto"/>
      </w:divBdr>
    </w:div>
    <w:div w:id="461659480">
      <w:marLeft w:val="0"/>
      <w:marRight w:val="0"/>
      <w:marTop w:val="0"/>
      <w:marBottom w:val="0"/>
      <w:divBdr>
        <w:top w:val="none" w:sz="0" w:space="0" w:color="auto"/>
        <w:left w:val="none" w:sz="0" w:space="0" w:color="auto"/>
        <w:bottom w:val="none" w:sz="0" w:space="0" w:color="auto"/>
        <w:right w:val="none" w:sz="0" w:space="0" w:color="auto"/>
      </w:divBdr>
    </w:div>
    <w:div w:id="461659481">
      <w:marLeft w:val="0"/>
      <w:marRight w:val="0"/>
      <w:marTop w:val="0"/>
      <w:marBottom w:val="0"/>
      <w:divBdr>
        <w:top w:val="none" w:sz="0" w:space="0" w:color="auto"/>
        <w:left w:val="none" w:sz="0" w:space="0" w:color="auto"/>
        <w:bottom w:val="none" w:sz="0" w:space="0" w:color="auto"/>
        <w:right w:val="none" w:sz="0" w:space="0" w:color="auto"/>
      </w:divBdr>
    </w:div>
    <w:div w:id="461659482">
      <w:marLeft w:val="0"/>
      <w:marRight w:val="0"/>
      <w:marTop w:val="0"/>
      <w:marBottom w:val="0"/>
      <w:divBdr>
        <w:top w:val="none" w:sz="0" w:space="0" w:color="auto"/>
        <w:left w:val="none" w:sz="0" w:space="0" w:color="auto"/>
        <w:bottom w:val="none" w:sz="0" w:space="0" w:color="auto"/>
        <w:right w:val="none" w:sz="0" w:space="0" w:color="auto"/>
      </w:divBdr>
    </w:div>
    <w:div w:id="461659483">
      <w:marLeft w:val="0"/>
      <w:marRight w:val="0"/>
      <w:marTop w:val="0"/>
      <w:marBottom w:val="0"/>
      <w:divBdr>
        <w:top w:val="none" w:sz="0" w:space="0" w:color="auto"/>
        <w:left w:val="none" w:sz="0" w:space="0" w:color="auto"/>
        <w:bottom w:val="none" w:sz="0" w:space="0" w:color="auto"/>
        <w:right w:val="none" w:sz="0" w:space="0" w:color="auto"/>
      </w:divBdr>
    </w:div>
    <w:div w:id="461659484">
      <w:marLeft w:val="0"/>
      <w:marRight w:val="0"/>
      <w:marTop w:val="0"/>
      <w:marBottom w:val="0"/>
      <w:divBdr>
        <w:top w:val="none" w:sz="0" w:space="0" w:color="auto"/>
        <w:left w:val="none" w:sz="0" w:space="0" w:color="auto"/>
        <w:bottom w:val="none" w:sz="0" w:space="0" w:color="auto"/>
        <w:right w:val="none" w:sz="0" w:space="0" w:color="auto"/>
      </w:divBdr>
    </w:div>
    <w:div w:id="461659485">
      <w:marLeft w:val="0"/>
      <w:marRight w:val="0"/>
      <w:marTop w:val="0"/>
      <w:marBottom w:val="0"/>
      <w:divBdr>
        <w:top w:val="none" w:sz="0" w:space="0" w:color="auto"/>
        <w:left w:val="none" w:sz="0" w:space="0" w:color="auto"/>
        <w:bottom w:val="none" w:sz="0" w:space="0" w:color="auto"/>
        <w:right w:val="none" w:sz="0" w:space="0" w:color="auto"/>
      </w:divBdr>
    </w:div>
    <w:div w:id="461659486">
      <w:marLeft w:val="0"/>
      <w:marRight w:val="0"/>
      <w:marTop w:val="0"/>
      <w:marBottom w:val="0"/>
      <w:divBdr>
        <w:top w:val="none" w:sz="0" w:space="0" w:color="auto"/>
        <w:left w:val="none" w:sz="0" w:space="0" w:color="auto"/>
        <w:bottom w:val="none" w:sz="0" w:space="0" w:color="auto"/>
        <w:right w:val="none" w:sz="0" w:space="0" w:color="auto"/>
      </w:divBdr>
    </w:div>
    <w:div w:id="461659487">
      <w:marLeft w:val="0"/>
      <w:marRight w:val="0"/>
      <w:marTop w:val="0"/>
      <w:marBottom w:val="0"/>
      <w:divBdr>
        <w:top w:val="none" w:sz="0" w:space="0" w:color="auto"/>
        <w:left w:val="none" w:sz="0" w:space="0" w:color="auto"/>
        <w:bottom w:val="none" w:sz="0" w:space="0" w:color="auto"/>
        <w:right w:val="none" w:sz="0" w:space="0" w:color="auto"/>
      </w:divBdr>
    </w:div>
    <w:div w:id="461659488">
      <w:marLeft w:val="0"/>
      <w:marRight w:val="0"/>
      <w:marTop w:val="0"/>
      <w:marBottom w:val="0"/>
      <w:divBdr>
        <w:top w:val="none" w:sz="0" w:space="0" w:color="auto"/>
        <w:left w:val="none" w:sz="0" w:space="0" w:color="auto"/>
        <w:bottom w:val="none" w:sz="0" w:space="0" w:color="auto"/>
        <w:right w:val="none" w:sz="0" w:space="0" w:color="auto"/>
      </w:divBdr>
    </w:div>
    <w:div w:id="461659489">
      <w:marLeft w:val="0"/>
      <w:marRight w:val="0"/>
      <w:marTop w:val="0"/>
      <w:marBottom w:val="0"/>
      <w:divBdr>
        <w:top w:val="none" w:sz="0" w:space="0" w:color="auto"/>
        <w:left w:val="none" w:sz="0" w:space="0" w:color="auto"/>
        <w:bottom w:val="none" w:sz="0" w:space="0" w:color="auto"/>
        <w:right w:val="none" w:sz="0" w:space="0" w:color="auto"/>
      </w:divBdr>
    </w:div>
    <w:div w:id="461659490">
      <w:marLeft w:val="0"/>
      <w:marRight w:val="0"/>
      <w:marTop w:val="0"/>
      <w:marBottom w:val="0"/>
      <w:divBdr>
        <w:top w:val="none" w:sz="0" w:space="0" w:color="auto"/>
        <w:left w:val="none" w:sz="0" w:space="0" w:color="auto"/>
        <w:bottom w:val="none" w:sz="0" w:space="0" w:color="auto"/>
        <w:right w:val="none" w:sz="0" w:space="0" w:color="auto"/>
      </w:divBdr>
    </w:div>
    <w:div w:id="461659491">
      <w:marLeft w:val="0"/>
      <w:marRight w:val="0"/>
      <w:marTop w:val="0"/>
      <w:marBottom w:val="0"/>
      <w:divBdr>
        <w:top w:val="none" w:sz="0" w:space="0" w:color="auto"/>
        <w:left w:val="none" w:sz="0" w:space="0" w:color="auto"/>
        <w:bottom w:val="none" w:sz="0" w:space="0" w:color="auto"/>
        <w:right w:val="none" w:sz="0" w:space="0" w:color="auto"/>
      </w:divBdr>
    </w:div>
    <w:div w:id="461659492">
      <w:marLeft w:val="0"/>
      <w:marRight w:val="0"/>
      <w:marTop w:val="0"/>
      <w:marBottom w:val="0"/>
      <w:divBdr>
        <w:top w:val="none" w:sz="0" w:space="0" w:color="auto"/>
        <w:left w:val="none" w:sz="0" w:space="0" w:color="auto"/>
        <w:bottom w:val="none" w:sz="0" w:space="0" w:color="auto"/>
        <w:right w:val="none" w:sz="0" w:space="0" w:color="auto"/>
      </w:divBdr>
    </w:div>
    <w:div w:id="461659493">
      <w:marLeft w:val="0"/>
      <w:marRight w:val="0"/>
      <w:marTop w:val="0"/>
      <w:marBottom w:val="0"/>
      <w:divBdr>
        <w:top w:val="none" w:sz="0" w:space="0" w:color="auto"/>
        <w:left w:val="none" w:sz="0" w:space="0" w:color="auto"/>
        <w:bottom w:val="none" w:sz="0" w:space="0" w:color="auto"/>
        <w:right w:val="none" w:sz="0" w:space="0" w:color="auto"/>
      </w:divBdr>
    </w:div>
    <w:div w:id="461659494">
      <w:marLeft w:val="0"/>
      <w:marRight w:val="0"/>
      <w:marTop w:val="0"/>
      <w:marBottom w:val="0"/>
      <w:divBdr>
        <w:top w:val="none" w:sz="0" w:space="0" w:color="auto"/>
        <w:left w:val="none" w:sz="0" w:space="0" w:color="auto"/>
        <w:bottom w:val="none" w:sz="0" w:space="0" w:color="auto"/>
        <w:right w:val="none" w:sz="0" w:space="0" w:color="auto"/>
      </w:divBdr>
    </w:div>
    <w:div w:id="461659495">
      <w:marLeft w:val="0"/>
      <w:marRight w:val="0"/>
      <w:marTop w:val="0"/>
      <w:marBottom w:val="0"/>
      <w:divBdr>
        <w:top w:val="none" w:sz="0" w:space="0" w:color="auto"/>
        <w:left w:val="none" w:sz="0" w:space="0" w:color="auto"/>
        <w:bottom w:val="none" w:sz="0" w:space="0" w:color="auto"/>
        <w:right w:val="none" w:sz="0" w:space="0" w:color="auto"/>
      </w:divBdr>
    </w:div>
    <w:div w:id="461659496">
      <w:marLeft w:val="0"/>
      <w:marRight w:val="0"/>
      <w:marTop w:val="0"/>
      <w:marBottom w:val="0"/>
      <w:divBdr>
        <w:top w:val="none" w:sz="0" w:space="0" w:color="auto"/>
        <w:left w:val="none" w:sz="0" w:space="0" w:color="auto"/>
        <w:bottom w:val="none" w:sz="0" w:space="0" w:color="auto"/>
        <w:right w:val="none" w:sz="0" w:space="0" w:color="auto"/>
      </w:divBdr>
    </w:div>
    <w:div w:id="461659497">
      <w:marLeft w:val="0"/>
      <w:marRight w:val="0"/>
      <w:marTop w:val="0"/>
      <w:marBottom w:val="0"/>
      <w:divBdr>
        <w:top w:val="none" w:sz="0" w:space="0" w:color="auto"/>
        <w:left w:val="none" w:sz="0" w:space="0" w:color="auto"/>
        <w:bottom w:val="none" w:sz="0" w:space="0" w:color="auto"/>
        <w:right w:val="none" w:sz="0" w:space="0" w:color="auto"/>
      </w:divBdr>
    </w:div>
    <w:div w:id="461659498">
      <w:marLeft w:val="0"/>
      <w:marRight w:val="0"/>
      <w:marTop w:val="0"/>
      <w:marBottom w:val="0"/>
      <w:divBdr>
        <w:top w:val="none" w:sz="0" w:space="0" w:color="auto"/>
        <w:left w:val="none" w:sz="0" w:space="0" w:color="auto"/>
        <w:bottom w:val="none" w:sz="0" w:space="0" w:color="auto"/>
        <w:right w:val="none" w:sz="0" w:space="0" w:color="auto"/>
      </w:divBdr>
    </w:div>
    <w:div w:id="461659499">
      <w:marLeft w:val="0"/>
      <w:marRight w:val="0"/>
      <w:marTop w:val="0"/>
      <w:marBottom w:val="0"/>
      <w:divBdr>
        <w:top w:val="none" w:sz="0" w:space="0" w:color="auto"/>
        <w:left w:val="none" w:sz="0" w:space="0" w:color="auto"/>
        <w:bottom w:val="none" w:sz="0" w:space="0" w:color="auto"/>
        <w:right w:val="none" w:sz="0" w:space="0" w:color="auto"/>
      </w:divBdr>
    </w:div>
    <w:div w:id="461659500">
      <w:marLeft w:val="0"/>
      <w:marRight w:val="0"/>
      <w:marTop w:val="0"/>
      <w:marBottom w:val="0"/>
      <w:divBdr>
        <w:top w:val="none" w:sz="0" w:space="0" w:color="auto"/>
        <w:left w:val="none" w:sz="0" w:space="0" w:color="auto"/>
        <w:bottom w:val="none" w:sz="0" w:space="0" w:color="auto"/>
        <w:right w:val="none" w:sz="0" w:space="0" w:color="auto"/>
      </w:divBdr>
    </w:div>
    <w:div w:id="461659501">
      <w:marLeft w:val="0"/>
      <w:marRight w:val="0"/>
      <w:marTop w:val="0"/>
      <w:marBottom w:val="0"/>
      <w:divBdr>
        <w:top w:val="none" w:sz="0" w:space="0" w:color="auto"/>
        <w:left w:val="none" w:sz="0" w:space="0" w:color="auto"/>
        <w:bottom w:val="none" w:sz="0" w:space="0" w:color="auto"/>
        <w:right w:val="none" w:sz="0" w:space="0" w:color="auto"/>
      </w:divBdr>
    </w:div>
    <w:div w:id="461659502">
      <w:marLeft w:val="0"/>
      <w:marRight w:val="0"/>
      <w:marTop w:val="0"/>
      <w:marBottom w:val="0"/>
      <w:divBdr>
        <w:top w:val="none" w:sz="0" w:space="0" w:color="auto"/>
        <w:left w:val="none" w:sz="0" w:space="0" w:color="auto"/>
        <w:bottom w:val="none" w:sz="0" w:space="0" w:color="auto"/>
        <w:right w:val="none" w:sz="0" w:space="0" w:color="auto"/>
      </w:divBdr>
    </w:div>
    <w:div w:id="461659503">
      <w:marLeft w:val="0"/>
      <w:marRight w:val="0"/>
      <w:marTop w:val="0"/>
      <w:marBottom w:val="0"/>
      <w:divBdr>
        <w:top w:val="none" w:sz="0" w:space="0" w:color="auto"/>
        <w:left w:val="none" w:sz="0" w:space="0" w:color="auto"/>
        <w:bottom w:val="none" w:sz="0" w:space="0" w:color="auto"/>
        <w:right w:val="none" w:sz="0" w:space="0" w:color="auto"/>
      </w:divBdr>
    </w:div>
    <w:div w:id="461659504">
      <w:marLeft w:val="0"/>
      <w:marRight w:val="0"/>
      <w:marTop w:val="0"/>
      <w:marBottom w:val="0"/>
      <w:divBdr>
        <w:top w:val="none" w:sz="0" w:space="0" w:color="auto"/>
        <w:left w:val="none" w:sz="0" w:space="0" w:color="auto"/>
        <w:bottom w:val="none" w:sz="0" w:space="0" w:color="auto"/>
        <w:right w:val="none" w:sz="0" w:space="0" w:color="auto"/>
      </w:divBdr>
    </w:div>
    <w:div w:id="461659505">
      <w:marLeft w:val="0"/>
      <w:marRight w:val="0"/>
      <w:marTop w:val="0"/>
      <w:marBottom w:val="0"/>
      <w:divBdr>
        <w:top w:val="none" w:sz="0" w:space="0" w:color="auto"/>
        <w:left w:val="none" w:sz="0" w:space="0" w:color="auto"/>
        <w:bottom w:val="none" w:sz="0" w:space="0" w:color="auto"/>
        <w:right w:val="none" w:sz="0" w:space="0" w:color="auto"/>
      </w:divBdr>
    </w:div>
    <w:div w:id="461659506">
      <w:marLeft w:val="0"/>
      <w:marRight w:val="0"/>
      <w:marTop w:val="0"/>
      <w:marBottom w:val="0"/>
      <w:divBdr>
        <w:top w:val="none" w:sz="0" w:space="0" w:color="auto"/>
        <w:left w:val="none" w:sz="0" w:space="0" w:color="auto"/>
        <w:bottom w:val="none" w:sz="0" w:space="0" w:color="auto"/>
        <w:right w:val="none" w:sz="0" w:space="0" w:color="auto"/>
      </w:divBdr>
    </w:div>
    <w:div w:id="461659507">
      <w:marLeft w:val="0"/>
      <w:marRight w:val="0"/>
      <w:marTop w:val="0"/>
      <w:marBottom w:val="0"/>
      <w:divBdr>
        <w:top w:val="none" w:sz="0" w:space="0" w:color="auto"/>
        <w:left w:val="none" w:sz="0" w:space="0" w:color="auto"/>
        <w:bottom w:val="none" w:sz="0" w:space="0" w:color="auto"/>
        <w:right w:val="none" w:sz="0" w:space="0" w:color="auto"/>
      </w:divBdr>
    </w:div>
    <w:div w:id="461659508">
      <w:marLeft w:val="0"/>
      <w:marRight w:val="0"/>
      <w:marTop w:val="0"/>
      <w:marBottom w:val="0"/>
      <w:divBdr>
        <w:top w:val="none" w:sz="0" w:space="0" w:color="auto"/>
        <w:left w:val="none" w:sz="0" w:space="0" w:color="auto"/>
        <w:bottom w:val="none" w:sz="0" w:space="0" w:color="auto"/>
        <w:right w:val="none" w:sz="0" w:space="0" w:color="auto"/>
      </w:divBdr>
    </w:div>
    <w:div w:id="461659509">
      <w:marLeft w:val="0"/>
      <w:marRight w:val="0"/>
      <w:marTop w:val="0"/>
      <w:marBottom w:val="0"/>
      <w:divBdr>
        <w:top w:val="none" w:sz="0" w:space="0" w:color="auto"/>
        <w:left w:val="none" w:sz="0" w:space="0" w:color="auto"/>
        <w:bottom w:val="none" w:sz="0" w:space="0" w:color="auto"/>
        <w:right w:val="none" w:sz="0" w:space="0" w:color="auto"/>
      </w:divBdr>
    </w:div>
    <w:div w:id="461659510">
      <w:marLeft w:val="0"/>
      <w:marRight w:val="0"/>
      <w:marTop w:val="0"/>
      <w:marBottom w:val="0"/>
      <w:divBdr>
        <w:top w:val="none" w:sz="0" w:space="0" w:color="auto"/>
        <w:left w:val="none" w:sz="0" w:space="0" w:color="auto"/>
        <w:bottom w:val="none" w:sz="0" w:space="0" w:color="auto"/>
        <w:right w:val="none" w:sz="0" w:space="0" w:color="auto"/>
      </w:divBdr>
    </w:div>
    <w:div w:id="461659511">
      <w:marLeft w:val="0"/>
      <w:marRight w:val="0"/>
      <w:marTop w:val="0"/>
      <w:marBottom w:val="0"/>
      <w:divBdr>
        <w:top w:val="none" w:sz="0" w:space="0" w:color="auto"/>
        <w:left w:val="none" w:sz="0" w:space="0" w:color="auto"/>
        <w:bottom w:val="none" w:sz="0" w:space="0" w:color="auto"/>
        <w:right w:val="none" w:sz="0" w:space="0" w:color="auto"/>
      </w:divBdr>
    </w:div>
    <w:div w:id="461659512">
      <w:marLeft w:val="0"/>
      <w:marRight w:val="0"/>
      <w:marTop w:val="0"/>
      <w:marBottom w:val="0"/>
      <w:divBdr>
        <w:top w:val="none" w:sz="0" w:space="0" w:color="auto"/>
        <w:left w:val="none" w:sz="0" w:space="0" w:color="auto"/>
        <w:bottom w:val="none" w:sz="0" w:space="0" w:color="auto"/>
        <w:right w:val="none" w:sz="0" w:space="0" w:color="auto"/>
      </w:divBdr>
    </w:div>
    <w:div w:id="461659513">
      <w:marLeft w:val="0"/>
      <w:marRight w:val="0"/>
      <w:marTop w:val="0"/>
      <w:marBottom w:val="0"/>
      <w:divBdr>
        <w:top w:val="none" w:sz="0" w:space="0" w:color="auto"/>
        <w:left w:val="none" w:sz="0" w:space="0" w:color="auto"/>
        <w:bottom w:val="none" w:sz="0" w:space="0" w:color="auto"/>
        <w:right w:val="none" w:sz="0" w:space="0" w:color="auto"/>
      </w:divBdr>
    </w:div>
    <w:div w:id="461659514">
      <w:marLeft w:val="0"/>
      <w:marRight w:val="0"/>
      <w:marTop w:val="0"/>
      <w:marBottom w:val="0"/>
      <w:divBdr>
        <w:top w:val="none" w:sz="0" w:space="0" w:color="auto"/>
        <w:left w:val="none" w:sz="0" w:space="0" w:color="auto"/>
        <w:bottom w:val="none" w:sz="0" w:space="0" w:color="auto"/>
        <w:right w:val="none" w:sz="0" w:space="0" w:color="auto"/>
      </w:divBdr>
    </w:div>
    <w:div w:id="461659515">
      <w:marLeft w:val="0"/>
      <w:marRight w:val="0"/>
      <w:marTop w:val="0"/>
      <w:marBottom w:val="0"/>
      <w:divBdr>
        <w:top w:val="none" w:sz="0" w:space="0" w:color="auto"/>
        <w:left w:val="none" w:sz="0" w:space="0" w:color="auto"/>
        <w:bottom w:val="none" w:sz="0" w:space="0" w:color="auto"/>
        <w:right w:val="none" w:sz="0" w:space="0" w:color="auto"/>
      </w:divBdr>
    </w:div>
    <w:div w:id="461659516">
      <w:marLeft w:val="0"/>
      <w:marRight w:val="0"/>
      <w:marTop w:val="0"/>
      <w:marBottom w:val="0"/>
      <w:divBdr>
        <w:top w:val="none" w:sz="0" w:space="0" w:color="auto"/>
        <w:left w:val="none" w:sz="0" w:space="0" w:color="auto"/>
        <w:bottom w:val="none" w:sz="0" w:space="0" w:color="auto"/>
        <w:right w:val="none" w:sz="0" w:space="0" w:color="auto"/>
      </w:divBdr>
    </w:div>
    <w:div w:id="461659517">
      <w:marLeft w:val="0"/>
      <w:marRight w:val="0"/>
      <w:marTop w:val="0"/>
      <w:marBottom w:val="0"/>
      <w:divBdr>
        <w:top w:val="none" w:sz="0" w:space="0" w:color="auto"/>
        <w:left w:val="none" w:sz="0" w:space="0" w:color="auto"/>
        <w:bottom w:val="none" w:sz="0" w:space="0" w:color="auto"/>
        <w:right w:val="none" w:sz="0" w:space="0" w:color="auto"/>
      </w:divBdr>
    </w:div>
    <w:div w:id="461659518">
      <w:marLeft w:val="0"/>
      <w:marRight w:val="0"/>
      <w:marTop w:val="0"/>
      <w:marBottom w:val="0"/>
      <w:divBdr>
        <w:top w:val="none" w:sz="0" w:space="0" w:color="auto"/>
        <w:left w:val="none" w:sz="0" w:space="0" w:color="auto"/>
        <w:bottom w:val="none" w:sz="0" w:space="0" w:color="auto"/>
        <w:right w:val="none" w:sz="0" w:space="0" w:color="auto"/>
      </w:divBdr>
    </w:div>
    <w:div w:id="461659519">
      <w:marLeft w:val="0"/>
      <w:marRight w:val="0"/>
      <w:marTop w:val="0"/>
      <w:marBottom w:val="0"/>
      <w:divBdr>
        <w:top w:val="none" w:sz="0" w:space="0" w:color="auto"/>
        <w:left w:val="none" w:sz="0" w:space="0" w:color="auto"/>
        <w:bottom w:val="none" w:sz="0" w:space="0" w:color="auto"/>
        <w:right w:val="none" w:sz="0" w:space="0" w:color="auto"/>
      </w:divBdr>
    </w:div>
    <w:div w:id="461659520">
      <w:marLeft w:val="0"/>
      <w:marRight w:val="0"/>
      <w:marTop w:val="0"/>
      <w:marBottom w:val="0"/>
      <w:divBdr>
        <w:top w:val="none" w:sz="0" w:space="0" w:color="auto"/>
        <w:left w:val="none" w:sz="0" w:space="0" w:color="auto"/>
        <w:bottom w:val="none" w:sz="0" w:space="0" w:color="auto"/>
        <w:right w:val="none" w:sz="0" w:space="0" w:color="auto"/>
      </w:divBdr>
    </w:div>
    <w:div w:id="461659521">
      <w:marLeft w:val="0"/>
      <w:marRight w:val="0"/>
      <w:marTop w:val="0"/>
      <w:marBottom w:val="0"/>
      <w:divBdr>
        <w:top w:val="none" w:sz="0" w:space="0" w:color="auto"/>
        <w:left w:val="none" w:sz="0" w:space="0" w:color="auto"/>
        <w:bottom w:val="none" w:sz="0" w:space="0" w:color="auto"/>
        <w:right w:val="none" w:sz="0" w:space="0" w:color="auto"/>
      </w:divBdr>
    </w:div>
    <w:div w:id="461659522">
      <w:marLeft w:val="0"/>
      <w:marRight w:val="0"/>
      <w:marTop w:val="0"/>
      <w:marBottom w:val="0"/>
      <w:divBdr>
        <w:top w:val="none" w:sz="0" w:space="0" w:color="auto"/>
        <w:left w:val="none" w:sz="0" w:space="0" w:color="auto"/>
        <w:bottom w:val="none" w:sz="0" w:space="0" w:color="auto"/>
        <w:right w:val="none" w:sz="0" w:space="0" w:color="auto"/>
      </w:divBdr>
    </w:div>
    <w:div w:id="461659523">
      <w:marLeft w:val="0"/>
      <w:marRight w:val="0"/>
      <w:marTop w:val="0"/>
      <w:marBottom w:val="0"/>
      <w:divBdr>
        <w:top w:val="none" w:sz="0" w:space="0" w:color="auto"/>
        <w:left w:val="none" w:sz="0" w:space="0" w:color="auto"/>
        <w:bottom w:val="none" w:sz="0" w:space="0" w:color="auto"/>
        <w:right w:val="none" w:sz="0" w:space="0" w:color="auto"/>
      </w:divBdr>
    </w:div>
    <w:div w:id="461659524">
      <w:marLeft w:val="0"/>
      <w:marRight w:val="0"/>
      <w:marTop w:val="0"/>
      <w:marBottom w:val="0"/>
      <w:divBdr>
        <w:top w:val="none" w:sz="0" w:space="0" w:color="auto"/>
        <w:left w:val="none" w:sz="0" w:space="0" w:color="auto"/>
        <w:bottom w:val="none" w:sz="0" w:space="0" w:color="auto"/>
        <w:right w:val="none" w:sz="0" w:space="0" w:color="auto"/>
      </w:divBdr>
    </w:div>
    <w:div w:id="461659525">
      <w:marLeft w:val="0"/>
      <w:marRight w:val="0"/>
      <w:marTop w:val="0"/>
      <w:marBottom w:val="0"/>
      <w:divBdr>
        <w:top w:val="none" w:sz="0" w:space="0" w:color="auto"/>
        <w:left w:val="none" w:sz="0" w:space="0" w:color="auto"/>
        <w:bottom w:val="none" w:sz="0" w:space="0" w:color="auto"/>
        <w:right w:val="none" w:sz="0" w:space="0" w:color="auto"/>
      </w:divBdr>
    </w:div>
    <w:div w:id="461659526">
      <w:marLeft w:val="0"/>
      <w:marRight w:val="0"/>
      <w:marTop w:val="0"/>
      <w:marBottom w:val="0"/>
      <w:divBdr>
        <w:top w:val="none" w:sz="0" w:space="0" w:color="auto"/>
        <w:left w:val="none" w:sz="0" w:space="0" w:color="auto"/>
        <w:bottom w:val="none" w:sz="0" w:space="0" w:color="auto"/>
        <w:right w:val="none" w:sz="0" w:space="0" w:color="auto"/>
      </w:divBdr>
    </w:div>
    <w:div w:id="461659527">
      <w:marLeft w:val="0"/>
      <w:marRight w:val="0"/>
      <w:marTop w:val="0"/>
      <w:marBottom w:val="0"/>
      <w:divBdr>
        <w:top w:val="none" w:sz="0" w:space="0" w:color="auto"/>
        <w:left w:val="none" w:sz="0" w:space="0" w:color="auto"/>
        <w:bottom w:val="none" w:sz="0" w:space="0" w:color="auto"/>
        <w:right w:val="none" w:sz="0" w:space="0" w:color="auto"/>
      </w:divBdr>
    </w:div>
    <w:div w:id="461659528">
      <w:marLeft w:val="0"/>
      <w:marRight w:val="0"/>
      <w:marTop w:val="0"/>
      <w:marBottom w:val="0"/>
      <w:divBdr>
        <w:top w:val="none" w:sz="0" w:space="0" w:color="auto"/>
        <w:left w:val="none" w:sz="0" w:space="0" w:color="auto"/>
        <w:bottom w:val="none" w:sz="0" w:space="0" w:color="auto"/>
        <w:right w:val="none" w:sz="0" w:space="0" w:color="auto"/>
      </w:divBdr>
    </w:div>
    <w:div w:id="461659529">
      <w:marLeft w:val="0"/>
      <w:marRight w:val="0"/>
      <w:marTop w:val="0"/>
      <w:marBottom w:val="0"/>
      <w:divBdr>
        <w:top w:val="none" w:sz="0" w:space="0" w:color="auto"/>
        <w:left w:val="none" w:sz="0" w:space="0" w:color="auto"/>
        <w:bottom w:val="none" w:sz="0" w:space="0" w:color="auto"/>
        <w:right w:val="none" w:sz="0" w:space="0" w:color="auto"/>
      </w:divBdr>
    </w:div>
    <w:div w:id="461659530">
      <w:marLeft w:val="0"/>
      <w:marRight w:val="0"/>
      <w:marTop w:val="0"/>
      <w:marBottom w:val="0"/>
      <w:divBdr>
        <w:top w:val="none" w:sz="0" w:space="0" w:color="auto"/>
        <w:left w:val="none" w:sz="0" w:space="0" w:color="auto"/>
        <w:bottom w:val="none" w:sz="0" w:space="0" w:color="auto"/>
        <w:right w:val="none" w:sz="0" w:space="0" w:color="auto"/>
      </w:divBdr>
    </w:div>
    <w:div w:id="461659531">
      <w:marLeft w:val="0"/>
      <w:marRight w:val="0"/>
      <w:marTop w:val="0"/>
      <w:marBottom w:val="0"/>
      <w:divBdr>
        <w:top w:val="none" w:sz="0" w:space="0" w:color="auto"/>
        <w:left w:val="none" w:sz="0" w:space="0" w:color="auto"/>
        <w:bottom w:val="none" w:sz="0" w:space="0" w:color="auto"/>
        <w:right w:val="none" w:sz="0" w:space="0" w:color="auto"/>
      </w:divBdr>
    </w:div>
    <w:div w:id="461659532">
      <w:marLeft w:val="0"/>
      <w:marRight w:val="0"/>
      <w:marTop w:val="0"/>
      <w:marBottom w:val="0"/>
      <w:divBdr>
        <w:top w:val="none" w:sz="0" w:space="0" w:color="auto"/>
        <w:left w:val="none" w:sz="0" w:space="0" w:color="auto"/>
        <w:bottom w:val="none" w:sz="0" w:space="0" w:color="auto"/>
        <w:right w:val="none" w:sz="0" w:space="0" w:color="auto"/>
      </w:divBdr>
    </w:div>
    <w:div w:id="461659533">
      <w:marLeft w:val="0"/>
      <w:marRight w:val="0"/>
      <w:marTop w:val="0"/>
      <w:marBottom w:val="0"/>
      <w:divBdr>
        <w:top w:val="none" w:sz="0" w:space="0" w:color="auto"/>
        <w:left w:val="none" w:sz="0" w:space="0" w:color="auto"/>
        <w:bottom w:val="none" w:sz="0" w:space="0" w:color="auto"/>
        <w:right w:val="none" w:sz="0" w:space="0" w:color="auto"/>
      </w:divBdr>
    </w:div>
    <w:div w:id="461659534">
      <w:marLeft w:val="0"/>
      <w:marRight w:val="0"/>
      <w:marTop w:val="0"/>
      <w:marBottom w:val="0"/>
      <w:divBdr>
        <w:top w:val="none" w:sz="0" w:space="0" w:color="auto"/>
        <w:left w:val="none" w:sz="0" w:space="0" w:color="auto"/>
        <w:bottom w:val="none" w:sz="0" w:space="0" w:color="auto"/>
        <w:right w:val="none" w:sz="0" w:space="0" w:color="auto"/>
      </w:divBdr>
    </w:div>
    <w:div w:id="461659535">
      <w:marLeft w:val="0"/>
      <w:marRight w:val="0"/>
      <w:marTop w:val="0"/>
      <w:marBottom w:val="0"/>
      <w:divBdr>
        <w:top w:val="none" w:sz="0" w:space="0" w:color="auto"/>
        <w:left w:val="none" w:sz="0" w:space="0" w:color="auto"/>
        <w:bottom w:val="none" w:sz="0" w:space="0" w:color="auto"/>
        <w:right w:val="none" w:sz="0" w:space="0" w:color="auto"/>
      </w:divBdr>
    </w:div>
    <w:div w:id="461659536">
      <w:marLeft w:val="0"/>
      <w:marRight w:val="0"/>
      <w:marTop w:val="0"/>
      <w:marBottom w:val="0"/>
      <w:divBdr>
        <w:top w:val="none" w:sz="0" w:space="0" w:color="auto"/>
        <w:left w:val="none" w:sz="0" w:space="0" w:color="auto"/>
        <w:bottom w:val="none" w:sz="0" w:space="0" w:color="auto"/>
        <w:right w:val="none" w:sz="0" w:space="0" w:color="auto"/>
      </w:divBdr>
    </w:div>
    <w:div w:id="461659537">
      <w:marLeft w:val="0"/>
      <w:marRight w:val="0"/>
      <w:marTop w:val="0"/>
      <w:marBottom w:val="0"/>
      <w:divBdr>
        <w:top w:val="none" w:sz="0" w:space="0" w:color="auto"/>
        <w:left w:val="none" w:sz="0" w:space="0" w:color="auto"/>
        <w:bottom w:val="none" w:sz="0" w:space="0" w:color="auto"/>
        <w:right w:val="none" w:sz="0" w:space="0" w:color="auto"/>
      </w:divBdr>
    </w:div>
    <w:div w:id="461659538">
      <w:marLeft w:val="0"/>
      <w:marRight w:val="0"/>
      <w:marTop w:val="0"/>
      <w:marBottom w:val="0"/>
      <w:divBdr>
        <w:top w:val="none" w:sz="0" w:space="0" w:color="auto"/>
        <w:left w:val="none" w:sz="0" w:space="0" w:color="auto"/>
        <w:bottom w:val="none" w:sz="0" w:space="0" w:color="auto"/>
        <w:right w:val="none" w:sz="0" w:space="0" w:color="auto"/>
      </w:divBdr>
    </w:div>
    <w:div w:id="461659539">
      <w:marLeft w:val="0"/>
      <w:marRight w:val="0"/>
      <w:marTop w:val="0"/>
      <w:marBottom w:val="0"/>
      <w:divBdr>
        <w:top w:val="none" w:sz="0" w:space="0" w:color="auto"/>
        <w:left w:val="none" w:sz="0" w:space="0" w:color="auto"/>
        <w:bottom w:val="none" w:sz="0" w:space="0" w:color="auto"/>
        <w:right w:val="none" w:sz="0" w:space="0" w:color="auto"/>
      </w:divBdr>
    </w:div>
    <w:div w:id="461659540">
      <w:marLeft w:val="0"/>
      <w:marRight w:val="0"/>
      <w:marTop w:val="0"/>
      <w:marBottom w:val="0"/>
      <w:divBdr>
        <w:top w:val="none" w:sz="0" w:space="0" w:color="auto"/>
        <w:left w:val="none" w:sz="0" w:space="0" w:color="auto"/>
        <w:bottom w:val="none" w:sz="0" w:space="0" w:color="auto"/>
        <w:right w:val="none" w:sz="0" w:space="0" w:color="auto"/>
      </w:divBdr>
    </w:div>
    <w:div w:id="461659541">
      <w:marLeft w:val="0"/>
      <w:marRight w:val="0"/>
      <w:marTop w:val="0"/>
      <w:marBottom w:val="0"/>
      <w:divBdr>
        <w:top w:val="none" w:sz="0" w:space="0" w:color="auto"/>
        <w:left w:val="none" w:sz="0" w:space="0" w:color="auto"/>
        <w:bottom w:val="none" w:sz="0" w:space="0" w:color="auto"/>
        <w:right w:val="none" w:sz="0" w:space="0" w:color="auto"/>
      </w:divBdr>
    </w:div>
    <w:div w:id="601031739">
      <w:bodyDiv w:val="1"/>
      <w:marLeft w:val="0"/>
      <w:marRight w:val="0"/>
      <w:marTop w:val="0"/>
      <w:marBottom w:val="0"/>
      <w:divBdr>
        <w:top w:val="none" w:sz="0" w:space="0" w:color="auto"/>
        <w:left w:val="none" w:sz="0" w:space="0" w:color="auto"/>
        <w:bottom w:val="none" w:sz="0" w:space="0" w:color="auto"/>
        <w:right w:val="none" w:sz="0" w:space="0" w:color="auto"/>
      </w:divBdr>
    </w:div>
    <w:div w:id="664944123">
      <w:bodyDiv w:val="1"/>
      <w:marLeft w:val="0"/>
      <w:marRight w:val="0"/>
      <w:marTop w:val="0"/>
      <w:marBottom w:val="0"/>
      <w:divBdr>
        <w:top w:val="none" w:sz="0" w:space="0" w:color="auto"/>
        <w:left w:val="none" w:sz="0" w:space="0" w:color="auto"/>
        <w:bottom w:val="none" w:sz="0" w:space="0" w:color="auto"/>
        <w:right w:val="none" w:sz="0" w:space="0" w:color="auto"/>
      </w:divBdr>
    </w:div>
    <w:div w:id="889996640">
      <w:bodyDiv w:val="1"/>
      <w:marLeft w:val="0"/>
      <w:marRight w:val="0"/>
      <w:marTop w:val="0"/>
      <w:marBottom w:val="0"/>
      <w:divBdr>
        <w:top w:val="none" w:sz="0" w:space="0" w:color="auto"/>
        <w:left w:val="none" w:sz="0" w:space="0" w:color="auto"/>
        <w:bottom w:val="none" w:sz="0" w:space="0" w:color="auto"/>
        <w:right w:val="none" w:sz="0" w:space="0" w:color="auto"/>
      </w:divBdr>
    </w:div>
    <w:div w:id="1011877049">
      <w:bodyDiv w:val="1"/>
      <w:marLeft w:val="0"/>
      <w:marRight w:val="0"/>
      <w:marTop w:val="0"/>
      <w:marBottom w:val="0"/>
      <w:divBdr>
        <w:top w:val="none" w:sz="0" w:space="0" w:color="auto"/>
        <w:left w:val="none" w:sz="0" w:space="0" w:color="auto"/>
        <w:bottom w:val="none" w:sz="0" w:space="0" w:color="auto"/>
        <w:right w:val="none" w:sz="0" w:space="0" w:color="auto"/>
      </w:divBdr>
    </w:div>
    <w:div w:id="1019506375">
      <w:bodyDiv w:val="1"/>
      <w:marLeft w:val="0"/>
      <w:marRight w:val="0"/>
      <w:marTop w:val="0"/>
      <w:marBottom w:val="0"/>
      <w:divBdr>
        <w:top w:val="none" w:sz="0" w:space="0" w:color="auto"/>
        <w:left w:val="none" w:sz="0" w:space="0" w:color="auto"/>
        <w:bottom w:val="none" w:sz="0" w:space="0" w:color="auto"/>
        <w:right w:val="none" w:sz="0" w:space="0" w:color="auto"/>
      </w:divBdr>
    </w:div>
    <w:div w:id="1186168557">
      <w:bodyDiv w:val="1"/>
      <w:marLeft w:val="0"/>
      <w:marRight w:val="0"/>
      <w:marTop w:val="0"/>
      <w:marBottom w:val="0"/>
      <w:divBdr>
        <w:top w:val="none" w:sz="0" w:space="0" w:color="auto"/>
        <w:left w:val="none" w:sz="0" w:space="0" w:color="auto"/>
        <w:bottom w:val="none" w:sz="0" w:space="0" w:color="auto"/>
        <w:right w:val="none" w:sz="0" w:space="0" w:color="auto"/>
      </w:divBdr>
    </w:div>
    <w:div w:id="1317346055">
      <w:bodyDiv w:val="1"/>
      <w:marLeft w:val="0"/>
      <w:marRight w:val="0"/>
      <w:marTop w:val="0"/>
      <w:marBottom w:val="0"/>
      <w:divBdr>
        <w:top w:val="none" w:sz="0" w:space="0" w:color="auto"/>
        <w:left w:val="none" w:sz="0" w:space="0" w:color="auto"/>
        <w:bottom w:val="none" w:sz="0" w:space="0" w:color="auto"/>
        <w:right w:val="none" w:sz="0" w:space="0" w:color="auto"/>
      </w:divBdr>
    </w:div>
    <w:div w:id="1343774414">
      <w:bodyDiv w:val="1"/>
      <w:marLeft w:val="0"/>
      <w:marRight w:val="0"/>
      <w:marTop w:val="0"/>
      <w:marBottom w:val="0"/>
      <w:divBdr>
        <w:top w:val="none" w:sz="0" w:space="0" w:color="auto"/>
        <w:left w:val="none" w:sz="0" w:space="0" w:color="auto"/>
        <w:bottom w:val="none" w:sz="0" w:space="0" w:color="auto"/>
        <w:right w:val="none" w:sz="0" w:space="0" w:color="auto"/>
      </w:divBdr>
    </w:div>
    <w:div w:id="1600599427">
      <w:bodyDiv w:val="1"/>
      <w:marLeft w:val="0"/>
      <w:marRight w:val="0"/>
      <w:marTop w:val="0"/>
      <w:marBottom w:val="0"/>
      <w:divBdr>
        <w:top w:val="none" w:sz="0" w:space="0" w:color="auto"/>
        <w:left w:val="none" w:sz="0" w:space="0" w:color="auto"/>
        <w:bottom w:val="none" w:sz="0" w:space="0" w:color="auto"/>
        <w:right w:val="none" w:sz="0" w:space="0" w:color="auto"/>
      </w:divBdr>
    </w:div>
    <w:div w:id="1751845980">
      <w:bodyDiv w:val="1"/>
      <w:marLeft w:val="0"/>
      <w:marRight w:val="0"/>
      <w:marTop w:val="0"/>
      <w:marBottom w:val="0"/>
      <w:divBdr>
        <w:top w:val="none" w:sz="0" w:space="0" w:color="auto"/>
        <w:left w:val="none" w:sz="0" w:space="0" w:color="auto"/>
        <w:bottom w:val="none" w:sz="0" w:space="0" w:color="auto"/>
        <w:right w:val="none" w:sz="0" w:space="0" w:color="auto"/>
      </w:divBdr>
    </w:div>
    <w:div w:id="1903100911">
      <w:bodyDiv w:val="1"/>
      <w:marLeft w:val="0"/>
      <w:marRight w:val="0"/>
      <w:marTop w:val="0"/>
      <w:marBottom w:val="0"/>
      <w:divBdr>
        <w:top w:val="none" w:sz="0" w:space="0" w:color="auto"/>
        <w:left w:val="none" w:sz="0" w:space="0" w:color="auto"/>
        <w:bottom w:val="none" w:sz="0" w:space="0" w:color="auto"/>
        <w:right w:val="none" w:sz="0" w:space="0" w:color="auto"/>
      </w:divBdr>
    </w:div>
    <w:div w:id="2018188518">
      <w:bodyDiv w:val="1"/>
      <w:marLeft w:val="0"/>
      <w:marRight w:val="0"/>
      <w:marTop w:val="0"/>
      <w:marBottom w:val="0"/>
      <w:divBdr>
        <w:top w:val="none" w:sz="0" w:space="0" w:color="auto"/>
        <w:left w:val="none" w:sz="0" w:space="0" w:color="auto"/>
        <w:bottom w:val="none" w:sz="0" w:space="0" w:color="auto"/>
        <w:right w:val="none" w:sz="0" w:space="0" w:color="auto"/>
      </w:divBdr>
    </w:div>
    <w:div w:id="2044210208">
      <w:bodyDiv w:val="1"/>
      <w:marLeft w:val="0"/>
      <w:marRight w:val="0"/>
      <w:marTop w:val="0"/>
      <w:marBottom w:val="0"/>
      <w:divBdr>
        <w:top w:val="none" w:sz="0" w:space="0" w:color="auto"/>
        <w:left w:val="none" w:sz="0" w:space="0" w:color="auto"/>
        <w:bottom w:val="none" w:sz="0" w:space="0" w:color="auto"/>
        <w:right w:val="none" w:sz="0" w:space="0" w:color="auto"/>
      </w:divBdr>
    </w:div>
    <w:div w:id="2077894747">
      <w:bodyDiv w:val="1"/>
      <w:marLeft w:val="0"/>
      <w:marRight w:val="0"/>
      <w:marTop w:val="0"/>
      <w:marBottom w:val="0"/>
      <w:divBdr>
        <w:top w:val="none" w:sz="0" w:space="0" w:color="auto"/>
        <w:left w:val="none" w:sz="0" w:space="0" w:color="auto"/>
        <w:bottom w:val="none" w:sz="0" w:space="0" w:color="auto"/>
        <w:right w:val="none" w:sz="0" w:space="0" w:color="auto"/>
      </w:divBdr>
    </w:div>
    <w:div w:id="21195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ofscience.help.clarivate.com/en-us/Content/esi-highly-cited-paper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ture.com/nature-index/country-outputs/Slovaki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er.cvtisr.sk/vysledky/" TargetMode="External"/><Relationship Id="rId5" Type="http://schemas.openxmlformats.org/officeDocument/2006/relationships/numbering" Target="numbering.xml"/><Relationship Id="rId15" Type="http://schemas.openxmlformats.org/officeDocument/2006/relationships/hyperlink" Target="https://register.epo.org/regviewe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c.europa.eu/projects-statistic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09021EF4742B343A1D85F8700228882" ma:contentTypeVersion="0" ma:contentTypeDescription="Umožňuje vytvoriť nový dokument." ma:contentTypeScope="" ma:versionID="d5ce656bb9126b90eba25d1deb3ab1ba">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696D9D-3658-466C-8CDD-E1FEA89E80F1}">
  <ds:schemaRefs>
    <ds:schemaRef ds:uri="http://schemas.microsoft.com/sharepoint/v3/contenttype/forms"/>
  </ds:schemaRefs>
</ds:datastoreItem>
</file>

<file path=customXml/itemProps2.xml><?xml version="1.0" encoding="utf-8"?>
<ds:datastoreItem xmlns:ds="http://schemas.openxmlformats.org/officeDocument/2006/customXml" ds:itemID="{0687B49B-DCA7-418A-A919-C4F76C560EBF}">
  <ds:schemaRefs>
    <ds:schemaRef ds:uri="http://schemas.openxmlformats.org/officeDocument/2006/bibliography"/>
  </ds:schemaRefs>
</ds:datastoreItem>
</file>

<file path=customXml/itemProps3.xml><?xml version="1.0" encoding="utf-8"?>
<ds:datastoreItem xmlns:ds="http://schemas.openxmlformats.org/officeDocument/2006/customXml" ds:itemID="{6B5E3298-C794-445E-BC97-25DB05400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10708A-0F9A-4907-A535-4CBB9C6F6581}">
  <ds:schemaRef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10558</Words>
  <Characters>62797</Characters>
  <Application>Microsoft Office Word</Application>
  <DocSecurity>0</DocSecurity>
  <Lines>523</Lines>
  <Paragraphs>146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73209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2024-12-01T10:48:00Z</dcterms:created>
  <dcterms:modified xsi:type="dcterms:W3CDTF">2024-12-02T14:33:00Z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0x010100909021EF4742B343A1D85F8700228882</vt:lpwstr>
  </property>
</Properties>
</file>