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4CF" w:rsidRPr="00CE64CF" w:rsidRDefault="00CE64CF" w:rsidP="00CE64CF">
      <w:pPr>
        <w:spacing w:before="120" w:after="80"/>
        <w:contextualSpacing/>
        <w:rPr>
          <w:rFonts w:asciiTheme="majorHAnsi" w:eastAsiaTheme="majorEastAsia" w:hAnsiTheme="majorHAnsi" w:cstheme="majorBidi"/>
          <w:spacing w:val="-10"/>
          <w:kern w:val="28"/>
          <w:sz w:val="56"/>
          <w:szCs w:val="56"/>
          <w14:ligatures w14:val="standardContextual"/>
        </w:rPr>
      </w:pPr>
      <w:r w:rsidRPr="00CE64CF">
        <w:rPr>
          <w:rFonts w:asciiTheme="majorHAnsi" w:eastAsiaTheme="majorEastAsia" w:hAnsiTheme="majorHAnsi" w:cstheme="majorBidi"/>
          <w:spacing w:val="-10"/>
          <w:kern w:val="28"/>
          <w:sz w:val="56"/>
          <w:szCs w:val="56"/>
          <w14:ligatures w14:val="standardContextual"/>
        </w:rPr>
        <w:t>Najčastejšie otázky a odpovede</w:t>
      </w:r>
    </w:p>
    <w:p w:rsidR="00CE64CF" w:rsidRPr="00772358" w:rsidRDefault="00CE64CF" w:rsidP="00CE64CF">
      <w:pPr>
        <w:numPr>
          <w:ilvl w:val="0"/>
          <w:numId w:val="4"/>
        </w:numPr>
        <w:spacing w:before="120" w:after="120" w:line="259" w:lineRule="auto"/>
        <w:contextualSpacing/>
        <w:jc w:val="both"/>
        <w:rPr>
          <w:rFonts w:cstheme="minorHAnsi"/>
          <w:b/>
          <w:bCs/>
          <w:kern w:val="2"/>
          <w14:ligatures w14:val="standardContextual"/>
        </w:rPr>
      </w:pPr>
      <w:r w:rsidRPr="00772358">
        <w:rPr>
          <w:rFonts w:cstheme="minorHAnsi"/>
          <w:b/>
          <w:bCs/>
          <w:kern w:val="2"/>
          <w14:ligatures w14:val="standardContextual"/>
        </w:rPr>
        <w:t>Ktorým kategóriám zamestnancov má byť vyplatený kompenzačný príspevok?</w:t>
      </w:r>
    </w:p>
    <w:p w:rsidR="00CE64CF" w:rsidRPr="00772358" w:rsidRDefault="00CE64CF" w:rsidP="00CE64CF">
      <w:pPr>
        <w:spacing w:before="120" w:after="120"/>
        <w:jc w:val="both"/>
        <w:rPr>
          <w:rFonts w:cstheme="minorHAnsi"/>
          <w:kern w:val="2"/>
          <w14:ligatures w14:val="standardContextual"/>
        </w:rPr>
      </w:pPr>
      <w:r w:rsidRPr="00772358">
        <w:rPr>
          <w:rFonts w:cstheme="minorHAnsi"/>
          <w:kern w:val="2"/>
          <w14:ligatures w14:val="standardContextual"/>
        </w:rPr>
        <w:t xml:space="preserve">Kompenzačný príspevok bude vyplatený iba </w:t>
      </w:r>
      <w:r w:rsidRPr="00772358">
        <w:rPr>
          <w:rFonts w:cstheme="minorHAnsi"/>
          <w:b/>
          <w:bCs/>
          <w:kern w:val="2"/>
          <w14:ligatures w14:val="standardContextual"/>
        </w:rPr>
        <w:t>pedagogickým a odborným</w:t>
      </w:r>
      <w:r w:rsidRPr="00772358">
        <w:rPr>
          <w:rFonts w:cstheme="minorHAnsi"/>
          <w:kern w:val="2"/>
          <w14:ligatures w14:val="standardContextual"/>
        </w:rPr>
        <w:t xml:space="preserve"> zamestnancom. Kompenzačný príspevok </w:t>
      </w:r>
      <w:r w:rsidRPr="00772358">
        <w:rPr>
          <w:rFonts w:cstheme="minorHAnsi"/>
          <w:b/>
          <w:bCs/>
          <w:kern w:val="2"/>
          <w14:ligatures w14:val="standardContextual"/>
        </w:rPr>
        <w:t>nebude</w:t>
      </w:r>
      <w:r w:rsidRPr="00772358">
        <w:rPr>
          <w:rFonts w:cstheme="minorHAnsi"/>
          <w:kern w:val="2"/>
          <w14:ligatures w14:val="standardContextual"/>
        </w:rPr>
        <w:t xml:space="preserve"> vyplatený nepedagogickým zamestnancom.</w:t>
      </w:r>
    </w:p>
    <w:p w:rsidR="00CE64CF" w:rsidRPr="00772358" w:rsidRDefault="00CE64CF" w:rsidP="00CE64CF">
      <w:pPr>
        <w:spacing w:before="120" w:after="120"/>
        <w:jc w:val="both"/>
        <w:rPr>
          <w:rFonts w:eastAsia="Times New Roman" w:cstheme="minorHAnsi"/>
          <w:i/>
          <w:iCs/>
          <w:kern w:val="2"/>
          <w:lang w:eastAsia="sk-SK"/>
          <w14:ligatures w14:val="standardContextual"/>
        </w:rPr>
      </w:pPr>
      <w:r w:rsidRPr="00772358">
        <w:rPr>
          <w:rFonts w:cstheme="minorHAnsi"/>
          <w:i/>
          <w:iCs/>
          <w:kern w:val="2"/>
          <w14:ligatures w14:val="standardContextual"/>
        </w:rPr>
        <w:t>Medzi pedagogických zamestnancov patria zamestnanci zaradení do kategórií:</w:t>
      </w:r>
    </w:p>
    <w:p w:rsidR="00CE64CF" w:rsidRPr="00772358" w:rsidRDefault="00CE64CF" w:rsidP="00CE64CF">
      <w:pPr>
        <w:numPr>
          <w:ilvl w:val="0"/>
          <w:numId w:val="2"/>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učiteľ a podkategórie učiteľ materskej školy, učiteľ prvého  stupňa základnej školy, učiteľ druhého stupňa základnej školy, učiteľ strednej školy, vrátane vedúcich pedagogických zamestnancov zaradených do kategórie učiteľ,</w:t>
      </w:r>
    </w:p>
    <w:p w:rsidR="00CE64CF" w:rsidRPr="00772358" w:rsidRDefault="00CE64CF" w:rsidP="00CE64CF">
      <w:pPr>
        <w:numPr>
          <w:ilvl w:val="0"/>
          <w:numId w:val="2"/>
        </w:numPr>
        <w:spacing w:before="120" w:after="120" w:line="259" w:lineRule="auto"/>
        <w:contextualSpacing/>
        <w:jc w:val="both"/>
        <w:rPr>
          <w:rFonts w:eastAsia="Times New Roman" w:cstheme="minorHAnsi"/>
          <w:i/>
          <w:iCs/>
          <w:kern w:val="2"/>
          <w:lang w:eastAsia="sk-SK"/>
          <w14:ligatures w14:val="standardContextual"/>
        </w:rPr>
      </w:pPr>
      <w:r w:rsidRPr="00772358">
        <w:rPr>
          <w:rFonts w:cstheme="minorHAnsi"/>
          <w:i/>
          <w:iCs/>
          <w:kern w:val="2"/>
          <w14:ligatures w14:val="standardContextual"/>
        </w:rPr>
        <w:t>majster odbornej výchovy, vychovávateľ, korepetítor, školský tréner, pedagogický asistent, zahraničný lektor, školský špeciálny pedagóg, digitálny koordinátor, vrátane vedúcich pedagogických zamestnancov zaradených do uvedených kategórií.</w:t>
      </w:r>
    </w:p>
    <w:p w:rsidR="00CE64CF" w:rsidRPr="00772358" w:rsidRDefault="00CE64CF" w:rsidP="00CE64CF">
      <w:pPr>
        <w:spacing w:before="120" w:after="120"/>
        <w:jc w:val="both"/>
        <w:rPr>
          <w:rFonts w:eastAsia="Times New Roman" w:cstheme="minorHAnsi"/>
          <w:i/>
          <w:iCs/>
          <w:kern w:val="2"/>
          <w:lang w:eastAsia="sk-SK"/>
          <w14:ligatures w14:val="standardContextual"/>
        </w:rPr>
      </w:pPr>
      <w:r w:rsidRPr="00772358">
        <w:rPr>
          <w:rFonts w:cstheme="minorHAnsi"/>
          <w:i/>
          <w:iCs/>
          <w:kern w:val="2"/>
          <w14:ligatures w14:val="standardContextual"/>
        </w:rPr>
        <w:t>Medzi odborných zamestnancov patria zamestnanci zaradení do kategórií:</w:t>
      </w:r>
    </w:p>
    <w:p w:rsidR="00CE64CF" w:rsidRPr="00772358" w:rsidRDefault="00CE64CF" w:rsidP="00CE64CF">
      <w:pPr>
        <w:numPr>
          <w:ilvl w:val="0"/>
          <w:numId w:val="1"/>
        </w:numPr>
        <w:spacing w:before="120" w:after="120" w:line="259" w:lineRule="auto"/>
        <w:contextualSpacing/>
        <w:jc w:val="both"/>
        <w:rPr>
          <w:rFonts w:eastAsia="Times New Roman" w:cstheme="minorHAnsi"/>
          <w:i/>
          <w:iCs/>
          <w:kern w:val="2"/>
          <w:lang w:eastAsia="sk-SK"/>
          <w14:ligatures w14:val="standardContextual"/>
        </w:rPr>
      </w:pPr>
      <w:r w:rsidRPr="00772358">
        <w:rPr>
          <w:rFonts w:cstheme="minorHAnsi"/>
          <w:i/>
          <w:iCs/>
          <w:kern w:val="2"/>
          <w14:ligatures w14:val="standardContextual"/>
        </w:rPr>
        <w:t xml:space="preserve">psychológ a školský psychológ, špeciálny pedagóg a terénny špeciálny pedagóg, </w:t>
      </w:r>
      <w:proofErr w:type="spellStart"/>
      <w:r w:rsidRPr="00772358">
        <w:rPr>
          <w:rFonts w:cstheme="minorHAnsi"/>
          <w:i/>
          <w:iCs/>
          <w:kern w:val="2"/>
          <w14:ligatures w14:val="standardContextual"/>
        </w:rPr>
        <w:t>kariérový</w:t>
      </w:r>
      <w:proofErr w:type="spellEnd"/>
      <w:r w:rsidRPr="00772358">
        <w:rPr>
          <w:rFonts w:cstheme="minorHAnsi"/>
          <w:i/>
          <w:iCs/>
          <w:kern w:val="2"/>
          <w14:ligatures w14:val="standardContextual"/>
        </w:rPr>
        <w:t xml:space="preserve"> poradca, logopéd a školský logopéd, liečebný pedagóg alebo sociálny pedagóg, vrátane vedúcich odborných zamestnancov zaradených do uvedených kategórií.</w:t>
      </w:r>
    </w:p>
    <w:p w:rsidR="00CE64CF" w:rsidRPr="00772358" w:rsidRDefault="00CE64CF" w:rsidP="00CE64CF">
      <w:pPr>
        <w:spacing w:before="120" w:after="120"/>
        <w:jc w:val="both"/>
        <w:rPr>
          <w:rFonts w:eastAsia="Times New Roman" w:cstheme="minorHAnsi"/>
          <w:i/>
          <w:iCs/>
          <w:kern w:val="2"/>
          <w:lang w:eastAsia="sk-SK"/>
          <w14:ligatures w14:val="standardContextual"/>
        </w:rPr>
      </w:pPr>
      <w:r w:rsidRPr="00772358">
        <w:rPr>
          <w:rFonts w:eastAsia="Times New Roman" w:cstheme="minorHAnsi"/>
          <w:i/>
          <w:iCs/>
          <w:kern w:val="2"/>
          <w:lang w:eastAsia="sk-SK"/>
          <w14:ligatures w14:val="standardContextual"/>
        </w:rPr>
        <w:t xml:space="preserve">Kompenzačný príspevok nebude poskytovaný nepedagogickým zamestnancom, teda napr. pomocným vychovávateľom, </w:t>
      </w:r>
      <w:proofErr w:type="spellStart"/>
      <w:r w:rsidRPr="00772358">
        <w:rPr>
          <w:rFonts w:eastAsia="Times New Roman" w:cstheme="minorHAnsi"/>
          <w:i/>
          <w:iCs/>
          <w:kern w:val="2"/>
          <w:lang w:eastAsia="sk-SK"/>
          <w14:ligatures w14:val="standardContextual"/>
        </w:rPr>
        <w:t>učtovníkom</w:t>
      </w:r>
      <w:proofErr w:type="spellEnd"/>
      <w:r w:rsidRPr="00772358">
        <w:rPr>
          <w:rFonts w:eastAsia="Times New Roman" w:cstheme="minorHAnsi"/>
          <w:i/>
          <w:iCs/>
          <w:kern w:val="2"/>
          <w:lang w:eastAsia="sk-SK"/>
          <w14:ligatures w14:val="standardContextual"/>
        </w:rPr>
        <w:t>, upratovačom a i.</w:t>
      </w:r>
    </w:p>
    <w:p w:rsidR="00CE64CF" w:rsidRPr="00772358" w:rsidRDefault="00CE64CF" w:rsidP="00CE64CF">
      <w:pPr>
        <w:numPr>
          <w:ilvl w:val="0"/>
          <w:numId w:val="4"/>
        </w:numPr>
        <w:spacing w:before="120" w:after="120" w:line="259" w:lineRule="auto"/>
        <w:contextualSpacing/>
        <w:jc w:val="both"/>
        <w:rPr>
          <w:b/>
          <w:bCs/>
          <w:kern w:val="2"/>
          <w14:ligatures w14:val="standardContextual"/>
        </w:rPr>
      </w:pPr>
      <w:r w:rsidRPr="00772358">
        <w:rPr>
          <w:b/>
          <w:bCs/>
          <w:kern w:val="2"/>
          <w14:ligatures w14:val="standardContextual"/>
        </w:rPr>
        <w:t>Je kompenzačný príspevok určený aj zamestnancom v školskom klube detí?</w:t>
      </w:r>
    </w:p>
    <w:p w:rsidR="00CE64CF" w:rsidRPr="00772358" w:rsidRDefault="00CE64CF" w:rsidP="00CE64CF">
      <w:pPr>
        <w:spacing w:before="120" w:after="120"/>
        <w:jc w:val="both"/>
        <w:rPr>
          <w:kern w:val="2"/>
          <w14:ligatures w14:val="standardContextual"/>
        </w:rPr>
      </w:pPr>
      <w:r w:rsidRPr="00772358">
        <w:rPr>
          <w:kern w:val="2"/>
          <w14:ligatures w14:val="standardContextual"/>
        </w:rPr>
        <w:t xml:space="preserve">Kompenzačný príspevok sa poskytuje iba pedagogickým a odborným zamestnancom, ktorých mzdy sú financované z rozpočtovej kapitoly Ministerstva školstva alebo </w:t>
      </w:r>
      <w:r w:rsidRPr="00772358">
        <w:rPr>
          <w:rFonts w:eastAsia="Calibri"/>
          <w:kern w:val="2"/>
          <w14:ligatures w14:val="standardContextual"/>
        </w:rPr>
        <w:t xml:space="preserve">z prostriedkov Európskych štrukturálnych a investičných fondov poskytnutých prostredníctvom rozpočtovej kapitoly </w:t>
      </w:r>
      <w:proofErr w:type="spellStart"/>
      <w:r w:rsidRPr="00772358">
        <w:rPr>
          <w:rFonts w:eastAsia="Calibri"/>
          <w:kern w:val="2"/>
          <w14:ligatures w14:val="standardContextual"/>
        </w:rPr>
        <w:t>MŠVVaM</w:t>
      </w:r>
      <w:proofErr w:type="spellEnd"/>
      <w:r w:rsidRPr="00772358">
        <w:rPr>
          <w:rFonts w:eastAsia="Calibri"/>
          <w:kern w:val="2"/>
          <w14:ligatures w14:val="standardContextual"/>
        </w:rPr>
        <w:t xml:space="preserve"> SR</w:t>
      </w:r>
      <w:r w:rsidRPr="00772358">
        <w:rPr>
          <w:kern w:val="2"/>
          <w14:ligatures w14:val="standardContextual"/>
        </w:rPr>
        <w:t>. Príspevok preto bude poskytovaný iba PZ/OZ školského klubu detí v zriaďovateľskej pôsobnosti regionálneho úradu školskej správy.</w:t>
      </w:r>
      <w:r w:rsidRPr="00772358">
        <w:rPr>
          <w:b/>
          <w:bCs/>
          <w:kern w:val="2"/>
          <w14:ligatures w14:val="standardContextual"/>
        </w:rPr>
        <w:t xml:space="preserve"> </w:t>
      </w:r>
    </w:p>
    <w:p w:rsidR="00CE64CF" w:rsidRPr="00772358" w:rsidRDefault="00CE64CF" w:rsidP="00CE64CF">
      <w:pPr>
        <w:numPr>
          <w:ilvl w:val="0"/>
          <w:numId w:val="4"/>
        </w:numPr>
        <w:spacing w:before="120" w:after="120" w:line="259" w:lineRule="auto"/>
        <w:contextualSpacing/>
        <w:jc w:val="both"/>
        <w:rPr>
          <w:b/>
          <w:bCs/>
          <w:kern w:val="2"/>
          <w14:ligatures w14:val="standardContextual"/>
        </w:rPr>
      </w:pPr>
      <w:r w:rsidRPr="00772358">
        <w:rPr>
          <w:b/>
          <w:bCs/>
          <w:kern w:val="2"/>
          <w14:ligatures w14:val="standardContextual"/>
        </w:rPr>
        <w:t>Môže byť kompenzačný príspevok vyplatený zamestnancom na materskej, otcovskej alebo rodičovskej dovolenke?</w:t>
      </w:r>
    </w:p>
    <w:p w:rsidR="00CE64CF" w:rsidRPr="00772358" w:rsidRDefault="00CE64CF" w:rsidP="00CE64CF">
      <w:pPr>
        <w:spacing w:before="120" w:after="120"/>
        <w:jc w:val="both"/>
        <w:rPr>
          <w:rFonts w:cstheme="minorHAnsi"/>
          <w:kern w:val="2"/>
          <w14:ligatures w14:val="standardContextual"/>
        </w:rPr>
      </w:pPr>
      <w:r w:rsidRPr="00772358">
        <w:rPr>
          <w:rFonts w:cstheme="minorHAnsi"/>
          <w:kern w:val="2"/>
          <w14:ligatures w14:val="standardContextual"/>
        </w:rPr>
        <w:t xml:space="preserve">Nie. Príspevok zamestnávateľ </w:t>
      </w:r>
      <w:r w:rsidRPr="00772358">
        <w:rPr>
          <w:rFonts w:cstheme="minorHAnsi"/>
          <w:b/>
          <w:bCs/>
          <w:kern w:val="2"/>
          <w14:ligatures w14:val="standardContextual"/>
        </w:rPr>
        <w:t>neposkytne</w:t>
      </w:r>
      <w:r w:rsidRPr="00772358">
        <w:rPr>
          <w:rFonts w:cstheme="minorHAnsi"/>
          <w:kern w:val="2"/>
          <w14:ligatures w14:val="standardContextual"/>
        </w:rPr>
        <w:t xml:space="preserve"> pedagogickému a odbornému zamestnancovi, ktorý nepatrí do evidenčného počtu zamestnancov. </w:t>
      </w:r>
    </w:p>
    <w:p w:rsidR="00CE64CF" w:rsidRPr="00772358" w:rsidRDefault="00CE64CF" w:rsidP="00CE64CF">
      <w:pPr>
        <w:spacing w:before="120" w:after="120"/>
        <w:jc w:val="both"/>
        <w:rPr>
          <w:rFonts w:cstheme="minorHAnsi"/>
          <w:i/>
          <w:iCs/>
          <w:kern w:val="2"/>
          <w14:ligatures w14:val="standardContextual"/>
        </w:rPr>
      </w:pPr>
      <w:r w:rsidRPr="00772358">
        <w:rPr>
          <w:rFonts w:cstheme="minorHAnsi"/>
          <w:i/>
          <w:iCs/>
          <w:kern w:val="2"/>
          <w14:ligatures w14:val="standardContextual"/>
        </w:rPr>
        <w:t xml:space="preserve">Do evidenčného počtu zamestnancov </w:t>
      </w:r>
      <w:r w:rsidRPr="00772358">
        <w:rPr>
          <w:rFonts w:cstheme="minorHAnsi"/>
          <w:b/>
          <w:bCs/>
          <w:i/>
          <w:iCs/>
          <w:kern w:val="2"/>
          <w14:ligatures w14:val="standardContextual"/>
        </w:rPr>
        <w:t>nepatria</w:t>
      </w:r>
      <w:r w:rsidRPr="00772358">
        <w:rPr>
          <w:rFonts w:cstheme="minorHAnsi"/>
          <w:i/>
          <w:iCs/>
          <w:kern w:val="2"/>
          <w14:ligatures w14:val="standardContextual"/>
        </w:rPr>
        <w:t xml:space="preserve">: </w:t>
      </w:r>
    </w:p>
    <w:p w:rsidR="00CE64CF" w:rsidRPr="00772358" w:rsidRDefault="00CE64CF" w:rsidP="00CE64CF">
      <w:pPr>
        <w:numPr>
          <w:ilvl w:val="0"/>
          <w:numId w:val="3"/>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osoby na materskej dovolenke a otcovskej dovolenke; ide o osoby na materskej dovolenke v trvaní 34 týždňov, resp. ak ide o osamelé ženy 37 týždňov, alebo ženy, ktoré porodili 2 alebo viac detí, v trvaní 43 týždňov (§ 166, ods. 1 Zákonníka práce) event. na kratší čas (§ 167 až 169 Zákonníka práce), o osoby na otcovskej dovolenke v trvaní 28 týždňov, ak ide o osamelého muža v trvaní 31 týždňov, alebo v súvislosti so starostlivosťou o narodené dve alebo viac detí v trvaní 37 týždňov, </w:t>
      </w:r>
    </w:p>
    <w:p w:rsidR="00CE64CF" w:rsidRPr="00772358" w:rsidRDefault="00CE64CF" w:rsidP="00CE64CF">
      <w:pPr>
        <w:numPr>
          <w:ilvl w:val="0"/>
          <w:numId w:val="3"/>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osoby na rodičovskej dovolenke; ide o osoby, ktorým bola poskytnutá rodičovská dovolenka na prehĺbenie starostlivosti o dieťa až do troch, resp. piatich rokov veku dieťaťa (§ 166, ods. 2 a 4 Zákonníka práce). Ak osoba na rodičovskej dovolenke pracuje v ďalšom pracovnom pomere v organizácii, v ktorej je v pracovnom pomere, potom organizácia zahŕňa túto osobu do evidenčného počtu zamestnancov a naopak ju pre štatistické účely nezapočítava medzi osoby na rodičovskej dovolenke, </w:t>
      </w:r>
    </w:p>
    <w:p w:rsidR="00CE64CF" w:rsidRPr="00772358" w:rsidRDefault="00CE64CF" w:rsidP="00CE64CF">
      <w:pPr>
        <w:numPr>
          <w:ilvl w:val="0"/>
          <w:numId w:val="3"/>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vyslaní hosťujúci zamestnanci, ktorí počas určitej doby vykonávajú prácu v Slovenskej republike (§ 5 ods. 8 písm. a) Zákonníka práce); zamestnanci uvoľnení, resp. dočasne pridelení na výkon práce v inej organizácii v prípade, že im organizácia stáleho zamestnávateľa za vykonanú prácu buď neposkytuje mzdu alebo náhradu mzdy, alebo sú tieto plnenia refundované, </w:t>
      </w:r>
    </w:p>
    <w:p w:rsidR="00CE64CF" w:rsidRPr="00772358" w:rsidRDefault="00CE64CF" w:rsidP="00CE64CF">
      <w:pPr>
        <w:numPr>
          <w:ilvl w:val="0"/>
          <w:numId w:val="3"/>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lastRenderedPageBreak/>
        <w:t xml:space="preserve">zamestnanci vyslaní do škôl, kurzov, zaradení do vedeckej výchovy, zamestnanci vo vyšetrovacej väzbe a pod., ktorým zamestnávateľ neposkytuje mzdu, </w:t>
      </w:r>
    </w:p>
    <w:p w:rsidR="00CE64CF" w:rsidRPr="00772358" w:rsidRDefault="00CE64CF" w:rsidP="00CE64CF">
      <w:pPr>
        <w:numPr>
          <w:ilvl w:val="0"/>
          <w:numId w:val="3"/>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zamestnanci, ktorí svojvoľne opustili prácu v organizácii bez súhlasu organizácie a bez riadneho skončenia pracovného (služobného, štátnozamestnaneckého, členského) pomeru v prípade, že ich neprítomnosť presiahla 4 týždne. Zamestnanec, ktorý svojvoľne opustil zamestnanie, sa musí vyňať z evidenčného počtu spätne odo dňa, kedy sa po prvýkrát nedostavil do práce; pokiaľ sa zamestnanec pred skončením pracovného (služobného, štátnozamestnaneckého, členského) pomeru do organizácie vráti, nejde o svojvoľný odchod, ale o neospravedlnenú absenciu, </w:t>
      </w:r>
    </w:p>
    <w:p w:rsidR="00CE64CF" w:rsidRPr="00772358" w:rsidRDefault="00CE64CF" w:rsidP="00CE64CF">
      <w:pPr>
        <w:numPr>
          <w:ilvl w:val="0"/>
          <w:numId w:val="3"/>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zamestnanci, ktorým bolo poskytnuté neplatené voľno bez náhrady mzdy v rozsahu dlhšom ako 4 týždne, a to odo dňa nástupu tohto voľna (napr. z dôvodu dlhodobého ošetrovania člena rodiny, súkromné dôvody), </w:t>
      </w:r>
    </w:p>
    <w:p w:rsidR="00CE64CF" w:rsidRPr="00772358" w:rsidRDefault="00CE64CF" w:rsidP="00CE64CF">
      <w:pPr>
        <w:numPr>
          <w:ilvl w:val="0"/>
          <w:numId w:val="3"/>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osoby, ktoré nie sú v pracovnom (služobnom, štátnozamestnaneckom, členskom) pomere k organizácii (napr. osoby z nápravnovýchovných zariadení, žiaci a študenti vykonávajúci v organizácii prevádzkovú prax podľa školských predpisov a i.), </w:t>
      </w:r>
    </w:p>
    <w:p w:rsidR="00CE64CF" w:rsidRPr="00772358" w:rsidRDefault="00CE64CF" w:rsidP="00CE64CF">
      <w:pPr>
        <w:numPr>
          <w:ilvl w:val="0"/>
          <w:numId w:val="3"/>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osoby, s ktorými boli uzavreté dohody o prácach vykonávaných mimo pracovného pomeru (§ 223 až 228a Zákonníka práce), </w:t>
      </w:r>
    </w:p>
    <w:p w:rsidR="00CE64CF" w:rsidRPr="00772358" w:rsidRDefault="00CE64CF" w:rsidP="00CE64CF">
      <w:pPr>
        <w:numPr>
          <w:ilvl w:val="0"/>
          <w:numId w:val="3"/>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súkromní podnikatelia a ich spoločníci, ktorí nemajú uzatvorenú pracovnú zmluvu v danej organizácii (nie sú zamestnancami), </w:t>
      </w:r>
    </w:p>
    <w:p w:rsidR="00CE64CF" w:rsidRPr="00772358" w:rsidRDefault="00CE64CF" w:rsidP="00CE64CF">
      <w:pPr>
        <w:numPr>
          <w:ilvl w:val="0"/>
          <w:numId w:val="3"/>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fyzické osoby v právnom vzťahu, ktoré podľa novely zákona o sociálnom poistení s účinnosťou od 1. 1. 2011 nadobudli postavenie zamestnanca (napr. členovia predstavenstva, štatutárneho orgánu, správnej a dozornej rady, kontrolnej komisie a iného správneho orgánu právnickej osoby, komanditisti komanditnej spoločnosti, osoby pracujúce na príkazné zmluvy, konatelia firiem, likvidátori, prokuristi a nútení správcovia, poslanci obecných a mestských zastupiteľstiev a poslanci zastupiteľstiev samosprávnych krajov) a ktoré nie sú v pracovnom pomere k organizácii (pre štatistické účely sa nepovažujú za zamestnancov). </w:t>
      </w:r>
    </w:p>
    <w:p w:rsidR="00CE64CF" w:rsidRPr="00772358" w:rsidRDefault="00CE64CF" w:rsidP="00CE64CF">
      <w:pPr>
        <w:numPr>
          <w:ilvl w:val="0"/>
          <w:numId w:val="3"/>
        </w:numPr>
        <w:spacing w:before="120" w:after="120" w:line="259" w:lineRule="auto"/>
        <w:ind w:left="284" w:hanging="284"/>
        <w:jc w:val="both"/>
        <w:rPr>
          <w:rFonts w:cstheme="minorHAnsi"/>
          <w:i/>
          <w:iCs/>
          <w:kern w:val="2"/>
          <w14:ligatures w14:val="standardContextual"/>
        </w:rPr>
      </w:pPr>
      <w:r w:rsidRPr="00772358">
        <w:rPr>
          <w:rFonts w:cstheme="minorHAnsi"/>
          <w:i/>
          <w:iCs/>
          <w:kern w:val="2"/>
          <w14:ligatures w14:val="standardContextual"/>
        </w:rPr>
        <w:t>profesionálni športovci vykonávajúci šport na základe inej zmluvy, ak vykonávajú šport pre športovú organizáciu ako samostatne zárobkovo činné osoby podľa písmena c) (§ 4 ods. 3 písm. a) a c) zákona č. 440/2015 Z. z. o športe).</w:t>
      </w:r>
    </w:p>
    <w:p w:rsidR="00CE64CF" w:rsidRPr="00772358" w:rsidRDefault="00CE64CF" w:rsidP="00CE64CF">
      <w:pPr>
        <w:numPr>
          <w:ilvl w:val="0"/>
          <w:numId w:val="4"/>
        </w:numPr>
        <w:spacing w:before="240" w:after="120" w:line="259" w:lineRule="auto"/>
        <w:ind w:left="714" w:hanging="357"/>
        <w:contextualSpacing/>
        <w:jc w:val="both"/>
        <w:rPr>
          <w:rFonts w:cstheme="minorHAnsi"/>
          <w:b/>
          <w:bCs/>
          <w:kern w:val="2"/>
          <w14:ligatures w14:val="standardContextual"/>
        </w:rPr>
      </w:pPr>
      <w:r w:rsidRPr="00772358">
        <w:rPr>
          <w:rFonts w:cstheme="minorHAnsi"/>
          <w:b/>
          <w:bCs/>
          <w:kern w:val="2"/>
          <w14:ligatures w14:val="standardContextual"/>
        </w:rPr>
        <w:t xml:space="preserve">Kto patrí do evidenčného počtu zamestnancov?  </w:t>
      </w:r>
    </w:p>
    <w:p w:rsidR="00CE64CF" w:rsidRPr="00772358" w:rsidRDefault="00CE64CF" w:rsidP="00CE64CF">
      <w:pPr>
        <w:spacing w:before="120" w:after="120"/>
        <w:jc w:val="both"/>
        <w:rPr>
          <w:rFonts w:cstheme="minorHAnsi"/>
          <w:i/>
          <w:iCs/>
          <w:kern w:val="2"/>
          <w14:ligatures w14:val="standardContextual"/>
        </w:rPr>
      </w:pPr>
      <w:r w:rsidRPr="00772358">
        <w:rPr>
          <w:rFonts w:cstheme="minorHAnsi"/>
          <w:i/>
          <w:iCs/>
          <w:kern w:val="2"/>
          <w14:ligatures w14:val="standardContextual"/>
        </w:rPr>
        <w:t>Do evidenčného počtu zamestnancov podľa metodiky Štatistického úradu patria:</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zamestnanci skutočne prítomní v práci aj tí, ktorí nepracovali v dôsledku prestojov, štrajku, výluky (vrátane zamestnancov na pracoviskách v zahraničí), </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zamestnanci na pracovných cestách, na dovolenke (§ 100 Zákonníka práce), zamestnanci, ktorým vedenie organizácie poskytlo neplatené voľno najviac do 4 týždňov a pod., </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zamestnanci, ktorí sa mali dostaviť do práce, ale z akéhokoľvek dôvodu neprišli (pre chorobu bez ohľadu na dĺžku jej trvania, v súvislosti s plnením štátnych a verejných povinností, zo závažných osobných dôvodov, pretože mali voľný deň alebo sa nedostavili do práce bez ospravedlnenia), </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zamestnanci, ktorí plnia úlohy pri brannej povinnosti, pravidelnom cvičení alebo plnení úloh ozbrojených síl (§ 139 Zákonníka práce), </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vyslaní domáci zamestnanci, ktorí počas určitej doby vykonávajú prácu v inom členskom štáte Európskej únie (§ 5 ods. 8 písm. b) Zákonníka práce; zamestnanci uvoľnení, resp. dočasne pridelení na výkon práce v inej organizácii, ak im organizácia stáleho zamestnávateľa uhradila mzdu a táto mzda jej nebola refundovaná; organizácia, pre ktorú boli zamestnanci uvoľnení, ich zahrnie do evidenčného počtu v prípade, že im za vykonanú prácu vypláca mzdu, </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zamestnanci, ktorí dostali platené študijné voľno za účelom zvýšenia svojej kvalifikácie, príp. na zloženie  skúšok podľa príslušných predpisov (resp. neplatené študijné voľno najviac do 4 týždňov), </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lastRenderedPageBreak/>
        <w:t xml:space="preserve">zamestnanci, ktorí nepracujú na pracoviskách organizácie, ale podľa podmienok dohodnutých v pracovnej zmluve pre ňu vykonávajú dohodnuté práce doma, alebo na inom dohodnutom mieste formou domáckej práce alebo </w:t>
      </w:r>
      <w:proofErr w:type="spellStart"/>
      <w:r w:rsidRPr="00772358">
        <w:rPr>
          <w:rFonts w:cstheme="minorHAnsi"/>
          <w:i/>
          <w:iCs/>
          <w:kern w:val="2"/>
          <w14:ligatures w14:val="standardContextual"/>
        </w:rPr>
        <w:t>telepráce</w:t>
      </w:r>
      <w:proofErr w:type="spellEnd"/>
      <w:r w:rsidRPr="00772358">
        <w:rPr>
          <w:rFonts w:cstheme="minorHAnsi"/>
          <w:i/>
          <w:iCs/>
          <w:kern w:val="2"/>
          <w14:ligatures w14:val="standardContextual"/>
        </w:rPr>
        <w:t xml:space="preserve">, t. j. práce s použitím informačných technológií (§ 52 Zákonníka práce), </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zamestnanci prijatí na skúšobnú dobu, a to od prvého dňa, keď sa dostavili do práce, </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zamestnanci v diplomatických službách SR zamestnaní mimo územia Slovenskej republiky, </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verejní činitelia (ministri, vedúci ústredných orgánov štátnej správy, poslanci), ak im organizácia za vykonanú prácu (za výkon verejných funkcií) vypláca mzdu, resp. plat, </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starostovia obcí, primátori miest, predsedovia samosprávnych krajov dlhodobo uvoľnení úplne alebo na čiastočný pracovný úväzok na výkon funkcie, ktorým organizácia za vykonanú prácu (za výkon verejných funkcií) vypláca mzdu, resp. plat, </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poslanci samospráv obcí (miest) a poslanci samosprávnych krajov zvolení do funkcií zástupcov starostu, zástupcov primátora, resp. podpredsedu samosprávneho kraja a sú dlhodobo uvoľnení úplne alebo na čiastočný pracovný úväzok na výkon funkcie, ktorým organizácia za vykonanú prácu (za výkon verejných funkcií) vypláca mzdu, resp. plat, </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v družstevných podnikoch len osoby v pracovnom a členskom pomere, kde je pracovný vzťah súčasťou členstva, </w:t>
      </w:r>
    </w:p>
    <w:p w:rsidR="00CE64CF" w:rsidRPr="00772358" w:rsidRDefault="00CE64CF" w:rsidP="00CE64CF">
      <w:pPr>
        <w:numPr>
          <w:ilvl w:val="0"/>
          <w:numId w:val="5"/>
        </w:numPr>
        <w:spacing w:before="120" w:after="120" w:line="259" w:lineRule="auto"/>
        <w:contextualSpacing/>
        <w:jc w:val="both"/>
        <w:rPr>
          <w:rFonts w:cstheme="minorHAnsi"/>
          <w:i/>
          <w:iCs/>
          <w:kern w:val="2"/>
          <w14:ligatures w14:val="standardContextual"/>
        </w:rPr>
      </w:pPr>
      <w:r w:rsidRPr="00772358">
        <w:rPr>
          <w:rFonts w:cstheme="minorHAnsi"/>
          <w:i/>
          <w:iCs/>
          <w:kern w:val="2"/>
          <w14:ligatures w14:val="standardContextual"/>
        </w:rPr>
        <w:t xml:space="preserve">profesionálni športovci vykonávajúci šport na základe zmluvy o profesionálnom vykonávaní športu alebo na základe pracovnoprávneho vzťahu alebo obdobného pracovného vzťahu podľa osobitného predpisu v rezortnom športovom stredisku (§ 4 ods. 3 písm. b) zákona č. 440/2015 Z. z. o športe), </w:t>
      </w:r>
    </w:p>
    <w:p w:rsidR="00CE64CF" w:rsidRPr="00772358" w:rsidRDefault="00CE64CF" w:rsidP="00CE64CF">
      <w:pPr>
        <w:numPr>
          <w:ilvl w:val="0"/>
          <w:numId w:val="5"/>
        </w:numPr>
        <w:spacing w:before="120" w:after="120" w:line="259" w:lineRule="auto"/>
        <w:ind w:left="357" w:hanging="357"/>
        <w:jc w:val="both"/>
        <w:rPr>
          <w:rFonts w:cstheme="minorHAnsi"/>
          <w:i/>
          <w:iCs/>
          <w:kern w:val="2"/>
          <w14:ligatures w14:val="standardContextual"/>
        </w:rPr>
      </w:pPr>
      <w:r w:rsidRPr="00772358">
        <w:rPr>
          <w:rFonts w:cstheme="minorHAnsi"/>
          <w:i/>
          <w:iCs/>
          <w:kern w:val="2"/>
          <w14:ligatures w14:val="standardContextual"/>
        </w:rPr>
        <w:t>športoví odborníci vykonávajúci činnosť na základe pracovnoprávneho vzťahu alebo obdobného pracovného vzťahu (§ 6 ods. 3 písm. c) zákona č. 440/2015 Z .z. o športe) v riadnom pracovnom pomere.</w:t>
      </w:r>
    </w:p>
    <w:p w:rsidR="00CE64CF" w:rsidRPr="00772358" w:rsidRDefault="00CE64CF" w:rsidP="00772358">
      <w:pPr>
        <w:numPr>
          <w:ilvl w:val="0"/>
          <w:numId w:val="4"/>
        </w:numPr>
        <w:spacing w:before="120" w:after="120" w:line="259" w:lineRule="auto"/>
        <w:ind w:left="567" w:hanging="141"/>
        <w:contextualSpacing/>
        <w:jc w:val="both"/>
        <w:rPr>
          <w:rFonts w:cstheme="minorHAnsi"/>
          <w:b/>
          <w:bCs/>
          <w:kern w:val="2"/>
          <w14:ligatures w14:val="standardContextual"/>
        </w:rPr>
      </w:pPr>
      <w:r w:rsidRPr="00772358">
        <w:rPr>
          <w:rFonts w:cstheme="minorHAnsi"/>
          <w:kern w:val="2"/>
          <w14:ligatures w14:val="standardContextual"/>
        </w:rPr>
        <w:t xml:space="preserve"> </w:t>
      </w:r>
      <w:r w:rsidRPr="00772358">
        <w:rPr>
          <w:rFonts w:cstheme="minorHAnsi"/>
          <w:b/>
          <w:bCs/>
          <w:kern w:val="2"/>
          <w14:ligatures w14:val="standardContextual"/>
        </w:rPr>
        <w:t>Môže byť kompenzačný príspevok vyplatený aj zamestnancom na dohodu?</w:t>
      </w:r>
    </w:p>
    <w:p w:rsidR="00CE64CF" w:rsidRPr="00772358" w:rsidRDefault="00CE64CF" w:rsidP="00CE64CF">
      <w:pPr>
        <w:spacing w:before="120" w:after="120"/>
        <w:jc w:val="both"/>
        <w:rPr>
          <w:rFonts w:cstheme="minorHAnsi"/>
          <w:kern w:val="2"/>
          <w14:ligatures w14:val="standardContextual"/>
        </w:rPr>
      </w:pPr>
      <w:r w:rsidRPr="00772358">
        <w:rPr>
          <w:rFonts w:cstheme="minorHAnsi"/>
          <w:kern w:val="2"/>
          <w14:ligatures w14:val="standardContextual"/>
        </w:rPr>
        <w:t xml:space="preserve">Nie. V roku 2025 sa bude vyplácať kompenzačný príspevok iba tým pedagogickým a odborným zamestnancom, ktorí majú uzatvorený pracovný pomer na dobu určitú alebo dobu neurčitú. Kompenzačný príspevok teda </w:t>
      </w:r>
      <w:r w:rsidRPr="00772358">
        <w:rPr>
          <w:rFonts w:cstheme="minorHAnsi"/>
          <w:b/>
          <w:bCs/>
          <w:kern w:val="2"/>
          <w14:ligatures w14:val="standardContextual"/>
        </w:rPr>
        <w:t>nebude</w:t>
      </w:r>
      <w:r w:rsidRPr="00772358">
        <w:rPr>
          <w:rFonts w:cstheme="minorHAnsi"/>
          <w:kern w:val="2"/>
          <w14:ligatures w14:val="standardContextual"/>
        </w:rPr>
        <w:t xml:space="preserve"> poskytnutý zamestnancom, ktorí majú uzatvorenú dohodu o vykonaní práce, dohodu o pracovnej činnosti alebo dohodu o brigádnickej práci študenta.</w:t>
      </w:r>
    </w:p>
    <w:p w:rsidR="00CE64CF" w:rsidRPr="00772358" w:rsidRDefault="00CE64CF" w:rsidP="00CE64CF">
      <w:pPr>
        <w:numPr>
          <w:ilvl w:val="0"/>
          <w:numId w:val="4"/>
        </w:numPr>
        <w:spacing w:before="120" w:after="120" w:line="259" w:lineRule="auto"/>
        <w:ind w:left="714" w:hanging="357"/>
        <w:contextualSpacing/>
        <w:jc w:val="both"/>
        <w:rPr>
          <w:rFonts w:cstheme="minorHAnsi"/>
          <w:b/>
          <w:bCs/>
          <w:kern w:val="2"/>
          <w14:ligatures w14:val="standardContextual"/>
        </w:rPr>
      </w:pPr>
      <w:r w:rsidRPr="00772358">
        <w:rPr>
          <w:rFonts w:cstheme="minorHAnsi"/>
          <w:b/>
          <w:bCs/>
          <w:kern w:val="2"/>
          <w14:ligatures w14:val="standardContextual"/>
        </w:rPr>
        <w:t>Budú finančné prostriedky na kompenzačný príspevok vyplatené aj iným než štátnym školám?</w:t>
      </w:r>
    </w:p>
    <w:p w:rsidR="00CE64CF" w:rsidRPr="00772358" w:rsidRDefault="00CE64CF" w:rsidP="00CE64CF">
      <w:pPr>
        <w:shd w:val="clear" w:color="auto" w:fill="FFFFFF" w:themeFill="background1"/>
        <w:spacing w:before="120" w:after="120"/>
        <w:jc w:val="both"/>
        <w:rPr>
          <w:rFonts w:eastAsia="Calibri" w:cstheme="minorHAnsi"/>
          <w:kern w:val="2"/>
          <w14:ligatures w14:val="standardContextual"/>
        </w:rPr>
      </w:pPr>
      <w:r w:rsidRPr="00772358">
        <w:rPr>
          <w:rFonts w:eastAsia="Calibri" w:cstheme="minorHAnsi"/>
          <w:kern w:val="2"/>
          <w14:ligatures w14:val="standardContextual"/>
        </w:rPr>
        <w:t xml:space="preserve">Áno. </w:t>
      </w:r>
      <w:proofErr w:type="spellStart"/>
      <w:r w:rsidRPr="00772358">
        <w:rPr>
          <w:rFonts w:eastAsia="Calibri" w:cstheme="minorHAnsi"/>
          <w:kern w:val="2"/>
          <w14:ligatures w14:val="standardContextual"/>
        </w:rPr>
        <w:t>MŠVVaM</w:t>
      </w:r>
      <w:proofErr w:type="spellEnd"/>
      <w:r w:rsidRPr="00772358">
        <w:rPr>
          <w:rFonts w:eastAsia="Calibri" w:cstheme="minorHAnsi"/>
          <w:kern w:val="2"/>
          <w14:ligatures w14:val="standardContextual"/>
        </w:rPr>
        <w:t xml:space="preserve"> SR poskytne finančné prostriedky na kompenzačný príspevok pre všetky školy financované z rozpočtovej kapitoly </w:t>
      </w:r>
      <w:proofErr w:type="spellStart"/>
      <w:r w:rsidRPr="00772358">
        <w:rPr>
          <w:rFonts w:eastAsia="Calibri" w:cstheme="minorHAnsi"/>
          <w:kern w:val="2"/>
          <w14:ligatures w14:val="standardContextual"/>
        </w:rPr>
        <w:t>MŠVVaM</w:t>
      </w:r>
      <w:proofErr w:type="spellEnd"/>
      <w:r w:rsidRPr="00772358">
        <w:rPr>
          <w:rFonts w:eastAsia="Calibri" w:cstheme="minorHAnsi"/>
          <w:kern w:val="2"/>
          <w14:ligatures w14:val="standardContextual"/>
        </w:rPr>
        <w:t xml:space="preserve"> SR, bez ohľadu na zriaďovateľa. Tým môže byť obec, samosprávny kraj, regionálny úrad školskej správy, štátom uznaná cirkev alebo náboženská spoločnosť, iná právnická osoba alebo fyzická osoba. </w:t>
      </w:r>
      <w:proofErr w:type="spellStart"/>
      <w:r w:rsidRPr="00772358">
        <w:rPr>
          <w:rFonts w:eastAsia="Calibri" w:cstheme="minorHAnsi"/>
          <w:kern w:val="2"/>
          <w14:ligatures w14:val="standardContextual"/>
        </w:rPr>
        <w:t>MŠVVaM</w:t>
      </w:r>
      <w:proofErr w:type="spellEnd"/>
      <w:r w:rsidRPr="00772358">
        <w:rPr>
          <w:rFonts w:eastAsia="Calibri" w:cstheme="minorHAnsi"/>
          <w:kern w:val="2"/>
          <w14:ligatures w14:val="standardContextual"/>
        </w:rPr>
        <w:t xml:space="preserve"> SR poskytne finančné prostriedky na kompenzačný príspevok aj pre školské zariadenia v zriaďovateľskej pôsobnosti regionálneho úradu školskej správy a pre zariadenia poradenstva a prevencie bez ohľadu na zriaďovateľa.</w:t>
      </w:r>
    </w:p>
    <w:p w:rsidR="00CE64CF" w:rsidRPr="00772358" w:rsidRDefault="00CE64CF" w:rsidP="00CE64CF">
      <w:pPr>
        <w:numPr>
          <w:ilvl w:val="0"/>
          <w:numId w:val="4"/>
        </w:numPr>
        <w:spacing w:after="120"/>
        <w:ind w:left="714" w:hanging="357"/>
        <w:contextualSpacing/>
        <w:jc w:val="both"/>
        <w:rPr>
          <w:rFonts w:cstheme="minorHAnsi"/>
          <w:b/>
          <w:bCs/>
          <w:kern w:val="2"/>
          <w14:ligatures w14:val="standardContextual"/>
        </w:rPr>
      </w:pPr>
      <w:r w:rsidRPr="00772358">
        <w:rPr>
          <w:rFonts w:cstheme="minorHAnsi"/>
          <w:b/>
          <w:bCs/>
          <w:kern w:val="2"/>
          <w14:ligatures w14:val="standardContextual"/>
        </w:rPr>
        <w:t>Náš okres nie je uvedený v tabuľke č. 1 metodiky, ktorá určuje výšku kompenzačného príspevku.</w:t>
      </w:r>
    </w:p>
    <w:p w:rsidR="00CE64CF" w:rsidRPr="00772358" w:rsidRDefault="00CE64CF" w:rsidP="00CE64CF">
      <w:pPr>
        <w:spacing w:before="120" w:after="120"/>
        <w:jc w:val="both"/>
        <w:rPr>
          <w:rFonts w:cstheme="minorHAnsi"/>
          <w:kern w:val="2"/>
          <w14:ligatures w14:val="standardContextual"/>
        </w:rPr>
      </w:pPr>
      <w:r w:rsidRPr="00772358">
        <w:rPr>
          <w:kern w:val="2"/>
          <w14:ligatures w14:val="standardContextual"/>
        </w:rPr>
        <w:t>Tabuľka č. 1 obsahuje len tie oblasti, v ktorých je výška kompenzačného príspevku nenulová. Jedná sa teda len o školy so sídlom v Bratislavskom kraji, okrese Trnava a okresoch Košice 1-4.</w:t>
      </w:r>
    </w:p>
    <w:p w:rsidR="00CE64CF" w:rsidRPr="00772358" w:rsidRDefault="00CE64CF" w:rsidP="00CE64CF">
      <w:pPr>
        <w:numPr>
          <w:ilvl w:val="0"/>
          <w:numId w:val="4"/>
        </w:numPr>
        <w:spacing w:after="120" w:line="259" w:lineRule="auto"/>
        <w:ind w:left="714" w:hanging="357"/>
        <w:contextualSpacing/>
        <w:jc w:val="both"/>
        <w:rPr>
          <w:rFonts w:cstheme="minorHAnsi"/>
          <w:b/>
          <w:bCs/>
          <w:kern w:val="2"/>
          <w14:ligatures w14:val="standardContextual"/>
        </w:rPr>
      </w:pPr>
      <w:r w:rsidRPr="00772358">
        <w:rPr>
          <w:rFonts w:cstheme="minorHAnsi"/>
          <w:b/>
          <w:bCs/>
          <w:kern w:val="2"/>
          <w14:ligatures w14:val="standardContextual"/>
        </w:rPr>
        <w:t>Prináleží kompenzačný príplatok pedagogickému zamestnancovi alebo odbornému zamestnancovi, ktorý je práceneschopný (krátkodobo alebo dlhodobo)?</w:t>
      </w:r>
    </w:p>
    <w:p w:rsidR="00CE64CF" w:rsidRPr="00772358" w:rsidRDefault="00CE64CF" w:rsidP="00CE64CF">
      <w:pPr>
        <w:spacing w:before="120" w:after="120"/>
        <w:jc w:val="both"/>
        <w:rPr>
          <w:rFonts w:cstheme="minorHAnsi"/>
          <w:kern w:val="2"/>
          <w14:ligatures w14:val="standardContextual"/>
        </w:rPr>
      </w:pPr>
      <w:r w:rsidRPr="00772358">
        <w:rPr>
          <w:rFonts w:cstheme="minorHAnsi"/>
          <w:kern w:val="2"/>
          <w14:ligatures w14:val="standardContextual"/>
        </w:rPr>
        <w:t>Áno, prináleží. V § 79a ods. 8 zákona č. 138/2019 Z. z. je ustanovené, kedy nemožno poskytnúť PZ alebo OZ kompenzačný príspevok a práceneschopnosť PZ alebo OZ tam nie je ustanovená. Napriek tomu, že počas práceneschopnosti zamestnanec poberá nemocenskú dávku, kompenzačný príspevok mu zamestnávateľ vyplatí.</w:t>
      </w:r>
    </w:p>
    <w:p w:rsidR="00CE64CF" w:rsidRPr="00772358" w:rsidRDefault="00CE64CF" w:rsidP="00CE64CF">
      <w:pPr>
        <w:numPr>
          <w:ilvl w:val="0"/>
          <w:numId w:val="4"/>
        </w:numPr>
        <w:spacing w:before="120" w:after="120" w:line="259" w:lineRule="auto"/>
        <w:contextualSpacing/>
        <w:jc w:val="both"/>
        <w:rPr>
          <w:rFonts w:eastAsia="Calibri" w:cstheme="minorHAnsi"/>
          <w:b/>
          <w:bCs/>
          <w:kern w:val="2"/>
          <w14:ligatures w14:val="standardContextual"/>
        </w:rPr>
      </w:pPr>
      <w:r w:rsidRPr="00772358">
        <w:rPr>
          <w:rFonts w:eastAsia="Calibri" w:cstheme="minorHAnsi"/>
          <w:b/>
          <w:bCs/>
          <w:kern w:val="2"/>
          <w14:ligatures w14:val="standardContextual"/>
        </w:rPr>
        <w:lastRenderedPageBreak/>
        <w:t>Na začiatku roka 2025 dostala naša škola finančné prostriedky na kompenzačný príspevok na základe údajov o počte PZ a OZ  k 30.9.2024. Od septembra 2025 plánujeme prijať 2 PZ. Je možné požiadať o navýšenie finančných prostriedkov?</w:t>
      </w:r>
    </w:p>
    <w:p w:rsidR="00CE64CF" w:rsidRPr="00772358" w:rsidRDefault="00CE64CF" w:rsidP="00CE64CF">
      <w:pPr>
        <w:spacing w:before="120" w:after="120"/>
        <w:jc w:val="both"/>
        <w:rPr>
          <w:rFonts w:eastAsia="Calibri" w:cstheme="minorHAnsi"/>
          <w:kern w:val="2"/>
          <w14:ligatures w14:val="standardContextual"/>
        </w:rPr>
      </w:pPr>
      <w:r w:rsidRPr="00772358">
        <w:rPr>
          <w:rFonts w:eastAsia="Calibri" w:cstheme="minorHAnsi"/>
          <w:kern w:val="2"/>
          <w14:ligatures w14:val="standardContextual"/>
        </w:rPr>
        <w:t xml:space="preserve">Ministerstvo poskytne finančné prostriedky zriaďovateľovi v súlade s metodikou KP. Finančné prostriedky sú poskytované školám/školským zariadeniam prostredníctvom zriaďovateľov na dvanásť mesiacov roka 2025 sú napočítané podľa stavu pedagogických a odborných zamestnancov k 30.9.2024. V novembri 2025 ministerstvo automaticky vykoná úpravu rozpočtu na obdobie september – december 2025 na základe aktualizovaných údajov o prepočítanom počte pedagogických a odborných zamestnancov k 30.9.2025 (výkaz </w:t>
      </w:r>
      <w:proofErr w:type="spellStart"/>
      <w:r w:rsidRPr="00772358">
        <w:rPr>
          <w:rFonts w:eastAsia="Calibri" w:cstheme="minorHAnsi"/>
          <w:kern w:val="2"/>
          <w14:ligatures w14:val="standardContextual"/>
        </w:rPr>
        <w:t>Škol</w:t>
      </w:r>
      <w:proofErr w:type="spellEnd"/>
      <w:r w:rsidRPr="00772358">
        <w:rPr>
          <w:rFonts w:eastAsia="Calibri" w:cstheme="minorHAnsi"/>
          <w:kern w:val="2"/>
          <w14:ligatures w14:val="standardContextual"/>
        </w:rPr>
        <w:t xml:space="preserve"> (MŠVVM SR) 1-04). </w:t>
      </w:r>
    </w:p>
    <w:p w:rsidR="00CE64CF" w:rsidRPr="00772358" w:rsidRDefault="00CE64CF" w:rsidP="00CE64CF">
      <w:pPr>
        <w:numPr>
          <w:ilvl w:val="0"/>
          <w:numId w:val="4"/>
        </w:numPr>
        <w:spacing w:before="120" w:after="120" w:line="259" w:lineRule="auto"/>
        <w:contextualSpacing/>
        <w:jc w:val="both"/>
        <w:rPr>
          <w:rFonts w:eastAsia="Calibri" w:cstheme="minorHAnsi"/>
          <w:b/>
          <w:bCs/>
          <w:kern w:val="2"/>
          <w14:ligatures w14:val="standardContextual"/>
        </w:rPr>
      </w:pPr>
      <w:r w:rsidRPr="00772358">
        <w:rPr>
          <w:rFonts w:eastAsia="Calibri" w:cstheme="minorHAnsi"/>
          <w:b/>
          <w:bCs/>
          <w:kern w:val="2"/>
          <w14:ligatures w14:val="standardContextual"/>
        </w:rPr>
        <w:t>Ako má postupovať škola/školské zariadenie v prípade, že nepoužije všetky finančné prostriedky pridelené v rámci kompenzačného príspevku z dôvodu, že sa napr. v priebehu kalendárneho roka znížil počet zamestnancov?</w:t>
      </w:r>
    </w:p>
    <w:p w:rsidR="00CE64CF" w:rsidRPr="00772358" w:rsidRDefault="00CE64CF" w:rsidP="00CE64CF">
      <w:pPr>
        <w:spacing w:before="120" w:after="120"/>
        <w:jc w:val="both"/>
        <w:rPr>
          <w:rFonts w:eastAsia="Calibri" w:cstheme="minorHAnsi"/>
          <w:kern w:val="2"/>
          <w14:ligatures w14:val="standardContextual"/>
        </w:rPr>
      </w:pPr>
      <w:r w:rsidRPr="00772358">
        <w:rPr>
          <w:rFonts w:eastAsia="Calibri" w:cstheme="minorHAnsi"/>
          <w:kern w:val="2"/>
          <w14:ligatures w14:val="standardContextual"/>
        </w:rPr>
        <w:t xml:space="preserve">Pridelené finančné prostriedky podliehajú koncoročnému zúčtovaniu, ktoré sa uskutoční podľa pokynov </w:t>
      </w:r>
      <w:proofErr w:type="spellStart"/>
      <w:r w:rsidRPr="00772358">
        <w:rPr>
          <w:rFonts w:eastAsia="Calibri" w:cstheme="minorHAnsi"/>
          <w:kern w:val="2"/>
          <w14:ligatures w14:val="standardContextual"/>
        </w:rPr>
        <w:t>MŠVVaM</w:t>
      </w:r>
      <w:proofErr w:type="spellEnd"/>
      <w:r w:rsidRPr="00772358">
        <w:rPr>
          <w:rFonts w:eastAsia="Calibri" w:cstheme="minorHAnsi"/>
          <w:kern w:val="2"/>
          <w14:ligatures w14:val="standardContextual"/>
        </w:rPr>
        <w:t xml:space="preserve"> SR. Na koncoročné zúčtovanie je potrebné použiť formuláre, ktoré budú zverejnené na webovom sídle ministerstva. Škola/školské zariadenie zúčtováva finančné prostriedky prostredníctvom zriaďovateľa a príslušného regionálneho úradu školskej správy najneskôr do 30.11. </w:t>
      </w:r>
    </w:p>
    <w:p w:rsidR="00CE64CF" w:rsidRPr="00772358" w:rsidRDefault="00CE64CF" w:rsidP="00CE64CF">
      <w:pPr>
        <w:numPr>
          <w:ilvl w:val="0"/>
          <w:numId w:val="4"/>
        </w:numPr>
        <w:spacing w:before="120" w:after="120" w:line="259" w:lineRule="auto"/>
        <w:contextualSpacing/>
        <w:jc w:val="both"/>
        <w:rPr>
          <w:rFonts w:eastAsia="Calibri" w:cstheme="minorHAnsi"/>
          <w:b/>
          <w:bCs/>
          <w:kern w:val="2"/>
          <w14:ligatures w14:val="standardContextual"/>
        </w:rPr>
      </w:pPr>
      <w:r w:rsidRPr="00772358">
        <w:rPr>
          <w:rFonts w:eastAsia="Calibri" w:cstheme="minorHAnsi"/>
          <w:b/>
          <w:bCs/>
          <w:kern w:val="2"/>
          <w14:ligatures w14:val="standardContextual"/>
        </w:rPr>
        <w:t>Ako má postupovať škola/školské zariadenie v prípade, že finančné prostriedky pridelené v rámci  kompenzačného príspevku nepostačujú?</w:t>
      </w:r>
    </w:p>
    <w:p w:rsidR="00CE64CF" w:rsidRPr="00772358" w:rsidRDefault="00CE64CF" w:rsidP="00CE64CF">
      <w:pPr>
        <w:spacing w:before="120" w:after="120"/>
        <w:jc w:val="both"/>
        <w:rPr>
          <w:rFonts w:eastAsia="Calibri" w:cstheme="minorHAnsi"/>
          <w:kern w:val="2"/>
          <w14:ligatures w14:val="standardContextual"/>
        </w:rPr>
      </w:pPr>
      <w:r w:rsidRPr="00772358">
        <w:rPr>
          <w:rFonts w:eastAsia="Calibri" w:cstheme="minorHAnsi"/>
          <w:kern w:val="2"/>
          <w14:ligatures w14:val="standardContextual"/>
        </w:rPr>
        <w:t xml:space="preserve">Nepostačujúce finančné prostriedky budú zriaďovateľom poskytnuté v rámci koncoročného zúčtovania, ktoré sa uskutoční podľa pokynov </w:t>
      </w:r>
      <w:proofErr w:type="spellStart"/>
      <w:r w:rsidRPr="00772358">
        <w:rPr>
          <w:rFonts w:eastAsia="Calibri" w:cstheme="minorHAnsi"/>
          <w:kern w:val="2"/>
          <w14:ligatures w14:val="standardContextual"/>
        </w:rPr>
        <w:t>MŠVVaM</w:t>
      </w:r>
      <w:proofErr w:type="spellEnd"/>
      <w:r w:rsidRPr="00772358">
        <w:rPr>
          <w:rFonts w:eastAsia="Calibri" w:cstheme="minorHAnsi"/>
          <w:kern w:val="2"/>
          <w14:ligatures w14:val="standardContextual"/>
        </w:rPr>
        <w:t xml:space="preserve"> SR. Na koncoročné zúčtovanie je potrebné použiť formuláre zverejnené na webovom sídle ministerstva. Škola/školské zariadenie zúčtováva finančné prostriedky prostredníctvom zriaďovateľa a príslušného regionálneho úradu školskej správy.</w:t>
      </w:r>
    </w:p>
    <w:p w:rsidR="00CE64CF" w:rsidRPr="00772358" w:rsidRDefault="00CE64CF" w:rsidP="00CE64CF">
      <w:pPr>
        <w:numPr>
          <w:ilvl w:val="0"/>
          <w:numId w:val="4"/>
        </w:numPr>
        <w:spacing w:before="120" w:after="120" w:line="259" w:lineRule="auto"/>
        <w:contextualSpacing/>
        <w:jc w:val="both"/>
        <w:rPr>
          <w:rFonts w:eastAsia="Calibri" w:cstheme="minorHAnsi"/>
          <w:b/>
          <w:kern w:val="2"/>
          <w14:ligatures w14:val="standardContextual"/>
        </w:rPr>
      </w:pPr>
      <w:r w:rsidRPr="00772358">
        <w:rPr>
          <w:rFonts w:eastAsia="Calibri" w:cstheme="minorHAnsi"/>
          <w:b/>
          <w:kern w:val="2"/>
          <w14:ligatures w14:val="standardContextual"/>
        </w:rPr>
        <w:t>Má pedagogický alebo odborný zamestnanec nárok na kompenzačný príspevok, ak čerpá náhradné voľno za prácu nadčas alebo čerpá dovolenku?</w:t>
      </w:r>
    </w:p>
    <w:p w:rsidR="00CE64CF" w:rsidRPr="00772358" w:rsidRDefault="00CE64CF" w:rsidP="00CE64CF">
      <w:pPr>
        <w:spacing w:before="120" w:after="120"/>
        <w:jc w:val="both"/>
        <w:rPr>
          <w:rFonts w:eastAsia="Calibri" w:cstheme="minorHAnsi"/>
          <w:kern w:val="2"/>
          <w14:ligatures w14:val="standardContextual"/>
        </w:rPr>
      </w:pPr>
      <w:r w:rsidRPr="00772358">
        <w:rPr>
          <w:rFonts w:eastAsia="Calibri" w:cstheme="minorHAnsi"/>
          <w:kern w:val="2"/>
          <w14:ligatures w14:val="standardContextual"/>
        </w:rPr>
        <w:t xml:space="preserve">Áno. Zamestnávateľ poskytne zamestnancovi kompenzačný príspevok aj za čas čerpania náhradného voľna aj za čas čerpania dovolenky. </w:t>
      </w:r>
      <w:r w:rsidRPr="00772358">
        <w:rPr>
          <w:rFonts w:cstheme="minorHAnsi"/>
          <w:kern w:val="2"/>
          <w14:ligatures w14:val="standardContextual"/>
        </w:rPr>
        <w:t>Kedy nemožno poskytnúť PZ alebo OZ kompenzačný príspevok je ustanovené v § 79a ods. 8 zákona č. 138/2019 Z. z.</w:t>
      </w:r>
    </w:p>
    <w:p w:rsidR="00CE64CF" w:rsidRPr="00772358" w:rsidRDefault="00CE64CF" w:rsidP="00CE64CF">
      <w:pPr>
        <w:numPr>
          <w:ilvl w:val="0"/>
          <w:numId w:val="4"/>
        </w:numPr>
        <w:spacing w:before="120" w:after="120" w:line="259" w:lineRule="auto"/>
        <w:contextualSpacing/>
        <w:jc w:val="both"/>
        <w:rPr>
          <w:rFonts w:eastAsia="Calibri" w:cstheme="minorHAnsi"/>
          <w:b/>
          <w:kern w:val="2"/>
          <w14:ligatures w14:val="standardContextual"/>
        </w:rPr>
      </w:pPr>
      <w:r w:rsidRPr="00772358">
        <w:rPr>
          <w:rFonts w:eastAsia="Calibri" w:cstheme="minorHAnsi"/>
          <w:b/>
          <w:kern w:val="2"/>
          <w14:ligatures w14:val="standardContextual"/>
        </w:rPr>
        <w:t>Je kompenzačný príspevok vyplácaný aj riaditeľovi školy a zástupcom riaditeľa školy?</w:t>
      </w:r>
    </w:p>
    <w:p w:rsidR="00CE64CF" w:rsidRPr="00772358" w:rsidRDefault="00CE64CF" w:rsidP="00CE64CF">
      <w:pPr>
        <w:spacing w:after="120"/>
        <w:jc w:val="both"/>
        <w:rPr>
          <w:rFonts w:eastAsia="Calibri" w:cstheme="minorHAnsi"/>
          <w:kern w:val="2"/>
          <w14:ligatures w14:val="standardContextual"/>
        </w:rPr>
      </w:pPr>
      <w:r w:rsidRPr="00772358">
        <w:rPr>
          <w:rFonts w:eastAsia="Calibri" w:cstheme="minorHAnsi"/>
          <w:kern w:val="2"/>
          <w14:ligatures w14:val="standardContextual"/>
        </w:rPr>
        <w:t>Áno, na kompenzačný príspevok má nárok aj riaditeľ školy a zástupca, ak sa sídlo školy nachádza v regiónoch vymedzených pre účely kompenzačného príspevku.</w:t>
      </w:r>
    </w:p>
    <w:p w:rsidR="00CE64CF" w:rsidRPr="00772358" w:rsidRDefault="00CE64CF" w:rsidP="00CE64CF">
      <w:pPr>
        <w:numPr>
          <w:ilvl w:val="0"/>
          <w:numId w:val="4"/>
        </w:numPr>
        <w:spacing w:before="120" w:after="120" w:line="259" w:lineRule="auto"/>
        <w:contextualSpacing/>
        <w:jc w:val="both"/>
        <w:rPr>
          <w:rFonts w:eastAsia="Calibri" w:cstheme="minorHAnsi"/>
          <w:b/>
          <w:kern w:val="2"/>
          <w14:ligatures w14:val="standardContextual"/>
        </w:rPr>
      </w:pPr>
      <w:r w:rsidRPr="00772358">
        <w:rPr>
          <w:rFonts w:eastAsia="Calibri" w:cstheme="minorHAnsi"/>
          <w:b/>
          <w:kern w:val="2"/>
          <w14:ligatures w14:val="standardContextual"/>
        </w:rPr>
        <w:t>Je kompenzačný príspevok vyplácaný zamestnancovi aj v prípade, že má napríklad 100% úväzok ako vychovávateľ a zároveň učí 13 hodín?</w:t>
      </w:r>
    </w:p>
    <w:p w:rsidR="00CE64CF" w:rsidRPr="00772358" w:rsidRDefault="00CE64CF" w:rsidP="00CE64CF">
      <w:pPr>
        <w:spacing w:after="120"/>
        <w:jc w:val="both"/>
        <w:rPr>
          <w:rFonts w:eastAsia="Calibri" w:cstheme="minorHAnsi"/>
          <w:kern w:val="2"/>
          <w14:ligatures w14:val="standardContextual"/>
        </w:rPr>
      </w:pPr>
      <w:r w:rsidRPr="00772358">
        <w:rPr>
          <w:rFonts w:eastAsia="Calibri" w:cstheme="minorHAnsi"/>
          <w:kern w:val="2"/>
          <w14:ligatures w14:val="standardContextual"/>
        </w:rPr>
        <w:t>Ak má vychovávateľ uzatvorenú pracovnú zmluvu ako učiteľ v škole v regiónoch vymedzených pre kompenzačný príspevok, má nárok na poskytnutie kompenzačného príspevku podľa výšky úväzku.  Ak má zamestnanec 100% úväzok ako vychovávateľ, má nárok na poskytnutie kompenzačného príspevku len v prípade, že zriaďovateľom školského zariadenia je regionálny úrad školskej správy. Ak je zriaďovateľom školy obec, potom má nárok len vo výške úväzku učiteľa (v tomto prípade 13 hodín).</w:t>
      </w:r>
    </w:p>
    <w:p w:rsidR="00CE64CF" w:rsidRPr="00772358" w:rsidRDefault="00CE64CF" w:rsidP="005E167A">
      <w:pPr>
        <w:numPr>
          <w:ilvl w:val="0"/>
          <w:numId w:val="4"/>
        </w:numPr>
        <w:spacing w:before="120" w:after="120" w:line="259" w:lineRule="auto"/>
        <w:ind w:left="567" w:hanging="425"/>
        <w:contextualSpacing/>
        <w:jc w:val="both"/>
        <w:rPr>
          <w:rFonts w:cstheme="minorHAnsi"/>
          <w:b/>
          <w:bCs/>
          <w:kern w:val="2"/>
          <w14:ligatures w14:val="standardContextual"/>
        </w:rPr>
      </w:pPr>
      <w:r w:rsidRPr="00772358">
        <w:rPr>
          <w:rFonts w:cstheme="minorHAnsi"/>
          <w:b/>
          <w:bCs/>
          <w:kern w:val="2"/>
          <w14:ligatures w14:val="standardContextual"/>
        </w:rPr>
        <w:t>Je kompenzačný príspevok vyplácaný aj vychovávateľom a pedagogickým asistentom?</w:t>
      </w:r>
    </w:p>
    <w:p w:rsidR="00CE64CF" w:rsidRPr="00772358" w:rsidRDefault="00CE64CF" w:rsidP="00CE64CF">
      <w:pPr>
        <w:spacing w:before="120"/>
        <w:jc w:val="both"/>
        <w:rPr>
          <w:rFonts w:ascii="Calibri" w:hAnsi="Calibri" w:cs="Calibri"/>
          <w:lang w:eastAsia="sk-SK"/>
        </w:rPr>
      </w:pPr>
      <w:r w:rsidRPr="00772358">
        <w:rPr>
          <w:rFonts w:ascii="Calibri" w:hAnsi="Calibri" w:cs="Calibri"/>
          <w:lang w:eastAsia="sk-SK"/>
        </w:rPr>
        <w:t xml:space="preserve">Podľa metodiky, ministerstvo poskytlo finančné prostriedky na vyplácanie kompenzačného príspevku pre PZ a OZ financovaných z rozpočtovej kapitoly ministerstva a pre PZ a OZ, ktorých mzda je financovaná z Európskych štrukturálnych a investičných fondov. V tomto zmysle boli teda finančné prostriedky poskytnuté školským zariadeniam, ktoré sú v zriaďovateľskej pôsobnosti regionálnych úradov. </w:t>
      </w:r>
    </w:p>
    <w:p w:rsidR="00CE64CF" w:rsidRPr="00772358" w:rsidRDefault="00CE64CF" w:rsidP="00CE64CF">
      <w:pPr>
        <w:jc w:val="both"/>
        <w:rPr>
          <w:rFonts w:ascii="Calibri" w:hAnsi="Calibri" w:cs="Calibri"/>
          <w:lang w:eastAsia="sk-SK"/>
        </w:rPr>
      </w:pPr>
      <w:r w:rsidRPr="00772358">
        <w:rPr>
          <w:rFonts w:ascii="Calibri" w:hAnsi="Calibri" w:cs="Calibri"/>
          <w:lang w:eastAsia="sk-SK"/>
        </w:rPr>
        <w:t>Ak je teda vychovávateľ zamestnancom školského zariadenia, ktorého zriaďovateľom je obec, cirkevný  alebo súkromný zriaďovateľ, nemá nárok na kompenzačný príspevok.</w:t>
      </w:r>
    </w:p>
    <w:p w:rsidR="00CE64CF" w:rsidRPr="00772358" w:rsidRDefault="00CE64CF" w:rsidP="00CE64CF">
      <w:pPr>
        <w:spacing w:after="120"/>
        <w:jc w:val="both"/>
        <w:rPr>
          <w:rFonts w:ascii="Calibri" w:hAnsi="Calibri" w:cs="Calibri"/>
          <w:lang w:eastAsia="sk-SK"/>
        </w:rPr>
      </w:pPr>
      <w:r w:rsidRPr="00772358">
        <w:rPr>
          <w:rFonts w:ascii="Calibri" w:hAnsi="Calibri" w:cs="Calibri"/>
          <w:lang w:eastAsia="sk-SK"/>
        </w:rPr>
        <w:t>Pedagogický asistent podľa uvedenej metodiky má nárok na kompenzačný príspevok, ak sa sídlo školy nachádza v regiónoch vymedzených pre kompenzačný príspevok.</w:t>
      </w:r>
    </w:p>
    <w:p w:rsidR="00CE64CF" w:rsidRPr="00772358" w:rsidRDefault="00CE64CF" w:rsidP="00CE64CF">
      <w:pPr>
        <w:numPr>
          <w:ilvl w:val="0"/>
          <w:numId w:val="4"/>
        </w:numPr>
        <w:spacing w:before="120"/>
        <w:ind w:left="425" w:hanging="357"/>
        <w:contextualSpacing/>
        <w:jc w:val="both"/>
        <w:rPr>
          <w:rFonts w:cstheme="minorHAnsi"/>
          <w:b/>
          <w:bCs/>
          <w:kern w:val="2"/>
          <w14:ligatures w14:val="standardContextual"/>
        </w:rPr>
      </w:pPr>
      <w:r w:rsidRPr="00772358">
        <w:rPr>
          <w:rFonts w:eastAsia="Calibri" w:cstheme="minorHAnsi"/>
          <w:b/>
          <w:kern w:val="2"/>
          <w14:ligatures w14:val="standardContextual"/>
        </w:rPr>
        <w:lastRenderedPageBreak/>
        <w:t xml:space="preserve">Ako máme postupovať pri poskytovaní kompenzačného príspevku, keď sme vo výkaze o práci v školstve </w:t>
      </w:r>
      <w:proofErr w:type="spellStart"/>
      <w:r w:rsidRPr="00772358">
        <w:rPr>
          <w:rFonts w:eastAsia="Calibri" w:cstheme="minorHAnsi"/>
          <w:b/>
          <w:kern w:val="2"/>
          <w14:ligatures w14:val="standardContextual"/>
        </w:rPr>
        <w:t>Škol</w:t>
      </w:r>
      <w:proofErr w:type="spellEnd"/>
      <w:r w:rsidRPr="00772358">
        <w:rPr>
          <w:rFonts w:eastAsia="Calibri" w:cstheme="minorHAnsi"/>
          <w:b/>
          <w:kern w:val="2"/>
          <w14:ligatures w14:val="standardContextual"/>
        </w:rPr>
        <w:t>(MŠVVŠ  SR)1- 04 uviedli omylom nesprávny, nižší počet zamestnancov, ako v skutočnosti máme.</w:t>
      </w:r>
    </w:p>
    <w:p w:rsidR="00CE64CF" w:rsidRPr="00772358" w:rsidRDefault="00CE64CF" w:rsidP="005E167A">
      <w:pPr>
        <w:spacing w:after="120" w:line="259" w:lineRule="auto"/>
        <w:jc w:val="both"/>
        <w:rPr>
          <w:rFonts w:ascii="Calibri" w:hAnsi="Calibri" w:cs="Calibri"/>
          <w:kern w:val="2"/>
          <w:lang w:eastAsia="sk-SK"/>
          <w14:ligatures w14:val="standardContextual"/>
        </w:rPr>
      </w:pPr>
      <w:r w:rsidRPr="00772358">
        <w:rPr>
          <w:rFonts w:ascii="Calibri" w:hAnsi="Calibri" w:cs="Calibri"/>
          <w:kern w:val="2"/>
          <w:lang w:eastAsia="sk-SK"/>
          <w14:ligatures w14:val="standardContextual"/>
        </w:rPr>
        <w:t xml:space="preserve">Zamestnávateľ má povinnosť poskytnúť pedagogickým a odborným zamestnancom, ktorí spĺňajú kritériá stanovené metodikou, kompenzačný príspevok bez ohľadu na chybné údaje vo výkaze. Nepostačujúce finančné prostriedky budú zriaďovateľom poskytnuté v rámci koncoročného zúčtovania, ktoré sa uskutoční podľa pokynov ministerstva. Na koncoročné zúčtovanie je potrebné použiť formuláre zverejnené na webovom sídle ministerstva </w:t>
      </w:r>
      <w:hyperlink r:id="rId5" w:history="1">
        <w:r w:rsidRPr="00772358">
          <w:rPr>
            <w:rFonts w:ascii="Calibri" w:hAnsi="Calibri" w:cs="Calibri"/>
            <w:kern w:val="2"/>
            <w:lang w:eastAsia="sk-SK"/>
            <w14:ligatures w14:val="standardContextual"/>
          </w:rPr>
          <w:t>https://www.minedu.sk/kompenzacny-prispevok-pre-pedagogickych-a-odbornych-zamestnancov-skol-a-skolskych-zariadeni-na-rok-2025/</w:t>
        </w:r>
      </w:hyperlink>
      <w:r w:rsidRPr="00772358">
        <w:rPr>
          <w:rFonts w:ascii="Calibri" w:hAnsi="Calibri" w:cs="Calibri"/>
          <w:kern w:val="2"/>
          <w:lang w:eastAsia="sk-SK"/>
          <w14:ligatures w14:val="standardContextual"/>
        </w:rPr>
        <w:t xml:space="preserve"> </w:t>
      </w:r>
    </w:p>
    <w:p w:rsidR="00CE64CF" w:rsidRPr="00772358" w:rsidRDefault="005E167A" w:rsidP="005E167A">
      <w:pPr>
        <w:numPr>
          <w:ilvl w:val="0"/>
          <w:numId w:val="4"/>
        </w:numPr>
        <w:spacing w:before="120"/>
        <w:ind w:left="426" w:hanging="284"/>
        <w:jc w:val="both"/>
        <w:rPr>
          <w:rFonts w:eastAsia="Calibri" w:cstheme="minorHAnsi"/>
          <w:b/>
          <w:kern w:val="2"/>
          <w14:ligatures w14:val="standardContextual"/>
        </w:rPr>
      </w:pPr>
      <w:r w:rsidRPr="00772358">
        <w:rPr>
          <w:rFonts w:eastAsia="Calibri" w:cstheme="minorHAnsi"/>
          <w:b/>
          <w:kern w:val="2"/>
          <w14:ligatures w14:val="standardContextual"/>
        </w:rPr>
        <w:t xml:space="preserve"> </w:t>
      </w:r>
      <w:r w:rsidR="00CE64CF" w:rsidRPr="00772358">
        <w:rPr>
          <w:rFonts w:eastAsia="Calibri" w:cstheme="minorHAnsi"/>
          <w:b/>
          <w:kern w:val="2"/>
          <w14:ligatures w14:val="standardContextual"/>
        </w:rPr>
        <w:t>Akou formou budú vyplatené finančné prostriedky určené na kompenzačný príspevok?</w:t>
      </w:r>
    </w:p>
    <w:p w:rsidR="005E167A" w:rsidRDefault="00CE64CF" w:rsidP="00CE64CF">
      <w:pPr>
        <w:spacing w:after="120" w:line="259" w:lineRule="auto"/>
        <w:jc w:val="both"/>
        <w:rPr>
          <w:rFonts w:ascii="Calibri" w:hAnsi="Calibri" w:cs="Calibri"/>
          <w:kern w:val="2"/>
          <w:lang w:eastAsia="sk-SK"/>
          <w14:ligatures w14:val="standardContextual"/>
        </w:rPr>
      </w:pPr>
      <w:r w:rsidRPr="00CE64CF">
        <w:rPr>
          <w:rFonts w:ascii="Calibri" w:hAnsi="Calibri" w:cs="Calibri"/>
          <w:kern w:val="2"/>
          <w:lang w:eastAsia="sk-SK"/>
          <w14:ligatures w14:val="standardContextual"/>
        </w:rPr>
        <w:t xml:space="preserve">Školy a ŠZ vyplatia FP určené na KP pedagogickým a odborným zamestnancom formou </w:t>
      </w:r>
      <w:r w:rsidRPr="00CE64CF">
        <w:rPr>
          <w:rFonts w:ascii="Calibri" w:hAnsi="Calibri" w:cs="Calibri"/>
          <w:b/>
          <w:kern w:val="2"/>
          <w:lang w:eastAsia="sk-SK"/>
          <w14:ligatures w14:val="standardContextual"/>
        </w:rPr>
        <w:t>bežného transferu jednotlivcom</w:t>
      </w:r>
      <w:r w:rsidRPr="00CE64CF">
        <w:rPr>
          <w:rFonts w:ascii="Calibri" w:hAnsi="Calibri" w:cs="Calibri"/>
          <w:kern w:val="2"/>
          <w:lang w:eastAsia="sk-SK"/>
          <w14:ligatures w14:val="standardContextual"/>
        </w:rPr>
        <w:t xml:space="preserve"> (642014). Z uvedeného vyplýva, že KP nie je súčasťou platu PZ/OZ.</w:t>
      </w:r>
    </w:p>
    <w:p w:rsidR="00AB7509" w:rsidRPr="005E167A" w:rsidRDefault="00AB7509" w:rsidP="005E167A">
      <w:pPr>
        <w:pStyle w:val="Odsekzoznamu"/>
        <w:numPr>
          <w:ilvl w:val="0"/>
          <w:numId w:val="4"/>
        </w:numPr>
        <w:spacing w:before="120"/>
        <w:rPr>
          <w:rFonts w:eastAsia="Calibri" w:cstheme="minorHAnsi"/>
          <w:b/>
          <w:color w:val="4472C4" w:themeColor="accent1"/>
          <w:kern w:val="2"/>
          <w14:ligatures w14:val="standardContextual"/>
        </w:rPr>
      </w:pPr>
      <w:r w:rsidRPr="005E167A">
        <w:rPr>
          <w:rFonts w:eastAsia="Calibri" w:cstheme="minorHAnsi"/>
          <w:b/>
          <w:color w:val="4472C4" w:themeColor="accent1"/>
          <w:kern w:val="2"/>
          <w14:ligatures w14:val="standardContextual"/>
        </w:rPr>
        <w:t>Platia sa z kompenzačného príspevku odvody</w:t>
      </w:r>
      <w:r w:rsidR="00C53CF3" w:rsidRPr="005E167A">
        <w:rPr>
          <w:rFonts w:eastAsia="Calibri" w:cstheme="minorHAnsi"/>
          <w:b/>
          <w:color w:val="4472C4" w:themeColor="accent1"/>
          <w:kern w:val="2"/>
          <w14:ligatures w14:val="standardContextual"/>
        </w:rPr>
        <w:t xml:space="preserve"> za zamestnávateľa</w:t>
      </w:r>
      <w:r w:rsidRPr="005E167A">
        <w:rPr>
          <w:rFonts w:eastAsia="Calibri" w:cstheme="minorHAnsi"/>
          <w:b/>
          <w:color w:val="4472C4" w:themeColor="accent1"/>
          <w:kern w:val="2"/>
          <w14:ligatures w14:val="standardContextual"/>
        </w:rPr>
        <w:t>?</w:t>
      </w:r>
    </w:p>
    <w:p w:rsidR="00AB7509" w:rsidRPr="005E167A" w:rsidRDefault="00C53CF3" w:rsidP="00A74EC9">
      <w:pPr>
        <w:jc w:val="both"/>
        <w:rPr>
          <w:rFonts w:ascii="Calibri" w:hAnsi="Calibri" w:cs="Calibri"/>
          <w:color w:val="4472C4" w:themeColor="accent1"/>
        </w:rPr>
      </w:pPr>
      <w:r w:rsidRPr="005E167A">
        <w:rPr>
          <w:rFonts w:ascii="Calibri" w:hAnsi="Calibri" w:cs="Calibri"/>
          <w:color w:val="4472C4" w:themeColor="accent1"/>
        </w:rPr>
        <w:t xml:space="preserve">Finančné prostriedky, poskytnuté zriaďovateľom ako </w:t>
      </w:r>
      <w:r w:rsidR="008F4382">
        <w:rPr>
          <w:rFonts w:ascii="Calibri" w:hAnsi="Calibri" w:cs="Calibri"/>
          <w:color w:val="4472C4" w:themeColor="accent1"/>
        </w:rPr>
        <w:t>KP</w:t>
      </w:r>
      <w:r w:rsidRPr="005E167A">
        <w:rPr>
          <w:rFonts w:ascii="Calibri" w:hAnsi="Calibri" w:cs="Calibri"/>
          <w:color w:val="4472C4" w:themeColor="accent1"/>
        </w:rPr>
        <w:t xml:space="preserve"> pre PZ a OZ, sú</w:t>
      </w:r>
      <w:r w:rsidR="00AB7509" w:rsidRPr="005E167A">
        <w:rPr>
          <w:rFonts w:ascii="Calibri" w:hAnsi="Calibri" w:cs="Calibri"/>
          <w:color w:val="4472C4" w:themeColor="accent1"/>
        </w:rPr>
        <w:t xml:space="preserve"> </w:t>
      </w:r>
      <w:r w:rsidRPr="005E167A">
        <w:rPr>
          <w:rFonts w:ascii="Calibri" w:hAnsi="Calibri" w:cs="Calibri"/>
          <w:color w:val="4472C4" w:themeColor="accent1"/>
        </w:rPr>
        <w:t xml:space="preserve">napočítane vrátane odvodov. </w:t>
      </w:r>
      <w:r w:rsidR="00AB7509" w:rsidRPr="005E167A">
        <w:rPr>
          <w:rFonts w:ascii="Calibri" w:hAnsi="Calibri" w:cs="Calibri"/>
          <w:color w:val="4472C4" w:themeColor="accent1"/>
        </w:rPr>
        <w:t xml:space="preserve">Zamestnávateľ pri vyplácaní KP postupuje </w:t>
      </w:r>
      <w:r w:rsidRPr="005E167A">
        <w:rPr>
          <w:rFonts w:ascii="Calibri" w:hAnsi="Calibri" w:cs="Calibri"/>
          <w:color w:val="4472C4" w:themeColor="accent1"/>
        </w:rPr>
        <w:t>obdobne</w:t>
      </w:r>
      <w:r w:rsidR="00AB7509" w:rsidRPr="005E167A">
        <w:rPr>
          <w:rFonts w:ascii="Calibri" w:hAnsi="Calibri" w:cs="Calibri"/>
          <w:color w:val="4472C4" w:themeColor="accent1"/>
        </w:rPr>
        <w:t xml:space="preserve"> ako </w:t>
      </w:r>
      <w:r w:rsidRPr="005E167A">
        <w:rPr>
          <w:rFonts w:ascii="Calibri" w:hAnsi="Calibri" w:cs="Calibri"/>
          <w:color w:val="4472C4" w:themeColor="accent1"/>
        </w:rPr>
        <w:t xml:space="preserve">napríklad </w:t>
      </w:r>
      <w:r w:rsidR="00AB7509" w:rsidRPr="005E167A">
        <w:rPr>
          <w:rFonts w:ascii="Calibri" w:hAnsi="Calibri" w:cs="Calibri"/>
          <w:color w:val="4472C4" w:themeColor="accent1"/>
        </w:rPr>
        <w:t>pri vyplácaní odchodného alebo odstupného, ktoré v rozpočtovej klasifikácii nie sú mzdovým výdavkom, ale bežným transferom a odvádzajú sa z </w:t>
      </w:r>
      <w:r w:rsidR="001C37C4" w:rsidRPr="005E167A">
        <w:rPr>
          <w:rFonts w:ascii="Calibri" w:hAnsi="Calibri" w:cs="Calibri"/>
          <w:color w:val="4472C4" w:themeColor="accent1"/>
        </w:rPr>
        <w:t>nich</w:t>
      </w:r>
      <w:r w:rsidR="00AB7509" w:rsidRPr="005E167A">
        <w:rPr>
          <w:rFonts w:ascii="Calibri" w:hAnsi="Calibri" w:cs="Calibri"/>
          <w:color w:val="4472C4" w:themeColor="accent1"/>
        </w:rPr>
        <w:t xml:space="preserve"> odvody</w:t>
      </w:r>
      <w:r w:rsidR="001C37C4" w:rsidRPr="005E167A">
        <w:rPr>
          <w:rFonts w:ascii="Calibri" w:hAnsi="Calibri" w:cs="Calibri"/>
          <w:color w:val="4472C4" w:themeColor="accent1"/>
        </w:rPr>
        <w:t xml:space="preserve"> za zamestnávateľa</w:t>
      </w:r>
      <w:r w:rsidR="00AB7509" w:rsidRPr="005E167A">
        <w:rPr>
          <w:rFonts w:ascii="Calibri" w:hAnsi="Calibri" w:cs="Calibri"/>
          <w:color w:val="4472C4" w:themeColor="accent1"/>
        </w:rPr>
        <w:t xml:space="preserve">. </w:t>
      </w:r>
    </w:p>
    <w:p w:rsidR="00C53CF3" w:rsidRPr="005E167A" w:rsidRDefault="00C53CF3" w:rsidP="005E167A">
      <w:pPr>
        <w:pStyle w:val="Odsekzoznamu"/>
        <w:numPr>
          <w:ilvl w:val="0"/>
          <w:numId w:val="4"/>
        </w:numPr>
        <w:spacing w:before="120"/>
        <w:rPr>
          <w:rFonts w:eastAsia="Calibri" w:cstheme="minorHAnsi"/>
          <w:b/>
          <w:color w:val="4472C4" w:themeColor="accent1"/>
          <w:kern w:val="2"/>
          <w14:ligatures w14:val="standardContextual"/>
        </w:rPr>
      </w:pPr>
      <w:r w:rsidRPr="005E167A">
        <w:rPr>
          <w:rFonts w:eastAsia="Calibri" w:cstheme="minorHAnsi"/>
          <w:b/>
          <w:color w:val="4472C4" w:themeColor="accent1"/>
          <w:kern w:val="2"/>
          <w14:ligatures w14:val="standardContextual"/>
        </w:rPr>
        <w:t xml:space="preserve">Ako postupovať pri vyplácaní kompenzačného príspevku zamestnancovi, ktorý neodpracoval  </w:t>
      </w:r>
    </w:p>
    <w:p w:rsidR="00C53CF3" w:rsidRPr="005E167A" w:rsidRDefault="00C53CF3" w:rsidP="00772358">
      <w:pPr>
        <w:rPr>
          <w:rFonts w:eastAsia="Calibri" w:cstheme="minorHAnsi"/>
          <w:b/>
          <w:color w:val="4472C4" w:themeColor="accent1"/>
          <w:kern w:val="2"/>
          <w14:ligatures w14:val="standardContextual"/>
        </w:rPr>
      </w:pPr>
      <w:r w:rsidRPr="005E167A">
        <w:rPr>
          <w:rFonts w:eastAsia="Calibri" w:cstheme="minorHAnsi"/>
          <w:b/>
          <w:color w:val="4472C4" w:themeColor="accent1"/>
          <w:kern w:val="2"/>
          <w14:ligatures w14:val="standardContextual"/>
        </w:rPr>
        <w:t xml:space="preserve">    </w:t>
      </w:r>
      <w:r w:rsidR="005E167A">
        <w:rPr>
          <w:rFonts w:eastAsia="Calibri" w:cstheme="minorHAnsi"/>
          <w:b/>
          <w:color w:val="4472C4" w:themeColor="accent1"/>
          <w:kern w:val="2"/>
          <w14:ligatures w14:val="standardContextual"/>
        </w:rPr>
        <w:t xml:space="preserve">    </w:t>
      </w:r>
      <w:r w:rsidRPr="005E167A">
        <w:rPr>
          <w:rFonts w:eastAsia="Calibri" w:cstheme="minorHAnsi"/>
          <w:b/>
          <w:color w:val="4472C4" w:themeColor="accent1"/>
          <w:kern w:val="2"/>
          <w14:ligatures w14:val="standardContextual"/>
        </w:rPr>
        <w:t xml:space="preserve"> celý mesiac?</w:t>
      </w:r>
    </w:p>
    <w:p w:rsidR="00AB7509" w:rsidRPr="00772358" w:rsidRDefault="00C53CF3" w:rsidP="00772358">
      <w:pPr>
        <w:jc w:val="both"/>
        <w:rPr>
          <w:rFonts w:ascii="Calibri" w:hAnsi="Calibri" w:cs="Calibri"/>
          <w:color w:val="4472C4" w:themeColor="accent1"/>
          <w:kern w:val="2"/>
          <w:lang w:eastAsia="sk-SK"/>
          <w14:ligatures w14:val="standardContextual"/>
        </w:rPr>
      </w:pPr>
      <w:r w:rsidRPr="005E167A">
        <w:rPr>
          <w:rFonts w:ascii="Calibri" w:hAnsi="Calibri" w:cs="Calibri"/>
          <w:color w:val="4472C4" w:themeColor="accent1"/>
          <w:kern w:val="2"/>
          <w:lang w:eastAsia="sk-SK"/>
          <w14:ligatures w14:val="standardContextual"/>
        </w:rPr>
        <w:t xml:space="preserve">V prípade, kedy zamestnanec spĺňa nárok na poskytnutie </w:t>
      </w:r>
      <w:r w:rsidR="008F4382">
        <w:rPr>
          <w:rFonts w:ascii="Calibri" w:hAnsi="Calibri" w:cs="Calibri"/>
          <w:color w:val="4472C4" w:themeColor="accent1"/>
          <w:kern w:val="2"/>
          <w:lang w:eastAsia="sk-SK"/>
          <w14:ligatures w14:val="standardContextual"/>
        </w:rPr>
        <w:t>KP</w:t>
      </w:r>
      <w:r w:rsidRPr="005E167A">
        <w:rPr>
          <w:rFonts w:ascii="Calibri" w:hAnsi="Calibri" w:cs="Calibri"/>
          <w:color w:val="4472C4" w:themeColor="accent1"/>
          <w:kern w:val="2"/>
          <w:lang w:eastAsia="sk-SK"/>
          <w14:ligatures w14:val="standardContextual"/>
        </w:rPr>
        <w:t xml:space="preserve"> je potrebné výšku </w:t>
      </w:r>
      <w:r w:rsidR="008F4382">
        <w:rPr>
          <w:rFonts w:ascii="Calibri" w:hAnsi="Calibri" w:cs="Calibri"/>
          <w:color w:val="4472C4" w:themeColor="accent1"/>
          <w:kern w:val="2"/>
          <w:lang w:eastAsia="sk-SK"/>
          <w14:ligatures w14:val="standardContextual"/>
        </w:rPr>
        <w:t>KP</w:t>
      </w:r>
      <w:r w:rsidRPr="005E167A">
        <w:rPr>
          <w:rFonts w:ascii="Calibri" w:hAnsi="Calibri" w:cs="Calibri"/>
          <w:color w:val="4472C4" w:themeColor="accent1"/>
          <w:kern w:val="2"/>
          <w:lang w:eastAsia="sk-SK"/>
          <w14:ligatures w14:val="standardContextual"/>
        </w:rPr>
        <w:t xml:space="preserve"> za 1 deň určiť ako podiel mesačného </w:t>
      </w:r>
      <w:r w:rsidR="008F4382">
        <w:rPr>
          <w:rFonts w:ascii="Calibri" w:hAnsi="Calibri" w:cs="Calibri"/>
          <w:color w:val="4472C4" w:themeColor="accent1"/>
          <w:kern w:val="2"/>
          <w:lang w:eastAsia="sk-SK"/>
          <w14:ligatures w14:val="standardContextual"/>
        </w:rPr>
        <w:t>KP</w:t>
      </w:r>
      <w:r w:rsidRPr="005E167A">
        <w:rPr>
          <w:rFonts w:ascii="Calibri" w:hAnsi="Calibri" w:cs="Calibri"/>
          <w:color w:val="4472C4" w:themeColor="accent1"/>
          <w:kern w:val="2"/>
          <w:lang w:eastAsia="sk-SK"/>
          <w14:ligatures w14:val="standardContextual"/>
        </w:rPr>
        <w:t xml:space="preserve"> a</w:t>
      </w:r>
      <w:r w:rsidR="00FC1B29">
        <w:rPr>
          <w:rFonts w:ascii="Calibri" w:hAnsi="Calibri" w:cs="Calibri"/>
          <w:color w:val="4472C4" w:themeColor="accent1"/>
          <w:kern w:val="2"/>
          <w:lang w:eastAsia="sk-SK"/>
          <w14:ligatures w14:val="standardContextual"/>
        </w:rPr>
        <w:t> </w:t>
      </w:r>
      <w:r w:rsidRPr="005E167A">
        <w:rPr>
          <w:rFonts w:ascii="Calibri" w:hAnsi="Calibri" w:cs="Calibri"/>
          <w:color w:val="4472C4" w:themeColor="accent1"/>
          <w:kern w:val="2"/>
          <w:lang w:eastAsia="sk-SK"/>
          <w14:ligatures w14:val="standardContextual"/>
        </w:rPr>
        <w:t xml:space="preserve">koeficientu 30,4375 vynásobeného počtom odpracovaných dní v danom mesiaci. </w:t>
      </w:r>
    </w:p>
    <w:p w:rsidR="00174E24" w:rsidRPr="00E36F41" w:rsidRDefault="00174E24" w:rsidP="00E36F41">
      <w:pPr>
        <w:pStyle w:val="Odsekzoznamu"/>
        <w:numPr>
          <w:ilvl w:val="0"/>
          <w:numId w:val="4"/>
        </w:numPr>
        <w:spacing w:before="120"/>
        <w:jc w:val="both"/>
        <w:rPr>
          <w:rFonts w:eastAsia="Calibri" w:cstheme="minorHAnsi"/>
          <w:b/>
          <w:color w:val="4472C4" w:themeColor="accent1"/>
          <w:kern w:val="2"/>
          <w14:ligatures w14:val="standardContextual"/>
        </w:rPr>
      </w:pPr>
      <w:r w:rsidRPr="00174E24">
        <w:rPr>
          <w:rFonts w:eastAsia="Calibri" w:cstheme="minorHAnsi"/>
          <w:b/>
          <w:color w:val="4472C4" w:themeColor="accent1"/>
          <w:kern w:val="2"/>
          <w14:ligatures w14:val="standardContextual"/>
        </w:rPr>
        <w:t>Vykazuje sa kompenzačný príspevok pre pedagogických a odborných zamestnancov v</w:t>
      </w:r>
      <w:r w:rsidR="00E36F41">
        <w:rPr>
          <w:rFonts w:eastAsia="Calibri" w:cstheme="minorHAnsi"/>
          <w:b/>
          <w:color w:val="4472C4" w:themeColor="accent1"/>
          <w:kern w:val="2"/>
          <w14:ligatures w14:val="standardContextual"/>
        </w:rPr>
        <w:t> </w:t>
      </w:r>
      <w:r w:rsidRPr="00E36F41">
        <w:rPr>
          <w:rFonts w:eastAsia="Calibri" w:cstheme="minorHAnsi"/>
          <w:b/>
          <w:color w:val="4472C4" w:themeColor="accent1"/>
          <w:kern w:val="2"/>
          <w14:ligatures w14:val="standardContextual"/>
        </w:rPr>
        <w:t xml:space="preserve">Súhrnnom štatistickom výkaze o práci v školstve </w:t>
      </w:r>
      <w:proofErr w:type="spellStart"/>
      <w:r w:rsidRPr="00E36F41">
        <w:rPr>
          <w:rFonts w:eastAsia="Calibri" w:cstheme="minorHAnsi"/>
          <w:b/>
          <w:color w:val="4472C4" w:themeColor="accent1"/>
          <w:kern w:val="2"/>
          <w14:ligatures w14:val="standardContextual"/>
        </w:rPr>
        <w:t>Škol</w:t>
      </w:r>
      <w:proofErr w:type="spellEnd"/>
      <w:r w:rsidRPr="00E36F41">
        <w:rPr>
          <w:rFonts w:eastAsia="Calibri" w:cstheme="minorHAnsi"/>
          <w:b/>
          <w:color w:val="4472C4" w:themeColor="accent1"/>
          <w:kern w:val="2"/>
          <w14:ligatures w14:val="standardContextual"/>
        </w:rPr>
        <w:t>(MŠVVŠ  SR)1- 04?</w:t>
      </w:r>
    </w:p>
    <w:p w:rsidR="00174E24" w:rsidRDefault="00174E24" w:rsidP="00772358">
      <w:pPr>
        <w:spacing w:after="120"/>
        <w:jc w:val="both"/>
        <w:rPr>
          <w:rFonts w:ascii="Calibri" w:hAnsi="Calibri" w:cs="Calibri"/>
          <w:color w:val="4472C4" w:themeColor="accent1"/>
          <w:kern w:val="2"/>
          <w:lang w:eastAsia="sk-SK"/>
          <w14:ligatures w14:val="standardContextual"/>
        </w:rPr>
      </w:pPr>
      <w:r w:rsidRPr="00174E24">
        <w:rPr>
          <w:rFonts w:ascii="Calibri" w:hAnsi="Calibri" w:cs="Calibri"/>
          <w:color w:val="4472C4" w:themeColor="accent1"/>
          <w:kern w:val="2"/>
          <w:lang w:eastAsia="sk-SK"/>
          <w14:ligatures w14:val="standardContextual"/>
        </w:rPr>
        <w:t xml:space="preserve">KP sa v Súhrnnom štatistickom výkaze o práci v školstve </w:t>
      </w:r>
      <w:proofErr w:type="spellStart"/>
      <w:r w:rsidRPr="00174E24">
        <w:rPr>
          <w:rFonts w:ascii="Calibri" w:hAnsi="Calibri" w:cs="Calibri"/>
          <w:color w:val="4472C4" w:themeColor="accent1"/>
          <w:kern w:val="2"/>
          <w:lang w:eastAsia="sk-SK"/>
          <w14:ligatures w14:val="standardContextual"/>
        </w:rPr>
        <w:t>Škol</w:t>
      </w:r>
      <w:proofErr w:type="spellEnd"/>
      <w:r w:rsidRPr="00174E24">
        <w:rPr>
          <w:rFonts w:ascii="Calibri" w:hAnsi="Calibri" w:cs="Calibri"/>
          <w:color w:val="4472C4" w:themeColor="accent1"/>
          <w:kern w:val="2"/>
          <w:lang w:eastAsia="sk-SK"/>
          <w14:ligatures w14:val="standardContextual"/>
        </w:rPr>
        <w:t>(MŠVVŠ  SR)1- 04 nevykazuje, nakoľko nie je mzdovým výdavkom.</w:t>
      </w:r>
    </w:p>
    <w:p w:rsidR="007B4C4D" w:rsidRPr="007B4C4D" w:rsidRDefault="00174E24" w:rsidP="002A16C8">
      <w:pPr>
        <w:pStyle w:val="Odsekzoznamu"/>
        <w:numPr>
          <w:ilvl w:val="0"/>
          <w:numId w:val="7"/>
        </w:numPr>
        <w:ind w:left="567" w:hanging="425"/>
        <w:jc w:val="both"/>
        <w:rPr>
          <w:rFonts w:eastAsia="Calibri" w:cstheme="minorHAnsi"/>
          <w:b/>
          <w:color w:val="4472C4" w:themeColor="accent1"/>
          <w:kern w:val="2"/>
          <w14:ligatures w14:val="standardContextual"/>
        </w:rPr>
      </w:pPr>
      <w:r w:rsidRPr="00174E24">
        <w:rPr>
          <w:rFonts w:eastAsia="Calibri" w:cstheme="minorHAnsi"/>
          <w:b/>
          <w:color w:val="4472C4" w:themeColor="accent1"/>
          <w:kern w:val="2"/>
          <w14:ligatures w14:val="standardContextual"/>
        </w:rPr>
        <w:t xml:space="preserve">Sme ZŠ s MŠ </w:t>
      </w:r>
      <w:r w:rsidR="00E36F41">
        <w:rPr>
          <w:rFonts w:eastAsia="Calibri" w:cstheme="minorHAnsi"/>
          <w:b/>
          <w:color w:val="4472C4" w:themeColor="accent1"/>
          <w:kern w:val="2"/>
          <w14:ligatures w14:val="standardContextual"/>
        </w:rPr>
        <w:t xml:space="preserve">s </w:t>
      </w:r>
      <w:r w:rsidRPr="00174E24">
        <w:rPr>
          <w:rFonts w:eastAsia="Calibri" w:cstheme="minorHAnsi"/>
          <w:b/>
          <w:color w:val="4472C4" w:themeColor="accent1"/>
          <w:kern w:val="2"/>
          <w14:ligatures w14:val="standardContextual"/>
        </w:rPr>
        <w:t xml:space="preserve">právnou subjektivitou v zriaďovateľskej pôsobnosti obce.  </w:t>
      </w:r>
      <w:r w:rsidR="003F7A8D">
        <w:rPr>
          <w:rFonts w:eastAsia="Calibri" w:cstheme="minorHAnsi"/>
          <w:b/>
          <w:color w:val="4472C4" w:themeColor="accent1"/>
          <w:kern w:val="2"/>
          <w14:ligatures w14:val="standardContextual"/>
        </w:rPr>
        <w:t xml:space="preserve">V roku 2025 </w:t>
      </w:r>
      <w:r w:rsidRPr="00174E24">
        <w:rPr>
          <w:rFonts w:eastAsia="Calibri" w:cstheme="minorHAnsi"/>
          <w:b/>
          <w:color w:val="4472C4" w:themeColor="accent1"/>
          <w:kern w:val="2"/>
          <w14:ligatures w14:val="standardContextual"/>
        </w:rPr>
        <w:t xml:space="preserve">sme ako škola </w:t>
      </w:r>
      <w:r w:rsidR="00541146">
        <w:rPr>
          <w:rFonts w:eastAsia="Calibri" w:cstheme="minorHAnsi"/>
          <w:b/>
          <w:color w:val="4472C4" w:themeColor="accent1"/>
          <w:kern w:val="2"/>
          <w14:ligatures w14:val="standardContextual"/>
        </w:rPr>
        <w:t xml:space="preserve">dostali </w:t>
      </w:r>
      <w:r w:rsidRPr="00174E24">
        <w:rPr>
          <w:rFonts w:eastAsia="Calibri" w:cstheme="minorHAnsi"/>
          <w:b/>
          <w:color w:val="4472C4" w:themeColor="accent1"/>
          <w:kern w:val="2"/>
          <w14:ligatures w14:val="standardContextual"/>
        </w:rPr>
        <w:t xml:space="preserve">kompenzačný príspevok spolu pre pedagogických zamestnancov ZŠ aj MŠ. Máme ho v rozpočte rozdeliť medzi ZŠ a MŠ alebo ho vykážeme dohromady? </w:t>
      </w:r>
    </w:p>
    <w:p w:rsidR="00541146" w:rsidRDefault="007B4C4D" w:rsidP="002A16C8">
      <w:pPr>
        <w:jc w:val="both"/>
        <w:rPr>
          <w:rFonts w:eastAsia="Calibri" w:cstheme="minorHAnsi"/>
          <w:color w:val="4472C4" w:themeColor="accent1"/>
          <w:kern w:val="2"/>
          <w14:ligatures w14:val="standardContextual"/>
        </w:rPr>
      </w:pPr>
      <w:r w:rsidRPr="007B4C4D">
        <w:rPr>
          <w:rFonts w:eastAsia="Calibri" w:cstheme="minorHAnsi"/>
          <w:color w:val="4472C4" w:themeColor="accent1"/>
          <w:kern w:val="2"/>
          <w14:ligatures w14:val="standardContextual"/>
        </w:rPr>
        <w:t>Odporúčame aby poskytnutý balík FP, určených na KP, zriaďovateľ distribuoval škole s následným samostatným rozpisom alokovanej sumy pre organizačné zložky ZŠ a MŠ.</w:t>
      </w:r>
      <w:r>
        <w:rPr>
          <w:rFonts w:eastAsia="Calibri" w:cstheme="minorHAnsi"/>
          <w:color w:val="4472C4" w:themeColor="accent1"/>
          <w:kern w:val="2"/>
          <w14:ligatures w14:val="standardContextual"/>
        </w:rPr>
        <w:t xml:space="preserve"> </w:t>
      </w:r>
      <w:r w:rsidR="00541146">
        <w:rPr>
          <w:rFonts w:eastAsia="Calibri" w:cstheme="minorHAnsi"/>
          <w:color w:val="4472C4" w:themeColor="accent1"/>
          <w:kern w:val="2"/>
          <w14:ligatures w14:val="standardContextual"/>
        </w:rPr>
        <w:t>Škola</w:t>
      </w:r>
      <w:r w:rsidR="002A16C8" w:rsidRPr="002A16C8">
        <w:rPr>
          <w:rFonts w:eastAsia="Calibri" w:cstheme="minorHAnsi"/>
          <w:color w:val="4472C4" w:themeColor="accent1"/>
          <w:kern w:val="2"/>
          <w14:ligatures w14:val="standardContextual"/>
        </w:rPr>
        <w:t xml:space="preserve"> vyplatí </w:t>
      </w:r>
      <w:r w:rsidR="00541146">
        <w:rPr>
          <w:rFonts w:eastAsia="Calibri" w:cstheme="minorHAnsi"/>
          <w:color w:val="4472C4" w:themeColor="accent1"/>
          <w:kern w:val="2"/>
          <w14:ligatures w14:val="standardContextual"/>
        </w:rPr>
        <w:t xml:space="preserve">FP na KP </w:t>
      </w:r>
      <w:r w:rsidR="002A16C8" w:rsidRPr="002A16C8">
        <w:rPr>
          <w:rFonts w:eastAsia="Calibri" w:cstheme="minorHAnsi"/>
          <w:color w:val="4472C4" w:themeColor="accent1"/>
          <w:kern w:val="2"/>
          <w14:ligatures w14:val="standardContextual"/>
        </w:rPr>
        <w:t xml:space="preserve">všetkým zamestnancom ZŠ </w:t>
      </w:r>
      <w:r w:rsidR="002A16C8">
        <w:rPr>
          <w:rFonts w:eastAsia="Calibri" w:cstheme="minorHAnsi"/>
          <w:color w:val="4472C4" w:themeColor="accent1"/>
          <w:kern w:val="2"/>
          <w14:ligatures w14:val="standardContextual"/>
        </w:rPr>
        <w:t>a</w:t>
      </w:r>
      <w:r w:rsidR="002A16C8" w:rsidRPr="002A16C8">
        <w:rPr>
          <w:rFonts w:eastAsia="Calibri" w:cstheme="minorHAnsi"/>
          <w:color w:val="4472C4" w:themeColor="accent1"/>
          <w:kern w:val="2"/>
          <w14:ligatures w14:val="standardContextual"/>
        </w:rPr>
        <w:t xml:space="preserve"> MŠ, ktorí spĺňajú nárok</w:t>
      </w:r>
      <w:r w:rsidR="002A16C8">
        <w:rPr>
          <w:rFonts w:eastAsia="Calibri" w:cstheme="minorHAnsi"/>
          <w:color w:val="4472C4" w:themeColor="accent1"/>
          <w:kern w:val="2"/>
          <w14:ligatures w14:val="standardContextual"/>
        </w:rPr>
        <w:t xml:space="preserve"> na poskytnutie KP, pričom poskytnuté finančné prostriedky </w:t>
      </w:r>
      <w:r w:rsidR="00541146">
        <w:rPr>
          <w:rFonts w:eastAsia="Calibri" w:cstheme="minorHAnsi"/>
          <w:color w:val="4472C4" w:themeColor="accent1"/>
          <w:kern w:val="2"/>
          <w14:ligatures w14:val="standardContextual"/>
        </w:rPr>
        <w:t>vedie</w:t>
      </w:r>
      <w:r w:rsidR="002A16C8">
        <w:rPr>
          <w:rFonts w:eastAsia="Calibri" w:cstheme="minorHAnsi"/>
          <w:color w:val="4472C4" w:themeColor="accent1"/>
          <w:kern w:val="2"/>
          <w14:ligatures w14:val="standardContextual"/>
        </w:rPr>
        <w:t xml:space="preserve"> </w:t>
      </w:r>
      <w:r w:rsidR="00541146">
        <w:rPr>
          <w:rFonts w:eastAsia="Calibri" w:cstheme="minorHAnsi"/>
          <w:color w:val="4472C4" w:themeColor="accent1"/>
          <w:kern w:val="2"/>
          <w14:ligatures w14:val="standardContextual"/>
        </w:rPr>
        <w:t xml:space="preserve">v účtovníctve </w:t>
      </w:r>
      <w:r w:rsidR="002A16C8">
        <w:rPr>
          <w:rFonts w:eastAsia="Calibri" w:cstheme="minorHAnsi"/>
          <w:color w:val="4472C4" w:themeColor="accent1"/>
          <w:kern w:val="2"/>
          <w14:ligatures w14:val="standardContextual"/>
        </w:rPr>
        <w:t xml:space="preserve">podľa príslušnej funkčnej klasifikácie. </w:t>
      </w:r>
    </w:p>
    <w:p w:rsidR="00174E24" w:rsidRPr="00541146" w:rsidRDefault="002A16C8" w:rsidP="002A16C8">
      <w:pPr>
        <w:jc w:val="both"/>
        <w:rPr>
          <w:rFonts w:eastAsia="Calibri" w:cstheme="minorHAnsi"/>
          <w:color w:val="4472C4" w:themeColor="accent1"/>
          <w:kern w:val="2"/>
          <w14:ligatures w14:val="standardContextual"/>
        </w:rPr>
      </w:pPr>
      <w:r>
        <w:rPr>
          <w:rFonts w:eastAsia="Calibri" w:cstheme="minorHAnsi"/>
          <w:color w:val="4472C4" w:themeColor="accent1"/>
          <w:kern w:val="2"/>
          <w14:ligatures w14:val="standardContextual"/>
        </w:rPr>
        <w:t xml:space="preserve">Čo sa týka vykazovania,  </w:t>
      </w:r>
      <w:r w:rsidR="00174E24" w:rsidRPr="00772358">
        <w:rPr>
          <w:rFonts w:ascii="Calibri" w:hAnsi="Calibri" w:cs="Calibri"/>
          <w:color w:val="4472C4" w:themeColor="accent1"/>
          <w:kern w:val="2"/>
          <w:lang w:eastAsia="sk-SK"/>
          <w14:ligatures w14:val="standardContextual"/>
        </w:rPr>
        <w:t xml:space="preserve">KP sa v Súhrnnom štatistickom výkaze o práci v školstve </w:t>
      </w:r>
      <w:proofErr w:type="spellStart"/>
      <w:r w:rsidR="00174E24" w:rsidRPr="00772358">
        <w:rPr>
          <w:rFonts w:ascii="Calibri" w:hAnsi="Calibri" w:cs="Calibri"/>
          <w:color w:val="4472C4" w:themeColor="accent1"/>
          <w:kern w:val="2"/>
          <w:lang w:eastAsia="sk-SK"/>
          <w14:ligatures w14:val="standardContextual"/>
        </w:rPr>
        <w:t>Škol</w:t>
      </w:r>
      <w:proofErr w:type="spellEnd"/>
      <w:r w:rsidR="00174E24" w:rsidRPr="00772358">
        <w:rPr>
          <w:rFonts w:ascii="Calibri" w:hAnsi="Calibri" w:cs="Calibri"/>
          <w:color w:val="4472C4" w:themeColor="accent1"/>
          <w:kern w:val="2"/>
          <w:lang w:eastAsia="sk-SK"/>
          <w14:ligatures w14:val="standardContextual"/>
        </w:rPr>
        <w:t>(MŠVVŠ  SR)1- 04 nevykazuje, nakoľko nie je mzdovým výdavkom. V Správe o hospodárení škôl, v ktorých sa vzdelávanie považuje za sústavnú prípravu na povolanie všetkých zriaďovateľov a materských škôl a školských zariadení v zriaďovateľskej pôsobnosti regionálneho úradu školskej správy</w:t>
      </w:r>
      <w:r w:rsidR="006F1FBB">
        <w:rPr>
          <w:rFonts w:ascii="Calibri" w:hAnsi="Calibri" w:cs="Calibri"/>
          <w:color w:val="4472C4" w:themeColor="accent1"/>
          <w:kern w:val="2"/>
          <w:lang w:eastAsia="sk-SK"/>
          <w14:ligatures w14:val="standardContextual"/>
        </w:rPr>
        <w:t xml:space="preserve"> </w:t>
      </w:r>
      <w:bookmarkStart w:id="0" w:name="_GoBack"/>
      <w:bookmarkEnd w:id="0"/>
      <w:r w:rsidR="00174E24" w:rsidRPr="00772358">
        <w:rPr>
          <w:rFonts w:ascii="Calibri" w:hAnsi="Calibri" w:cs="Calibri"/>
          <w:color w:val="4472C4" w:themeColor="accent1"/>
          <w:kern w:val="2"/>
          <w:lang w:eastAsia="sk-SK"/>
          <w14:ligatures w14:val="standardContextual"/>
        </w:rPr>
        <w:t xml:space="preserve">sa </w:t>
      </w:r>
      <w:r w:rsidR="007B4C4D">
        <w:rPr>
          <w:rFonts w:ascii="Calibri" w:hAnsi="Calibri" w:cs="Calibri"/>
          <w:color w:val="4472C4" w:themeColor="accent1"/>
          <w:kern w:val="2"/>
          <w:lang w:eastAsia="sk-SK"/>
          <w14:ligatures w14:val="standardContextual"/>
        </w:rPr>
        <w:t xml:space="preserve">bude </w:t>
      </w:r>
      <w:r w:rsidR="00174E24" w:rsidRPr="00772358">
        <w:rPr>
          <w:rFonts w:ascii="Calibri" w:hAnsi="Calibri" w:cs="Calibri"/>
          <w:color w:val="4472C4" w:themeColor="accent1"/>
          <w:kern w:val="2"/>
          <w:lang w:eastAsia="sk-SK"/>
          <w14:ligatures w14:val="standardContextual"/>
        </w:rPr>
        <w:t>KP vykaz</w:t>
      </w:r>
      <w:r w:rsidR="007B4C4D">
        <w:rPr>
          <w:rFonts w:ascii="Calibri" w:hAnsi="Calibri" w:cs="Calibri"/>
          <w:color w:val="4472C4" w:themeColor="accent1"/>
          <w:kern w:val="2"/>
          <w:lang w:eastAsia="sk-SK"/>
          <w14:ligatures w14:val="standardContextual"/>
        </w:rPr>
        <w:t>ovať</w:t>
      </w:r>
      <w:r w:rsidR="00174E24" w:rsidRPr="00772358">
        <w:rPr>
          <w:rFonts w:ascii="Calibri" w:hAnsi="Calibri" w:cs="Calibri"/>
          <w:color w:val="4472C4" w:themeColor="accent1"/>
          <w:kern w:val="2"/>
          <w:lang w:eastAsia="sk-SK"/>
          <w14:ligatures w14:val="standardContextual"/>
        </w:rPr>
        <w:t xml:space="preserve"> súhrnne za právny subjekt v riadku „príspevok na špecifiká (§ 4af zákona*)“.</w:t>
      </w:r>
      <w:r w:rsidR="00E433C1">
        <w:rPr>
          <w:rFonts w:ascii="Calibri" w:hAnsi="Calibri" w:cs="Calibri"/>
          <w:color w:val="4472C4" w:themeColor="accent1"/>
          <w:kern w:val="2"/>
          <w:lang w:eastAsia="sk-SK"/>
          <w14:ligatures w14:val="standardContextual"/>
        </w:rPr>
        <w:t xml:space="preserve"> Detaily budú uvedené v príručke k </w:t>
      </w:r>
      <w:proofErr w:type="spellStart"/>
      <w:r w:rsidR="00E433C1">
        <w:rPr>
          <w:rFonts w:ascii="Calibri" w:hAnsi="Calibri" w:cs="Calibri"/>
          <w:color w:val="4472C4" w:themeColor="accent1"/>
          <w:kern w:val="2"/>
          <w:lang w:eastAsia="sk-SK"/>
          <w14:ligatures w14:val="standardContextual"/>
        </w:rPr>
        <w:t>SoH</w:t>
      </w:r>
      <w:proofErr w:type="spellEnd"/>
      <w:r w:rsidR="00E433C1">
        <w:rPr>
          <w:rFonts w:ascii="Calibri" w:hAnsi="Calibri" w:cs="Calibri"/>
          <w:color w:val="4472C4" w:themeColor="accent1"/>
          <w:kern w:val="2"/>
          <w:lang w:eastAsia="sk-SK"/>
          <w14:ligatures w14:val="standardContextual"/>
        </w:rPr>
        <w:t xml:space="preserve"> pre rok 2025.</w:t>
      </w:r>
    </w:p>
    <w:p w:rsidR="00174E24" w:rsidRPr="00174E24" w:rsidRDefault="00174E24" w:rsidP="00174E24">
      <w:pPr>
        <w:pStyle w:val="Odsekzoznamu"/>
        <w:ind w:left="502"/>
        <w:jc w:val="both"/>
        <w:rPr>
          <w:rFonts w:ascii="Calibri" w:hAnsi="Calibri" w:cs="Calibri"/>
          <w:color w:val="4472C4" w:themeColor="accent1"/>
          <w:kern w:val="2"/>
          <w:lang w:eastAsia="sk-SK"/>
          <w14:ligatures w14:val="standardContextual"/>
        </w:rPr>
      </w:pPr>
    </w:p>
    <w:p w:rsidR="00174E24" w:rsidRPr="00AB7509" w:rsidRDefault="00174E24">
      <w:pPr>
        <w:rPr>
          <w:rFonts w:ascii="Calibri" w:hAnsi="Calibri" w:cs="Calibri"/>
          <w:kern w:val="2"/>
          <w:lang w:eastAsia="sk-SK"/>
          <w14:ligatures w14:val="standardContextual"/>
        </w:rPr>
      </w:pPr>
    </w:p>
    <w:sectPr w:rsidR="00174E24" w:rsidRPr="00AB7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4C8AA"/>
    <w:multiLevelType w:val="hybridMultilevel"/>
    <w:tmpl w:val="E9782592"/>
    <w:lvl w:ilvl="0" w:tplc="AF108270">
      <w:start w:val="1"/>
      <w:numFmt w:val="bullet"/>
      <w:lvlText w:val="-"/>
      <w:lvlJc w:val="left"/>
      <w:pPr>
        <w:ind w:left="720" w:hanging="360"/>
      </w:pPr>
      <w:rPr>
        <w:rFonts w:ascii="Aptos" w:hAnsi="Aptos" w:hint="default"/>
      </w:rPr>
    </w:lvl>
    <w:lvl w:ilvl="1" w:tplc="9E743E4A">
      <w:start w:val="1"/>
      <w:numFmt w:val="bullet"/>
      <w:lvlText w:val="o"/>
      <w:lvlJc w:val="left"/>
      <w:pPr>
        <w:ind w:left="1440" w:hanging="360"/>
      </w:pPr>
      <w:rPr>
        <w:rFonts w:ascii="Courier New" w:hAnsi="Courier New" w:hint="default"/>
      </w:rPr>
    </w:lvl>
    <w:lvl w:ilvl="2" w:tplc="2326E9B0">
      <w:start w:val="1"/>
      <w:numFmt w:val="bullet"/>
      <w:lvlText w:val=""/>
      <w:lvlJc w:val="left"/>
      <w:pPr>
        <w:ind w:left="2160" w:hanging="360"/>
      </w:pPr>
      <w:rPr>
        <w:rFonts w:ascii="Wingdings" w:hAnsi="Wingdings" w:hint="default"/>
      </w:rPr>
    </w:lvl>
    <w:lvl w:ilvl="3" w:tplc="AD8A2B50">
      <w:start w:val="1"/>
      <w:numFmt w:val="bullet"/>
      <w:lvlText w:val=""/>
      <w:lvlJc w:val="left"/>
      <w:pPr>
        <w:ind w:left="2880" w:hanging="360"/>
      </w:pPr>
      <w:rPr>
        <w:rFonts w:ascii="Symbol" w:hAnsi="Symbol" w:hint="default"/>
      </w:rPr>
    </w:lvl>
    <w:lvl w:ilvl="4" w:tplc="07D4A364">
      <w:start w:val="1"/>
      <w:numFmt w:val="bullet"/>
      <w:lvlText w:val="o"/>
      <w:lvlJc w:val="left"/>
      <w:pPr>
        <w:ind w:left="3600" w:hanging="360"/>
      </w:pPr>
      <w:rPr>
        <w:rFonts w:ascii="Courier New" w:hAnsi="Courier New" w:hint="default"/>
      </w:rPr>
    </w:lvl>
    <w:lvl w:ilvl="5" w:tplc="B3A44E68">
      <w:start w:val="1"/>
      <w:numFmt w:val="bullet"/>
      <w:lvlText w:val=""/>
      <w:lvlJc w:val="left"/>
      <w:pPr>
        <w:ind w:left="4320" w:hanging="360"/>
      </w:pPr>
      <w:rPr>
        <w:rFonts w:ascii="Wingdings" w:hAnsi="Wingdings" w:hint="default"/>
      </w:rPr>
    </w:lvl>
    <w:lvl w:ilvl="6" w:tplc="7C681BB0">
      <w:start w:val="1"/>
      <w:numFmt w:val="bullet"/>
      <w:lvlText w:val=""/>
      <w:lvlJc w:val="left"/>
      <w:pPr>
        <w:ind w:left="5040" w:hanging="360"/>
      </w:pPr>
      <w:rPr>
        <w:rFonts w:ascii="Symbol" w:hAnsi="Symbol" w:hint="default"/>
      </w:rPr>
    </w:lvl>
    <w:lvl w:ilvl="7" w:tplc="8042C71E">
      <w:start w:val="1"/>
      <w:numFmt w:val="bullet"/>
      <w:lvlText w:val="o"/>
      <w:lvlJc w:val="left"/>
      <w:pPr>
        <w:ind w:left="5760" w:hanging="360"/>
      </w:pPr>
      <w:rPr>
        <w:rFonts w:ascii="Courier New" w:hAnsi="Courier New" w:hint="default"/>
      </w:rPr>
    </w:lvl>
    <w:lvl w:ilvl="8" w:tplc="6818EFAA">
      <w:start w:val="1"/>
      <w:numFmt w:val="bullet"/>
      <w:lvlText w:val=""/>
      <w:lvlJc w:val="left"/>
      <w:pPr>
        <w:ind w:left="6480" w:hanging="360"/>
      </w:pPr>
      <w:rPr>
        <w:rFonts w:ascii="Wingdings" w:hAnsi="Wingdings" w:hint="default"/>
      </w:rPr>
    </w:lvl>
  </w:abstractNum>
  <w:abstractNum w:abstractNumId="1" w15:restartNumberingAfterBreak="0">
    <w:nsid w:val="1F030CD4"/>
    <w:multiLevelType w:val="hybridMultilevel"/>
    <w:tmpl w:val="6D6A1EE4"/>
    <w:lvl w:ilvl="0" w:tplc="5B40FD94">
      <w:start w:val="1"/>
      <w:numFmt w:val="bullet"/>
      <w:lvlText w:val="-"/>
      <w:lvlJc w:val="left"/>
      <w:pPr>
        <w:ind w:left="720" w:hanging="360"/>
      </w:pPr>
      <w:rPr>
        <w:rFonts w:ascii="Aptos" w:hAnsi="Aptos" w:hint="default"/>
      </w:rPr>
    </w:lvl>
    <w:lvl w:ilvl="1" w:tplc="CD7A5C0A">
      <w:start w:val="1"/>
      <w:numFmt w:val="bullet"/>
      <w:lvlText w:val="o"/>
      <w:lvlJc w:val="left"/>
      <w:pPr>
        <w:ind w:left="1440" w:hanging="360"/>
      </w:pPr>
      <w:rPr>
        <w:rFonts w:ascii="Courier New" w:hAnsi="Courier New" w:hint="default"/>
      </w:rPr>
    </w:lvl>
    <w:lvl w:ilvl="2" w:tplc="65F85CB2">
      <w:start w:val="1"/>
      <w:numFmt w:val="bullet"/>
      <w:lvlText w:val=""/>
      <w:lvlJc w:val="left"/>
      <w:pPr>
        <w:ind w:left="2160" w:hanging="360"/>
      </w:pPr>
      <w:rPr>
        <w:rFonts w:ascii="Wingdings" w:hAnsi="Wingdings" w:hint="default"/>
      </w:rPr>
    </w:lvl>
    <w:lvl w:ilvl="3" w:tplc="842E6674">
      <w:start w:val="1"/>
      <w:numFmt w:val="bullet"/>
      <w:lvlText w:val=""/>
      <w:lvlJc w:val="left"/>
      <w:pPr>
        <w:ind w:left="2880" w:hanging="360"/>
      </w:pPr>
      <w:rPr>
        <w:rFonts w:ascii="Symbol" w:hAnsi="Symbol" w:hint="default"/>
      </w:rPr>
    </w:lvl>
    <w:lvl w:ilvl="4" w:tplc="1098F40C">
      <w:start w:val="1"/>
      <w:numFmt w:val="bullet"/>
      <w:lvlText w:val="o"/>
      <w:lvlJc w:val="left"/>
      <w:pPr>
        <w:ind w:left="3600" w:hanging="360"/>
      </w:pPr>
      <w:rPr>
        <w:rFonts w:ascii="Courier New" w:hAnsi="Courier New" w:hint="default"/>
      </w:rPr>
    </w:lvl>
    <w:lvl w:ilvl="5" w:tplc="37A2B842">
      <w:start w:val="1"/>
      <w:numFmt w:val="bullet"/>
      <w:lvlText w:val=""/>
      <w:lvlJc w:val="left"/>
      <w:pPr>
        <w:ind w:left="4320" w:hanging="360"/>
      </w:pPr>
      <w:rPr>
        <w:rFonts w:ascii="Wingdings" w:hAnsi="Wingdings" w:hint="default"/>
      </w:rPr>
    </w:lvl>
    <w:lvl w:ilvl="6" w:tplc="6C882EDA">
      <w:start w:val="1"/>
      <w:numFmt w:val="bullet"/>
      <w:lvlText w:val=""/>
      <w:lvlJc w:val="left"/>
      <w:pPr>
        <w:ind w:left="5040" w:hanging="360"/>
      </w:pPr>
      <w:rPr>
        <w:rFonts w:ascii="Symbol" w:hAnsi="Symbol" w:hint="default"/>
      </w:rPr>
    </w:lvl>
    <w:lvl w:ilvl="7" w:tplc="DED2C110">
      <w:start w:val="1"/>
      <w:numFmt w:val="bullet"/>
      <w:lvlText w:val="o"/>
      <w:lvlJc w:val="left"/>
      <w:pPr>
        <w:ind w:left="5760" w:hanging="360"/>
      </w:pPr>
      <w:rPr>
        <w:rFonts w:ascii="Courier New" w:hAnsi="Courier New" w:hint="default"/>
      </w:rPr>
    </w:lvl>
    <w:lvl w:ilvl="8" w:tplc="09EE5AF0">
      <w:start w:val="1"/>
      <w:numFmt w:val="bullet"/>
      <w:lvlText w:val=""/>
      <w:lvlJc w:val="left"/>
      <w:pPr>
        <w:ind w:left="6480" w:hanging="360"/>
      </w:pPr>
      <w:rPr>
        <w:rFonts w:ascii="Wingdings" w:hAnsi="Wingdings" w:hint="default"/>
      </w:rPr>
    </w:lvl>
  </w:abstractNum>
  <w:abstractNum w:abstractNumId="2" w15:restartNumberingAfterBreak="0">
    <w:nsid w:val="290260CA"/>
    <w:multiLevelType w:val="hybridMultilevel"/>
    <w:tmpl w:val="C1C09C3E"/>
    <w:lvl w:ilvl="0" w:tplc="8B581A38">
      <w:start w:val="1"/>
      <w:numFmt w:val="decimal"/>
      <w:lvlText w:val="%1."/>
      <w:lvlJc w:val="left"/>
      <w:pPr>
        <w:ind w:left="502"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754C17"/>
    <w:multiLevelType w:val="hybridMultilevel"/>
    <w:tmpl w:val="BF28F88C"/>
    <w:lvl w:ilvl="0" w:tplc="788E7B60">
      <w:start w:val="21"/>
      <w:numFmt w:val="decimal"/>
      <w:lvlText w:val="%1."/>
      <w:lvlJc w:val="left"/>
      <w:pPr>
        <w:ind w:left="1004"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 w15:restartNumberingAfterBreak="0">
    <w:nsid w:val="3C6F3862"/>
    <w:multiLevelType w:val="hybridMultilevel"/>
    <w:tmpl w:val="7A86D93A"/>
    <w:lvl w:ilvl="0" w:tplc="041B000F">
      <w:start w:val="1"/>
      <w:numFmt w:val="decimal"/>
      <w:lvlText w:val="%1."/>
      <w:lvlJc w:val="left"/>
      <w:pPr>
        <w:ind w:left="975" w:hanging="360"/>
      </w:pPr>
    </w:lvl>
    <w:lvl w:ilvl="1" w:tplc="041B0019" w:tentative="1">
      <w:start w:val="1"/>
      <w:numFmt w:val="lowerLetter"/>
      <w:lvlText w:val="%2."/>
      <w:lvlJc w:val="left"/>
      <w:pPr>
        <w:ind w:left="1695" w:hanging="360"/>
      </w:pPr>
    </w:lvl>
    <w:lvl w:ilvl="2" w:tplc="041B001B" w:tentative="1">
      <w:start w:val="1"/>
      <w:numFmt w:val="lowerRoman"/>
      <w:lvlText w:val="%3."/>
      <w:lvlJc w:val="right"/>
      <w:pPr>
        <w:ind w:left="2415" w:hanging="180"/>
      </w:pPr>
    </w:lvl>
    <w:lvl w:ilvl="3" w:tplc="041B000F" w:tentative="1">
      <w:start w:val="1"/>
      <w:numFmt w:val="decimal"/>
      <w:lvlText w:val="%4."/>
      <w:lvlJc w:val="left"/>
      <w:pPr>
        <w:ind w:left="3135" w:hanging="360"/>
      </w:pPr>
    </w:lvl>
    <w:lvl w:ilvl="4" w:tplc="041B0019" w:tentative="1">
      <w:start w:val="1"/>
      <w:numFmt w:val="lowerLetter"/>
      <w:lvlText w:val="%5."/>
      <w:lvlJc w:val="left"/>
      <w:pPr>
        <w:ind w:left="3855" w:hanging="360"/>
      </w:pPr>
    </w:lvl>
    <w:lvl w:ilvl="5" w:tplc="041B001B" w:tentative="1">
      <w:start w:val="1"/>
      <w:numFmt w:val="lowerRoman"/>
      <w:lvlText w:val="%6."/>
      <w:lvlJc w:val="right"/>
      <w:pPr>
        <w:ind w:left="4575" w:hanging="180"/>
      </w:pPr>
    </w:lvl>
    <w:lvl w:ilvl="6" w:tplc="041B000F" w:tentative="1">
      <w:start w:val="1"/>
      <w:numFmt w:val="decimal"/>
      <w:lvlText w:val="%7."/>
      <w:lvlJc w:val="left"/>
      <w:pPr>
        <w:ind w:left="5295" w:hanging="360"/>
      </w:pPr>
    </w:lvl>
    <w:lvl w:ilvl="7" w:tplc="041B0019" w:tentative="1">
      <w:start w:val="1"/>
      <w:numFmt w:val="lowerLetter"/>
      <w:lvlText w:val="%8."/>
      <w:lvlJc w:val="left"/>
      <w:pPr>
        <w:ind w:left="6015" w:hanging="360"/>
      </w:pPr>
    </w:lvl>
    <w:lvl w:ilvl="8" w:tplc="041B001B" w:tentative="1">
      <w:start w:val="1"/>
      <w:numFmt w:val="lowerRoman"/>
      <w:lvlText w:val="%9."/>
      <w:lvlJc w:val="right"/>
      <w:pPr>
        <w:ind w:left="6735" w:hanging="180"/>
      </w:pPr>
    </w:lvl>
  </w:abstractNum>
  <w:abstractNum w:abstractNumId="5" w15:restartNumberingAfterBreak="0">
    <w:nsid w:val="3D9F47F1"/>
    <w:multiLevelType w:val="hybridMultilevel"/>
    <w:tmpl w:val="E722926E"/>
    <w:lvl w:ilvl="0" w:tplc="041B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EF42C1D"/>
    <w:multiLevelType w:val="singleLevel"/>
    <w:tmpl w:val="3C54C0EA"/>
    <w:lvl w:ilvl="0">
      <w:start w:val="1"/>
      <w:numFmt w:val="decimal"/>
      <w:lvlText w:val="%1)"/>
      <w:legacy w:legacy="1" w:legacySpace="0" w:legacyIndent="283"/>
      <w:lvlJc w:val="left"/>
      <w:pPr>
        <w:ind w:left="283" w:hanging="283"/>
      </w:pPr>
    </w:lvl>
  </w:abstractNum>
  <w:abstractNum w:abstractNumId="7" w15:restartNumberingAfterBreak="0">
    <w:nsid w:val="702458BE"/>
    <w:multiLevelType w:val="hybridMultilevel"/>
    <w:tmpl w:val="3BA20EC4"/>
    <w:lvl w:ilvl="0" w:tplc="ED380772">
      <w:start w:val="21"/>
      <w:numFmt w:val="decimal"/>
      <w:lvlText w:val="%1."/>
      <w:lvlJc w:val="left"/>
      <w:pPr>
        <w:ind w:left="862" w:hanging="360"/>
      </w:pPr>
      <w:rPr>
        <w:rFonts w:hint="default"/>
        <w:color w:val="auto"/>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1"/>
  </w:num>
  <w:num w:numId="3">
    <w:abstractNumId w:val="6"/>
    <w:lvlOverride w:ilvl="0">
      <w:startOverride w:val="1"/>
    </w:lvlOverride>
  </w:num>
  <w:num w:numId="4">
    <w:abstractNumId w:val="2"/>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09"/>
    <w:rsid w:val="00174E24"/>
    <w:rsid w:val="001C37C4"/>
    <w:rsid w:val="002A16C8"/>
    <w:rsid w:val="003F7A8D"/>
    <w:rsid w:val="0041198F"/>
    <w:rsid w:val="00541146"/>
    <w:rsid w:val="005E167A"/>
    <w:rsid w:val="006F1FBB"/>
    <w:rsid w:val="00772358"/>
    <w:rsid w:val="007B4C4D"/>
    <w:rsid w:val="008F4382"/>
    <w:rsid w:val="00A74EC9"/>
    <w:rsid w:val="00AB7509"/>
    <w:rsid w:val="00C53CF3"/>
    <w:rsid w:val="00CE64CF"/>
    <w:rsid w:val="00E36F41"/>
    <w:rsid w:val="00E433C1"/>
    <w:rsid w:val="00FC1B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1311"/>
  <w15:chartTrackingRefBased/>
  <w15:docId w15:val="{778E8B97-8C3F-4C11-A99F-9D212722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E1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644306">
      <w:bodyDiv w:val="1"/>
      <w:marLeft w:val="0"/>
      <w:marRight w:val="0"/>
      <w:marTop w:val="0"/>
      <w:marBottom w:val="0"/>
      <w:divBdr>
        <w:top w:val="none" w:sz="0" w:space="0" w:color="auto"/>
        <w:left w:val="none" w:sz="0" w:space="0" w:color="auto"/>
        <w:bottom w:val="none" w:sz="0" w:space="0" w:color="auto"/>
        <w:right w:val="none" w:sz="0" w:space="0" w:color="auto"/>
      </w:divBdr>
    </w:div>
    <w:div w:id="177563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edu.sk/kompenzacny-prispevok-pre-pedagogickych-a-odbornych-zamestnancov-skol-a-skolskych-zariadeni-na-rok-2025/"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2652</Words>
  <Characters>15122</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Gejdošová Michaela</dc:creator>
  <cp:keywords/>
  <dc:description/>
  <cp:lastModifiedBy>Gejdošová Michaela</cp:lastModifiedBy>
  <cp:revision>9</cp:revision>
  <dcterms:created xsi:type="dcterms:W3CDTF">2025-04-09T06:42:00Z</dcterms:created>
  <dcterms:modified xsi:type="dcterms:W3CDTF">2025-04-14T06:42:00Z</dcterms:modified>
</cp:coreProperties>
</file>