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F63C3" w14:textId="20E6E218" w:rsidR="00EE4F07" w:rsidRDefault="00EE4F07" w:rsidP="00EE4F07">
      <w:pPr>
        <w:spacing w:after="0" w:line="259" w:lineRule="auto"/>
        <w:ind w:left="0" w:right="11" w:firstLine="0"/>
        <w:jc w:val="center"/>
        <w:rPr>
          <w:b/>
          <w:sz w:val="36"/>
        </w:rPr>
      </w:pPr>
    </w:p>
    <w:p w14:paraId="58E82E32" w14:textId="77777777" w:rsidR="00EA6134" w:rsidRDefault="00EA6134" w:rsidP="00EE4F07">
      <w:pPr>
        <w:spacing w:after="0" w:line="259" w:lineRule="auto"/>
        <w:ind w:left="0" w:right="11" w:firstLine="0"/>
        <w:jc w:val="center"/>
        <w:rPr>
          <w:b/>
          <w:sz w:val="36"/>
        </w:rPr>
      </w:pPr>
    </w:p>
    <w:p w14:paraId="3BF320AF" w14:textId="5E58E3B4" w:rsidR="00782361" w:rsidRDefault="00FB30E7" w:rsidP="00EE4F07">
      <w:pPr>
        <w:spacing w:after="0" w:line="259" w:lineRule="auto"/>
        <w:ind w:left="0" w:right="11" w:firstLine="0"/>
        <w:jc w:val="center"/>
      </w:pPr>
      <w:r>
        <w:rPr>
          <w:b/>
          <w:sz w:val="36"/>
        </w:rPr>
        <w:t>Smernica č</w:t>
      </w:r>
      <w:r w:rsidRPr="00434150">
        <w:rPr>
          <w:b/>
          <w:color w:val="auto"/>
          <w:sz w:val="36"/>
        </w:rPr>
        <w:t>.</w:t>
      </w:r>
      <w:r w:rsidR="00434150" w:rsidRPr="00434150">
        <w:rPr>
          <w:b/>
          <w:color w:val="auto"/>
          <w:sz w:val="36"/>
        </w:rPr>
        <w:t xml:space="preserve"> </w:t>
      </w:r>
      <w:r w:rsidR="000E4A5E">
        <w:rPr>
          <w:b/>
          <w:color w:val="auto"/>
          <w:sz w:val="36"/>
        </w:rPr>
        <w:t>16</w:t>
      </w:r>
      <w:r w:rsidR="000E4A5E" w:rsidRPr="00434150">
        <w:rPr>
          <w:b/>
          <w:color w:val="auto"/>
          <w:sz w:val="36"/>
        </w:rPr>
        <w:t>/</w:t>
      </w:r>
      <w:r w:rsidR="00DE233D" w:rsidRPr="00434150">
        <w:rPr>
          <w:b/>
          <w:color w:val="auto"/>
          <w:sz w:val="36"/>
        </w:rPr>
        <w:t>2026</w:t>
      </w:r>
      <w:r w:rsidRPr="00434150">
        <w:rPr>
          <w:b/>
          <w:color w:val="auto"/>
          <w:sz w:val="28"/>
        </w:rPr>
        <w:t>,</w:t>
      </w:r>
    </w:p>
    <w:p w14:paraId="7939A254" w14:textId="0CB914A6" w:rsidR="00782361" w:rsidRDefault="00FB30E7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 xml:space="preserve">ktorou sa určuje postup pri prideľovaní </w:t>
      </w:r>
      <w:r w:rsidR="00E4382A" w:rsidRPr="00434150">
        <w:rPr>
          <w:b/>
          <w:color w:val="auto"/>
          <w:sz w:val="28"/>
        </w:rPr>
        <w:t xml:space="preserve">a poskytovaní </w:t>
      </w:r>
      <w:r>
        <w:rPr>
          <w:b/>
          <w:sz w:val="28"/>
        </w:rPr>
        <w:t xml:space="preserve">príspevku na dopravu </w:t>
      </w:r>
    </w:p>
    <w:p w14:paraId="331558AB" w14:textId="7E1A9883" w:rsidR="00782361" w:rsidRDefault="00FB30E7">
      <w:pPr>
        <w:spacing w:after="200" w:line="259" w:lineRule="auto"/>
        <w:ind w:left="0" w:right="0" w:firstLine="0"/>
        <w:jc w:val="left"/>
      </w:pPr>
      <w:r>
        <w:t xml:space="preserve"> </w:t>
      </w:r>
    </w:p>
    <w:p w14:paraId="5D59C8A2" w14:textId="77777777" w:rsidR="00EA6134" w:rsidRDefault="00EA6134">
      <w:pPr>
        <w:spacing w:after="200" w:line="259" w:lineRule="auto"/>
        <w:ind w:left="0" w:right="0" w:firstLine="0"/>
        <w:jc w:val="left"/>
      </w:pPr>
    </w:p>
    <w:p w14:paraId="54F75E2E" w14:textId="0BE25E81" w:rsidR="00782361" w:rsidRDefault="00FB30E7">
      <w:pPr>
        <w:spacing w:after="262" w:line="254" w:lineRule="auto"/>
        <w:ind w:left="0" w:right="266" w:firstLine="0"/>
        <w:jc w:val="left"/>
      </w:pPr>
      <w:r>
        <w:rPr>
          <w:sz w:val="20"/>
        </w:rPr>
        <w:t xml:space="preserve">Gestorský útvar: Sekcia financovania regionálneho školstva,  </w:t>
      </w:r>
      <w:r>
        <w:rPr>
          <w:sz w:val="20"/>
        </w:rPr>
        <w:tab/>
        <w:t>ev. č</w:t>
      </w:r>
      <w:r w:rsidRPr="00434150">
        <w:rPr>
          <w:color w:val="auto"/>
          <w:sz w:val="20"/>
        </w:rPr>
        <w:t>.:202</w:t>
      </w:r>
      <w:r w:rsidR="00DE233D" w:rsidRPr="00434150">
        <w:rPr>
          <w:color w:val="auto"/>
          <w:sz w:val="20"/>
        </w:rPr>
        <w:t>6</w:t>
      </w:r>
      <w:r w:rsidR="00681E9F" w:rsidRPr="00434150">
        <w:rPr>
          <w:color w:val="auto"/>
          <w:sz w:val="20"/>
        </w:rPr>
        <w:t>/</w:t>
      </w:r>
      <w:r w:rsidR="00681E9F">
        <w:rPr>
          <w:color w:val="auto"/>
          <w:sz w:val="20"/>
        </w:rPr>
        <w:t>11597:1</w:t>
      </w:r>
      <w:r w:rsidR="00681E9F" w:rsidRPr="00434150">
        <w:rPr>
          <w:color w:val="auto"/>
          <w:sz w:val="20"/>
        </w:rPr>
        <w:t>-</w:t>
      </w:r>
      <w:r w:rsidRPr="00076DD9">
        <w:rPr>
          <w:color w:val="auto"/>
          <w:sz w:val="20"/>
        </w:rPr>
        <w:t xml:space="preserve">A2310  </w:t>
      </w:r>
      <w:r w:rsidR="00DE233D">
        <w:rPr>
          <w:color w:val="auto"/>
          <w:sz w:val="20"/>
        </w:rPr>
        <w:t xml:space="preserve">           </w:t>
      </w:r>
      <w:r>
        <w:rPr>
          <w:sz w:val="20"/>
        </w:rPr>
        <w:t xml:space="preserve">tel.: 02/59 374 445 </w:t>
      </w:r>
    </w:p>
    <w:p w14:paraId="572C71E3" w14:textId="50E4CAA9" w:rsidR="00782361" w:rsidRDefault="00782361">
      <w:pPr>
        <w:spacing w:after="20" w:line="259" w:lineRule="auto"/>
        <w:ind w:left="0" w:right="0" w:firstLine="0"/>
        <w:jc w:val="left"/>
      </w:pPr>
    </w:p>
    <w:p w14:paraId="0A87222D" w14:textId="582A7FE2" w:rsidR="00DF0291" w:rsidRPr="00434150" w:rsidRDefault="00FB30E7" w:rsidP="00514829">
      <w:pPr>
        <w:spacing w:after="265" w:line="266" w:lineRule="auto"/>
        <w:ind w:left="-17" w:right="0" w:firstLine="510"/>
        <w:rPr>
          <w:color w:val="auto"/>
        </w:rPr>
      </w:pPr>
      <w:r w:rsidRPr="00434150">
        <w:rPr>
          <w:color w:val="auto"/>
        </w:rPr>
        <w:t xml:space="preserve">Minister školstva, </w:t>
      </w:r>
      <w:r w:rsidR="00076DD9" w:rsidRPr="00434150">
        <w:rPr>
          <w:color w:val="auto"/>
        </w:rPr>
        <w:t>výskumu, vývoja a</w:t>
      </w:r>
      <w:r w:rsidR="009A2EA3">
        <w:rPr>
          <w:color w:val="auto"/>
        </w:rPr>
        <w:t> </w:t>
      </w:r>
      <w:r w:rsidR="00076DD9" w:rsidRPr="00434150">
        <w:rPr>
          <w:color w:val="auto"/>
        </w:rPr>
        <w:t>mládeže</w:t>
      </w:r>
      <w:r w:rsidR="009A2EA3">
        <w:rPr>
          <w:color w:val="auto"/>
        </w:rPr>
        <w:t xml:space="preserve"> (ďalej len „mini</w:t>
      </w:r>
      <w:r w:rsidR="00031F87">
        <w:rPr>
          <w:color w:val="auto"/>
        </w:rPr>
        <w:t xml:space="preserve">ster“) </w:t>
      </w:r>
      <w:r w:rsidRPr="00434150">
        <w:rPr>
          <w:color w:val="auto"/>
        </w:rPr>
        <w:t xml:space="preserve"> podľa článku 12 ods. 2 písm. f) druhého bodu Organizačného poriadku Ministerstva školstva, výskumu</w:t>
      </w:r>
      <w:r w:rsidR="00812E94" w:rsidRPr="00434150">
        <w:rPr>
          <w:color w:val="auto"/>
        </w:rPr>
        <w:t>, vývoja</w:t>
      </w:r>
      <w:r w:rsidRPr="00434150">
        <w:rPr>
          <w:color w:val="auto"/>
        </w:rPr>
        <w:t xml:space="preserve"> a</w:t>
      </w:r>
      <w:r w:rsidR="00434150" w:rsidRPr="00434150">
        <w:rPr>
          <w:color w:val="auto"/>
        </w:rPr>
        <w:t> </w:t>
      </w:r>
      <w:r w:rsidR="00812E94" w:rsidRPr="00434150">
        <w:rPr>
          <w:color w:val="auto"/>
        </w:rPr>
        <w:t xml:space="preserve">mládeže </w:t>
      </w:r>
      <w:r w:rsidRPr="00434150">
        <w:rPr>
          <w:color w:val="auto"/>
        </w:rPr>
        <w:t xml:space="preserve">Slovenskej republiky  v súlade </w:t>
      </w:r>
      <w:r w:rsidR="005A659C">
        <w:rPr>
          <w:color w:val="auto"/>
        </w:rPr>
        <w:t xml:space="preserve">s </w:t>
      </w:r>
      <w:r w:rsidR="00812E94" w:rsidRPr="00434150">
        <w:rPr>
          <w:color w:val="auto"/>
        </w:rPr>
        <w:t>§ 15 zákona č.</w:t>
      </w:r>
      <w:r w:rsidR="00434150" w:rsidRPr="00434150">
        <w:rPr>
          <w:color w:val="auto"/>
        </w:rPr>
        <w:t> </w:t>
      </w:r>
      <w:r w:rsidR="00812E94" w:rsidRPr="00434150">
        <w:rPr>
          <w:color w:val="auto"/>
        </w:rPr>
        <w:t>322/2025 Z.</w:t>
      </w:r>
      <w:r w:rsidR="00860E8E">
        <w:rPr>
          <w:color w:val="auto"/>
        </w:rPr>
        <w:t> </w:t>
      </w:r>
      <w:r w:rsidR="00812E94" w:rsidRPr="00434150">
        <w:rPr>
          <w:color w:val="auto"/>
        </w:rPr>
        <w:t xml:space="preserve">z. o financovaní škôl a školských zariadení </w:t>
      </w:r>
      <w:r w:rsidRPr="00434150">
        <w:rPr>
          <w:color w:val="auto"/>
        </w:rPr>
        <w:t xml:space="preserve">(ďalej len „zákon“) </w:t>
      </w:r>
      <w:r w:rsidR="004A0B52">
        <w:rPr>
          <w:color w:val="auto"/>
        </w:rPr>
        <w:t xml:space="preserve">vydáva </w:t>
      </w:r>
      <w:r w:rsidRPr="00434150">
        <w:rPr>
          <w:color w:val="auto"/>
        </w:rPr>
        <w:t xml:space="preserve">túto smernicu: </w:t>
      </w:r>
    </w:p>
    <w:p w14:paraId="273D2881" w14:textId="32F7BBF7" w:rsidR="00782361" w:rsidRDefault="00FB30E7" w:rsidP="00514829">
      <w:pPr>
        <w:pStyle w:val="Nadpis2"/>
        <w:spacing w:after="240" w:line="240" w:lineRule="auto"/>
        <w:ind w:left="11" w:right="62" w:hanging="11"/>
      </w:pPr>
      <w:bookmarkStart w:id="0" w:name="_Toc222899867"/>
      <w:r>
        <w:t xml:space="preserve">Čl. 1  </w:t>
      </w:r>
      <w:r w:rsidR="006D0BA5">
        <w:br/>
      </w:r>
      <w:r>
        <w:t>Úvodné ustanovenia</w:t>
      </w:r>
      <w:bookmarkEnd w:id="0"/>
      <w:r>
        <w:t xml:space="preserve"> </w:t>
      </w:r>
    </w:p>
    <w:p w14:paraId="70479176" w14:textId="2C7CBDDB" w:rsidR="00782361" w:rsidRDefault="00FB30E7" w:rsidP="004E04C2">
      <w:pPr>
        <w:pStyle w:val="Odsekzoznamu"/>
        <w:numPr>
          <w:ilvl w:val="0"/>
          <w:numId w:val="16"/>
        </w:numPr>
        <w:ind w:right="0" w:hanging="720"/>
      </w:pPr>
      <w:r>
        <w:t xml:space="preserve">Táto smernica upravuje postup pri </w:t>
      </w:r>
    </w:p>
    <w:p w14:paraId="04A44957" w14:textId="5DE7B0DC" w:rsidR="00782361" w:rsidRDefault="00FB30E7" w:rsidP="004E04C2">
      <w:pPr>
        <w:numPr>
          <w:ilvl w:val="0"/>
          <w:numId w:val="1"/>
        </w:numPr>
        <w:ind w:left="1134" w:right="0" w:hanging="358"/>
      </w:pPr>
      <w:r>
        <w:t>predkladaní žiadosti o</w:t>
      </w:r>
      <w:r w:rsidR="00646981">
        <w:t xml:space="preserve"> príspevok na dopravu </w:t>
      </w:r>
      <w:r>
        <w:t xml:space="preserve">(ďalej len „žiadosť“), </w:t>
      </w:r>
    </w:p>
    <w:p w14:paraId="2D879837" w14:textId="64041A60" w:rsidR="00782361" w:rsidRDefault="00785A81" w:rsidP="004E04C2">
      <w:pPr>
        <w:numPr>
          <w:ilvl w:val="0"/>
          <w:numId w:val="1"/>
        </w:numPr>
        <w:spacing w:after="120" w:line="240" w:lineRule="auto"/>
        <w:ind w:left="1134" w:right="0" w:hanging="357"/>
        <w:rPr>
          <w:color w:val="auto"/>
        </w:rPr>
      </w:pPr>
      <w:r>
        <w:rPr>
          <w:color w:val="auto"/>
        </w:rPr>
        <w:t xml:space="preserve">určovaní </w:t>
      </w:r>
      <w:r w:rsidR="00FB30E7" w:rsidRPr="00ED2942">
        <w:rPr>
          <w:color w:val="auto"/>
        </w:rPr>
        <w:t>príspevku na dopravu dieťaťa</w:t>
      </w:r>
      <w:r w:rsidR="00EA3B13">
        <w:rPr>
          <w:color w:val="auto"/>
        </w:rPr>
        <w:t xml:space="preserve"> materskej školy </w:t>
      </w:r>
      <w:r w:rsidR="00833A0E">
        <w:rPr>
          <w:color w:val="auto"/>
        </w:rPr>
        <w:t>alebo žiaka základnej školy</w:t>
      </w:r>
      <w:r w:rsidR="00F27E98">
        <w:rPr>
          <w:color w:val="auto"/>
        </w:rPr>
        <w:t xml:space="preserve"> </w:t>
      </w:r>
      <w:r w:rsidR="00833A0E">
        <w:rPr>
          <w:color w:val="auto"/>
        </w:rPr>
        <w:t>p</w:t>
      </w:r>
      <w:r w:rsidR="00AF742D">
        <w:rPr>
          <w:color w:val="auto"/>
        </w:rPr>
        <w:t>odľa</w:t>
      </w:r>
      <w:r w:rsidR="004A124B">
        <w:rPr>
          <w:color w:val="auto"/>
        </w:rPr>
        <w:t xml:space="preserve"> </w:t>
      </w:r>
      <w:r w:rsidR="00FE76CF" w:rsidRPr="00ED2942">
        <w:rPr>
          <w:color w:val="auto"/>
        </w:rPr>
        <w:t>§ 15</w:t>
      </w:r>
      <w:r w:rsidR="00860E8E">
        <w:rPr>
          <w:color w:val="auto"/>
        </w:rPr>
        <w:t xml:space="preserve"> </w:t>
      </w:r>
      <w:r w:rsidR="00FB30E7" w:rsidRPr="00ED2942">
        <w:rPr>
          <w:color w:val="auto"/>
        </w:rPr>
        <w:t>zákona</w:t>
      </w:r>
      <w:r w:rsidR="004A124B">
        <w:rPr>
          <w:color w:val="auto"/>
        </w:rPr>
        <w:t xml:space="preserve"> </w:t>
      </w:r>
      <w:r w:rsidR="00FB30E7" w:rsidRPr="00ED2942">
        <w:rPr>
          <w:color w:val="auto"/>
        </w:rPr>
        <w:t>(ďalej len „</w:t>
      </w:r>
      <w:r w:rsidR="00120EA1">
        <w:rPr>
          <w:color w:val="auto"/>
        </w:rPr>
        <w:t>dieťa alebo žiak</w:t>
      </w:r>
      <w:r w:rsidR="00FB30E7" w:rsidRPr="00ED2942">
        <w:rPr>
          <w:color w:val="auto"/>
        </w:rPr>
        <w:t xml:space="preserve">“), </w:t>
      </w:r>
    </w:p>
    <w:p w14:paraId="34825BCD" w14:textId="173B8364" w:rsidR="00A54CCF" w:rsidRPr="00ED2942" w:rsidRDefault="00C70FB6" w:rsidP="004E04C2">
      <w:pPr>
        <w:numPr>
          <w:ilvl w:val="0"/>
          <w:numId w:val="1"/>
        </w:numPr>
        <w:spacing w:after="120" w:line="240" w:lineRule="auto"/>
        <w:ind w:left="1134" w:right="0" w:hanging="357"/>
        <w:rPr>
          <w:color w:val="auto"/>
        </w:rPr>
      </w:pPr>
      <w:r>
        <w:rPr>
          <w:color w:val="auto"/>
        </w:rPr>
        <w:t xml:space="preserve">uhrádzaní nákladov na dopravu,  </w:t>
      </w:r>
    </w:p>
    <w:p w14:paraId="45E72F27" w14:textId="77777777" w:rsidR="00782361" w:rsidRDefault="00FB30E7" w:rsidP="004E04C2">
      <w:pPr>
        <w:numPr>
          <w:ilvl w:val="0"/>
          <w:numId w:val="1"/>
        </w:numPr>
        <w:spacing w:after="265" w:line="266" w:lineRule="auto"/>
        <w:ind w:left="1134" w:right="0" w:hanging="357"/>
      </w:pPr>
      <w:r>
        <w:t xml:space="preserve">zúčtovaní príspevku na dopravu. </w:t>
      </w:r>
    </w:p>
    <w:p w14:paraId="5621EA6D" w14:textId="42D82D6D" w:rsidR="00782361" w:rsidRDefault="00FB30E7" w:rsidP="00932308">
      <w:pPr>
        <w:pStyle w:val="Nadpis2"/>
        <w:spacing w:after="240" w:line="240" w:lineRule="auto"/>
        <w:ind w:left="11" w:right="62" w:hanging="11"/>
      </w:pPr>
      <w:bookmarkStart w:id="1" w:name="_Toc222899868"/>
      <w:r>
        <w:t xml:space="preserve">Čl. 2  </w:t>
      </w:r>
      <w:r w:rsidR="006D0BA5">
        <w:br/>
      </w:r>
      <w:r>
        <w:t>Postup pri predkladaní žiadosti</w:t>
      </w:r>
      <w:bookmarkEnd w:id="1"/>
      <w:r>
        <w:t xml:space="preserve"> </w:t>
      </w:r>
    </w:p>
    <w:p w14:paraId="6E2B424B" w14:textId="3EF5C3DB" w:rsidR="00782361" w:rsidRDefault="00FB30E7" w:rsidP="004E04C2">
      <w:pPr>
        <w:numPr>
          <w:ilvl w:val="0"/>
          <w:numId w:val="2"/>
        </w:numPr>
        <w:spacing w:after="240" w:line="240" w:lineRule="auto"/>
        <w:ind w:left="709" w:right="0" w:hanging="709"/>
      </w:pPr>
      <w:r>
        <w:t>Škola,</w:t>
      </w:r>
      <w:r w:rsidR="009218A5">
        <w:t xml:space="preserve"> </w:t>
      </w:r>
      <w:r>
        <w:t>ktorú</w:t>
      </w:r>
      <w:r w:rsidR="00EF1E64">
        <w:t xml:space="preserve"> </w:t>
      </w:r>
      <w:r w:rsidR="009218A5">
        <w:t>dieťa</w:t>
      </w:r>
      <w:r w:rsidR="00EF1E64">
        <w:t xml:space="preserve"> </w:t>
      </w:r>
      <w:r w:rsidR="009218A5">
        <w:t>alebo</w:t>
      </w:r>
      <w:r w:rsidR="00EF1E64">
        <w:t xml:space="preserve"> </w:t>
      </w:r>
      <w:r w:rsidR="009218A5">
        <w:t>žiak</w:t>
      </w:r>
      <w:r w:rsidR="00EF1E64">
        <w:t xml:space="preserve"> navštevuje, </w:t>
      </w:r>
      <w:r>
        <w:t>predkladá</w:t>
      </w:r>
      <w:r w:rsidR="00EF1E64">
        <w:t xml:space="preserve"> </w:t>
      </w:r>
      <w:r w:rsidR="003B218A">
        <w:t>po</w:t>
      </w:r>
      <w:r>
        <w:t>žiad</w:t>
      </w:r>
      <w:r w:rsidR="003B218A">
        <w:t>avku</w:t>
      </w:r>
      <w:r w:rsidR="00EF1E64">
        <w:t xml:space="preserve"> </w:t>
      </w:r>
      <w:r w:rsidR="009C13DD">
        <w:t>na</w:t>
      </w:r>
      <w:r w:rsidR="00EF1E64">
        <w:t> príspevok na dopravu</w:t>
      </w:r>
      <w:r w:rsidR="00693E93">
        <w:t xml:space="preserve"> </w:t>
      </w:r>
      <w:r w:rsidR="00EF1E64">
        <w:t>s</w:t>
      </w:r>
      <w:r w:rsidR="001719E7">
        <w:t>vojmu</w:t>
      </w:r>
      <w:r w:rsidR="00693E93">
        <w:t xml:space="preserve"> </w:t>
      </w:r>
      <w:r>
        <w:t>zriaďovateľovi.</w:t>
      </w:r>
      <w:r w:rsidR="00693E93">
        <w:t xml:space="preserve"> Požiadavka </w:t>
      </w:r>
      <w:r w:rsidR="001719E7">
        <w:t xml:space="preserve">obsahuje </w:t>
      </w:r>
      <w:r>
        <w:t xml:space="preserve">údaje </w:t>
      </w:r>
      <w:r w:rsidRPr="00ED2942">
        <w:rPr>
          <w:color w:val="auto"/>
        </w:rPr>
        <w:t xml:space="preserve">podľa </w:t>
      </w:r>
      <w:r w:rsidR="00644393" w:rsidRPr="00ED2942">
        <w:rPr>
          <w:color w:val="auto"/>
        </w:rPr>
        <w:t xml:space="preserve">§ 15 ods. 8 </w:t>
      </w:r>
      <w:r w:rsidRPr="00ED2942">
        <w:rPr>
          <w:color w:val="auto"/>
        </w:rPr>
        <w:t xml:space="preserve">zákona v štruktúre zverejnenej na webovom sídle </w:t>
      </w:r>
      <w:r w:rsidR="00295EBD">
        <w:rPr>
          <w:color w:val="auto"/>
        </w:rPr>
        <w:t>M</w:t>
      </w:r>
      <w:r w:rsidRPr="00ED2942">
        <w:rPr>
          <w:color w:val="auto"/>
        </w:rPr>
        <w:t>inisterstva</w:t>
      </w:r>
      <w:r w:rsidR="00295EBD">
        <w:rPr>
          <w:color w:val="auto"/>
        </w:rPr>
        <w:t xml:space="preserve"> školstva, výskumu, vývoja a mládeže Slovenskej republiky (ďalej len „ministerstvo“)</w:t>
      </w:r>
      <w:r w:rsidR="00693E93">
        <w:rPr>
          <w:color w:val="auto"/>
        </w:rPr>
        <w:t>.</w:t>
      </w:r>
      <w:r w:rsidR="00D13CCC">
        <w:rPr>
          <w:color w:val="auto"/>
        </w:rPr>
        <w:t xml:space="preserve"> </w:t>
      </w:r>
      <w:r w:rsidR="008E4BC7">
        <w:rPr>
          <w:color w:val="auto"/>
        </w:rPr>
        <w:t xml:space="preserve"> </w:t>
      </w:r>
    </w:p>
    <w:p w14:paraId="0C9B2A44" w14:textId="261B825F" w:rsidR="00782361" w:rsidRDefault="00961416" w:rsidP="004E04C2">
      <w:pPr>
        <w:numPr>
          <w:ilvl w:val="0"/>
          <w:numId w:val="2"/>
        </w:numPr>
        <w:spacing w:after="240" w:line="240" w:lineRule="auto"/>
        <w:ind w:left="709" w:right="0" w:hanging="709"/>
      </w:pPr>
      <w:r>
        <w:t>Na základe údajov podľa odseku 1, zriaďovateľ</w:t>
      </w:r>
      <w:r w:rsidR="00A60EE8">
        <w:t xml:space="preserve"> </w:t>
      </w:r>
      <w:r w:rsidR="00860E8E">
        <w:t>predkladá</w:t>
      </w:r>
      <w:r w:rsidR="00F82DF9">
        <w:t xml:space="preserve"> </w:t>
      </w:r>
      <w:r w:rsidR="00A60EE8">
        <w:t>žiadosť</w:t>
      </w:r>
      <w:r w:rsidR="006834C8">
        <w:t xml:space="preserve"> </w:t>
      </w:r>
      <w:r w:rsidR="00F86566">
        <w:t>podľa § 15 ods. 7</w:t>
      </w:r>
      <w:r w:rsidR="006834C8">
        <w:t xml:space="preserve"> a 8 zákona</w:t>
      </w:r>
      <w:r w:rsidR="003C6865">
        <w:t xml:space="preserve"> príslušnému regionálnemu úradu školskej správy</w:t>
      </w:r>
      <w:r w:rsidR="00CE3990">
        <w:t xml:space="preserve"> (ďalej len „regionálny úrad“)</w:t>
      </w:r>
      <w:r w:rsidR="007A495C">
        <w:t xml:space="preserve">. Zriaďovateľ </w:t>
      </w:r>
      <w:r w:rsidR="00860E8E">
        <w:t>predkladá</w:t>
      </w:r>
      <w:r w:rsidR="00A02E4F">
        <w:t xml:space="preserve"> </w:t>
      </w:r>
      <w:r w:rsidR="007A495C">
        <w:t>žiadosť</w:t>
      </w:r>
      <w:r w:rsidR="00A02E4F">
        <w:t xml:space="preserve"> regionálnemu úradu</w:t>
      </w:r>
      <w:r w:rsidR="007F1ED4">
        <w:t xml:space="preserve"> </w:t>
      </w:r>
      <w:r w:rsidR="00231634">
        <w:t>s</w:t>
      </w:r>
      <w:r w:rsidR="00FB30E7">
        <w:t>úhrnne</w:t>
      </w:r>
      <w:r w:rsidR="007A495C">
        <w:t xml:space="preserve"> </w:t>
      </w:r>
      <w:r w:rsidR="00FB30E7">
        <w:t>za</w:t>
      </w:r>
      <w:r w:rsidR="007A495C">
        <w:t xml:space="preserve"> </w:t>
      </w:r>
      <w:r w:rsidR="00FB30E7">
        <w:t>všetky</w:t>
      </w:r>
      <w:r w:rsidR="00231634">
        <w:t xml:space="preserve"> školy vo svojej zriaďovateľskej pôsobnosti. </w:t>
      </w:r>
      <w:r w:rsidR="00FB30E7">
        <w:t xml:space="preserve">  </w:t>
      </w:r>
    </w:p>
    <w:p w14:paraId="37B11F49" w14:textId="50E6A722" w:rsidR="00782361" w:rsidRDefault="00FB30E7" w:rsidP="004E04C2">
      <w:pPr>
        <w:numPr>
          <w:ilvl w:val="0"/>
          <w:numId w:val="2"/>
        </w:numPr>
        <w:spacing w:after="240" w:line="240" w:lineRule="auto"/>
        <w:ind w:left="709" w:right="0" w:hanging="709"/>
      </w:pPr>
      <w:r>
        <w:t>Regionálny úrad</w:t>
      </w:r>
      <w:r w:rsidR="00B73883">
        <w:t xml:space="preserve"> </w:t>
      </w:r>
      <w:r>
        <w:t>po spracovaní údajov zo žiadostí jednotlivých zriaďovateľov, vrátane údajov za školy vo svojej zriaďovateľskej pôsobnosti</w:t>
      </w:r>
      <w:r w:rsidR="00B9178F">
        <w:t>,</w:t>
      </w:r>
      <w:r>
        <w:t xml:space="preserve"> </w:t>
      </w:r>
      <w:r w:rsidR="0050615A">
        <w:t xml:space="preserve">predkladá </w:t>
      </w:r>
      <w:r>
        <w:t>ministerstvu údaje potrebné na</w:t>
      </w:r>
      <w:r w:rsidR="00E466A5">
        <w:t xml:space="preserve"> pridelenie a poskytnutie </w:t>
      </w:r>
      <w:r>
        <w:t xml:space="preserve">príspevku na dopravu na nový školský rok spolu so zúčtovaním príspevku na dopravu.  </w:t>
      </w:r>
    </w:p>
    <w:p w14:paraId="50564D71" w14:textId="77777777" w:rsidR="0083352E" w:rsidRDefault="0083352E" w:rsidP="00245280">
      <w:pPr>
        <w:spacing w:after="240" w:line="240" w:lineRule="auto"/>
        <w:ind w:left="510" w:right="0" w:firstLine="0"/>
      </w:pPr>
    </w:p>
    <w:p w14:paraId="63004ABE" w14:textId="23224B3C" w:rsidR="00F5376F" w:rsidRPr="006C6766" w:rsidRDefault="00F5376F" w:rsidP="00932308">
      <w:pPr>
        <w:pStyle w:val="Nadpis2"/>
        <w:spacing w:after="240"/>
        <w:ind w:left="11" w:right="62" w:hanging="11"/>
      </w:pPr>
      <w:bookmarkStart w:id="2" w:name="_Toc222899869"/>
      <w:r w:rsidRPr="006C6766">
        <w:lastRenderedPageBreak/>
        <w:t xml:space="preserve">Čl. 3  </w:t>
      </w:r>
      <w:r w:rsidR="006D0BA5">
        <w:br/>
      </w:r>
      <w:r w:rsidR="003077AF">
        <w:t xml:space="preserve">Určovanie príspevku </w:t>
      </w:r>
      <w:r w:rsidRPr="006C6766">
        <w:t>na</w:t>
      </w:r>
      <w:r w:rsidR="003077AF">
        <w:t xml:space="preserve"> </w:t>
      </w:r>
      <w:r w:rsidRPr="006C6766">
        <w:t>dopravu</w:t>
      </w:r>
      <w:bookmarkEnd w:id="2"/>
      <w:r w:rsidR="00BB17C2">
        <w:t xml:space="preserve"> </w:t>
      </w:r>
      <w:r w:rsidR="00CB45EB">
        <w:t xml:space="preserve"> </w:t>
      </w:r>
      <w:r w:rsidRPr="006C6766">
        <w:t xml:space="preserve">  </w:t>
      </w:r>
    </w:p>
    <w:p w14:paraId="1D4034DD" w14:textId="41F88D6E" w:rsidR="00F5376F" w:rsidRPr="006C6766" w:rsidRDefault="00F5376F" w:rsidP="00F055F9">
      <w:pPr>
        <w:numPr>
          <w:ilvl w:val="0"/>
          <w:numId w:val="6"/>
        </w:numPr>
        <w:tabs>
          <w:tab w:val="left" w:pos="993"/>
        </w:tabs>
        <w:spacing w:after="120" w:line="266" w:lineRule="auto"/>
        <w:ind w:left="714" w:right="6" w:hanging="714"/>
      </w:pPr>
      <w:r w:rsidRPr="006C6766">
        <w:t>Výška príspevku na dopravu na kalendárny rok sa určí na</w:t>
      </w:r>
      <w:r w:rsidR="00412A3C">
        <w:t xml:space="preserve"> dieťa alebo</w:t>
      </w:r>
      <w:r w:rsidR="006F7DCB">
        <w:t xml:space="preserve"> na</w:t>
      </w:r>
      <w:r w:rsidR="00412A3C">
        <w:t xml:space="preserve"> žiak</w:t>
      </w:r>
      <w:r w:rsidR="00860E8E">
        <w:t>a</w:t>
      </w:r>
      <w:r w:rsidRPr="006C6766">
        <w:t>, ktor</w:t>
      </w:r>
      <w:r w:rsidR="00412A3C">
        <w:t>ý</w:t>
      </w:r>
      <w:r w:rsidRPr="006C6766">
        <w:t xml:space="preserve"> </w:t>
      </w:r>
    </w:p>
    <w:p w14:paraId="76283764" w14:textId="6253E2DA" w:rsidR="00F5376F" w:rsidRPr="006C6766" w:rsidRDefault="00F5376F" w:rsidP="00F055F9">
      <w:pPr>
        <w:numPr>
          <w:ilvl w:val="0"/>
          <w:numId w:val="8"/>
        </w:numPr>
        <w:spacing w:after="120"/>
        <w:ind w:left="1077"/>
        <w:contextualSpacing/>
      </w:pPr>
      <w:r w:rsidRPr="006C6766">
        <w:t>nie je ubytovan</w:t>
      </w:r>
      <w:r w:rsidR="00412A3C">
        <w:t>ý v</w:t>
      </w:r>
      <w:r w:rsidRPr="006C6766">
        <w:t xml:space="preserve"> školskom internáte, ako súčin denných cestovných nákladov a počtu dní</w:t>
      </w:r>
      <w:r w:rsidR="00412A3C">
        <w:t xml:space="preserve"> </w:t>
      </w:r>
      <w:r w:rsidRPr="006C6766">
        <w:t>je</w:t>
      </w:r>
      <w:r w:rsidR="00412A3C">
        <w:t>ho</w:t>
      </w:r>
      <w:r w:rsidRPr="006C6766">
        <w:t xml:space="preserve"> prítomnosti v škole, </w:t>
      </w:r>
    </w:p>
    <w:p w14:paraId="7FE1EBEA" w14:textId="77777777" w:rsidR="00F5376F" w:rsidRPr="006C6766" w:rsidRDefault="00F5376F" w:rsidP="00F5376F">
      <w:pPr>
        <w:spacing w:after="120"/>
        <w:ind w:left="1077"/>
        <w:contextualSpacing/>
        <w:rPr>
          <w:sz w:val="12"/>
          <w:szCs w:val="12"/>
        </w:rPr>
      </w:pPr>
    </w:p>
    <w:p w14:paraId="23D531AE" w14:textId="7F21DB4A" w:rsidR="00F5376F" w:rsidRDefault="00F5376F" w:rsidP="0087119F">
      <w:pPr>
        <w:numPr>
          <w:ilvl w:val="0"/>
          <w:numId w:val="8"/>
        </w:numPr>
        <w:spacing w:before="120" w:after="240"/>
        <w:ind w:hanging="357"/>
        <w:contextualSpacing/>
      </w:pPr>
      <w:r w:rsidRPr="006C6766">
        <w:t>je ubytovan</w:t>
      </w:r>
      <w:r w:rsidR="00A25266">
        <w:t>ý</w:t>
      </w:r>
      <w:r w:rsidRPr="006C6766">
        <w:t xml:space="preserve"> v školskom internáte, ako 2-násobok</w:t>
      </w:r>
      <w:r w:rsidR="00915434">
        <w:t xml:space="preserve"> </w:t>
      </w:r>
      <w:r w:rsidRPr="006C6766">
        <w:t>cestovných nákladov do školy z miesta trvalého pobytu</w:t>
      </w:r>
      <w:r w:rsidRPr="00B87BBD">
        <w:rPr>
          <w:color w:val="auto"/>
        </w:rPr>
        <w:t xml:space="preserve">, obvyklého pobytu alebo adresy povoleného pobytu </w:t>
      </w:r>
      <w:r w:rsidRPr="006C6766">
        <w:t xml:space="preserve">a späť za každý mesiac. </w:t>
      </w:r>
    </w:p>
    <w:p w14:paraId="7072EBFA" w14:textId="77777777" w:rsidR="005A1BA9" w:rsidRDefault="005A1BA9" w:rsidP="00F5376F">
      <w:pPr>
        <w:spacing w:after="240"/>
        <w:ind w:left="1080"/>
        <w:contextualSpacing/>
      </w:pPr>
    </w:p>
    <w:p w14:paraId="28F6B3A3" w14:textId="07282C4D" w:rsidR="005A1BA9" w:rsidRPr="006C6766" w:rsidRDefault="005A1BA9" w:rsidP="00944962">
      <w:pPr>
        <w:numPr>
          <w:ilvl w:val="0"/>
          <w:numId w:val="6"/>
        </w:numPr>
        <w:spacing w:after="120" w:line="266" w:lineRule="auto"/>
        <w:ind w:left="714" w:right="6" w:hanging="714"/>
      </w:pPr>
      <w:r w:rsidRPr="006C6766">
        <w:t>Denným cestovným náklad</w:t>
      </w:r>
      <w:r>
        <w:t>om</w:t>
      </w:r>
      <w:r w:rsidRPr="006C6766">
        <w:t xml:space="preserve"> je výška najnižšieho </w:t>
      </w:r>
      <w:r w:rsidR="00C7101C">
        <w:t xml:space="preserve">žiackeho </w:t>
      </w:r>
      <w:r w:rsidRPr="006C6766">
        <w:t xml:space="preserve">zľavneného cestovného v pravidelnej autobusovej doprave. </w:t>
      </w:r>
    </w:p>
    <w:p w14:paraId="44DFA1B3" w14:textId="77777777" w:rsidR="00F5376F" w:rsidRDefault="00F5376F" w:rsidP="00F5376F">
      <w:pPr>
        <w:spacing w:after="240"/>
        <w:ind w:left="1080"/>
        <w:contextualSpacing/>
      </w:pPr>
    </w:p>
    <w:p w14:paraId="3CA44EB7" w14:textId="5398017D" w:rsidR="00A618B9" w:rsidRPr="006C6766" w:rsidRDefault="00A618B9" w:rsidP="00932308">
      <w:pPr>
        <w:pStyle w:val="Nadpis2"/>
        <w:spacing w:after="240"/>
        <w:ind w:left="11" w:right="62" w:hanging="11"/>
      </w:pPr>
      <w:r>
        <w:tab/>
      </w:r>
      <w:bookmarkStart w:id="3" w:name="_Toc222899870"/>
      <w:r w:rsidRPr="006C6766">
        <w:t xml:space="preserve">Čl. </w:t>
      </w:r>
      <w:r>
        <w:t>4</w:t>
      </w:r>
      <w:r w:rsidRPr="006C6766">
        <w:t xml:space="preserve">  </w:t>
      </w:r>
      <w:r w:rsidR="006D0BA5">
        <w:br/>
      </w:r>
      <w:r>
        <w:t>Uhrádzanie nákladov na dopravu</w:t>
      </w:r>
      <w:bookmarkEnd w:id="3"/>
      <w:r>
        <w:t xml:space="preserve"> </w:t>
      </w:r>
      <w:r w:rsidRPr="006C6766">
        <w:t xml:space="preserve">  </w:t>
      </w:r>
    </w:p>
    <w:p w14:paraId="2727CB9E" w14:textId="3103A2CD" w:rsidR="00F5376F" w:rsidRPr="00ED2942" w:rsidRDefault="00860E8E" w:rsidP="00944962">
      <w:pPr>
        <w:pStyle w:val="Odsekzoznamu"/>
        <w:numPr>
          <w:ilvl w:val="0"/>
          <w:numId w:val="14"/>
        </w:numPr>
        <w:ind w:left="709" w:hanging="709"/>
        <w:rPr>
          <w:color w:val="auto"/>
        </w:rPr>
      </w:pPr>
      <w:r>
        <w:rPr>
          <w:color w:val="auto"/>
        </w:rPr>
        <w:t>N</w:t>
      </w:r>
      <w:r w:rsidR="00F5376F" w:rsidRPr="00ED2942">
        <w:rPr>
          <w:color w:val="auto"/>
        </w:rPr>
        <w:t>áklady na dopravu</w:t>
      </w:r>
      <w:r w:rsidR="003C6279">
        <w:rPr>
          <w:color w:val="auto"/>
        </w:rPr>
        <w:t xml:space="preserve"> sa</w:t>
      </w:r>
      <w:r w:rsidR="00F5376F" w:rsidRPr="00ED2942">
        <w:rPr>
          <w:color w:val="auto"/>
        </w:rPr>
        <w:t xml:space="preserve"> uhrádza</w:t>
      </w:r>
      <w:r w:rsidR="003C6279">
        <w:rPr>
          <w:color w:val="auto"/>
        </w:rPr>
        <w:t xml:space="preserve">jú </w:t>
      </w:r>
    </w:p>
    <w:p w14:paraId="15154BC9" w14:textId="4ECF6EDD" w:rsidR="0053746D" w:rsidRDefault="00F5376F" w:rsidP="00F5376F">
      <w:pPr>
        <w:numPr>
          <w:ilvl w:val="1"/>
          <w:numId w:val="7"/>
        </w:numPr>
        <w:spacing w:after="120"/>
        <w:ind w:left="993" w:hanging="284"/>
        <w:contextualSpacing/>
        <w:rPr>
          <w:color w:val="auto"/>
        </w:rPr>
      </w:pPr>
      <w:r w:rsidRPr="00ED2942">
        <w:rPr>
          <w:color w:val="auto"/>
        </w:rPr>
        <w:t>zákonnému zástupcovi</w:t>
      </w:r>
      <w:r w:rsidR="007E727C">
        <w:rPr>
          <w:color w:val="auto"/>
        </w:rPr>
        <w:t xml:space="preserve"> dieťaťa alebo žiaka</w:t>
      </w:r>
      <w:r w:rsidR="00D93F37">
        <w:rPr>
          <w:color w:val="auto"/>
        </w:rPr>
        <w:t xml:space="preserve"> mesačne prostredníctvom školy</w:t>
      </w:r>
      <w:r w:rsidRPr="00ED2942">
        <w:rPr>
          <w:color w:val="auto"/>
        </w:rPr>
        <w:t>, na úhradu cestovných nákladov</w:t>
      </w:r>
      <w:r w:rsidR="005A48D6">
        <w:rPr>
          <w:color w:val="auto"/>
        </w:rPr>
        <w:t xml:space="preserve"> </w:t>
      </w:r>
      <w:r w:rsidR="001F5A28">
        <w:rPr>
          <w:color w:val="auto"/>
        </w:rPr>
        <w:t>spojených s prepravou dieťaťa alebo žiaka</w:t>
      </w:r>
      <w:r w:rsidRPr="00ED2942">
        <w:rPr>
          <w:color w:val="auto"/>
        </w:rPr>
        <w:t xml:space="preserve"> </w:t>
      </w:r>
    </w:p>
    <w:p w14:paraId="3CBB33F5" w14:textId="06DCF5EC" w:rsidR="00F5376F" w:rsidRDefault="00F5376F" w:rsidP="00944962">
      <w:pPr>
        <w:pStyle w:val="Odsekzoznamu"/>
        <w:numPr>
          <w:ilvl w:val="2"/>
          <w:numId w:val="7"/>
        </w:numPr>
        <w:spacing w:after="120"/>
        <w:ind w:left="1560" w:hanging="426"/>
        <w:rPr>
          <w:color w:val="auto"/>
        </w:rPr>
      </w:pPr>
      <w:r w:rsidRPr="00F055F9">
        <w:rPr>
          <w:color w:val="auto"/>
        </w:rPr>
        <w:t>hromadnou dopravou, ak zriaďovateľ alebo škola nezabezpečia dopravu na vlastné náklady</w:t>
      </w:r>
      <w:r w:rsidR="00121196" w:rsidRPr="00F055F9">
        <w:rPr>
          <w:color w:val="auto"/>
        </w:rPr>
        <w:t xml:space="preserve">, </w:t>
      </w:r>
    </w:p>
    <w:p w14:paraId="3A3820DE" w14:textId="7A81FB1F" w:rsidR="00A9323C" w:rsidRPr="00F055F9" w:rsidRDefault="0074712F" w:rsidP="0087119F">
      <w:pPr>
        <w:pStyle w:val="Odsekzoznamu"/>
        <w:numPr>
          <w:ilvl w:val="2"/>
          <w:numId w:val="7"/>
        </w:numPr>
        <w:spacing w:after="120" w:line="266" w:lineRule="auto"/>
        <w:ind w:left="1560" w:right="6" w:hanging="426"/>
        <w:rPr>
          <w:color w:val="auto"/>
        </w:rPr>
      </w:pPr>
      <w:r w:rsidRPr="0074712F">
        <w:rPr>
          <w:color w:val="auto"/>
        </w:rPr>
        <w:t xml:space="preserve">iným dopravným prostriedkom ako hromadnou dopravou počas doby trvania zdravotného stavu </w:t>
      </w:r>
      <w:r w:rsidR="00E03E44">
        <w:rPr>
          <w:color w:val="auto"/>
        </w:rPr>
        <w:t xml:space="preserve">dieťaťa alebo </w:t>
      </w:r>
      <w:r w:rsidRPr="0074712F">
        <w:rPr>
          <w:color w:val="auto"/>
        </w:rPr>
        <w:t>žiaka, ktorý neumožňuje jeho prepravu</w:t>
      </w:r>
      <w:r w:rsidR="00E77A0E">
        <w:rPr>
          <w:color w:val="auto"/>
        </w:rPr>
        <w:t xml:space="preserve"> </w:t>
      </w:r>
      <w:r w:rsidRPr="0074712F">
        <w:rPr>
          <w:color w:val="auto"/>
        </w:rPr>
        <w:t>prostredníctvom hromadnej dopravy,</w:t>
      </w:r>
      <w:r w:rsidR="00331135">
        <w:rPr>
          <w:color w:val="auto"/>
        </w:rPr>
        <w:t xml:space="preserve"> ani </w:t>
      </w:r>
      <w:r w:rsidR="00D75EF8">
        <w:rPr>
          <w:color w:val="auto"/>
        </w:rPr>
        <w:t>dopravou, k</w:t>
      </w:r>
      <w:r w:rsidR="00BB73B6">
        <w:rPr>
          <w:color w:val="auto"/>
        </w:rPr>
        <w:t>to</w:t>
      </w:r>
      <w:r w:rsidR="00D75EF8">
        <w:rPr>
          <w:color w:val="auto"/>
        </w:rPr>
        <w:t xml:space="preserve">rú zabezpečila škola alebo zriaďovateľ na vlastné náklady. </w:t>
      </w:r>
      <w:r w:rsidR="00331135">
        <w:rPr>
          <w:color w:val="auto"/>
        </w:rPr>
        <w:t xml:space="preserve"> </w:t>
      </w:r>
    </w:p>
    <w:p w14:paraId="74C50362" w14:textId="77777777" w:rsidR="00F5376F" w:rsidRPr="00ED2942" w:rsidRDefault="00F5376F" w:rsidP="00F5376F">
      <w:pPr>
        <w:spacing w:after="120"/>
        <w:ind w:left="993" w:firstLine="0"/>
        <w:contextualSpacing/>
        <w:rPr>
          <w:color w:val="auto"/>
          <w:sz w:val="12"/>
          <w:szCs w:val="12"/>
        </w:rPr>
      </w:pPr>
    </w:p>
    <w:p w14:paraId="49ACA9BC" w14:textId="40F61331" w:rsidR="00C71445" w:rsidRDefault="00025242" w:rsidP="00C71445">
      <w:pPr>
        <w:numPr>
          <w:ilvl w:val="1"/>
          <w:numId w:val="7"/>
        </w:numPr>
        <w:spacing w:before="120" w:after="120" w:line="266" w:lineRule="auto"/>
        <w:ind w:left="993" w:right="6" w:hanging="284"/>
        <w:rPr>
          <w:color w:val="auto"/>
        </w:rPr>
      </w:pPr>
      <w:r>
        <w:rPr>
          <w:color w:val="auto"/>
        </w:rPr>
        <w:t>š</w:t>
      </w:r>
      <w:r w:rsidR="00F5376F" w:rsidRPr="00ED2942">
        <w:rPr>
          <w:color w:val="auto"/>
        </w:rPr>
        <w:t>kole</w:t>
      </w:r>
      <w:r>
        <w:rPr>
          <w:color w:val="auto"/>
        </w:rPr>
        <w:t xml:space="preserve"> </w:t>
      </w:r>
      <w:r w:rsidR="000D550D">
        <w:rPr>
          <w:color w:val="auto"/>
        </w:rPr>
        <w:t xml:space="preserve">do výšky podľa čl. 3 </w:t>
      </w:r>
      <w:r w:rsidR="00F5376F" w:rsidRPr="00ED2942">
        <w:rPr>
          <w:color w:val="auto"/>
        </w:rPr>
        <w:t>na úhradu vlastných nákladov spojených so zabezpečením dopravy</w:t>
      </w:r>
      <w:r w:rsidR="00C71445">
        <w:rPr>
          <w:color w:val="auto"/>
        </w:rPr>
        <w:t xml:space="preserve"> dieťaťa alebo žiaka,</w:t>
      </w:r>
    </w:p>
    <w:p w14:paraId="451FCE72" w14:textId="62C0E96E" w:rsidR="00F5376F" w:rsidRPr="00ED2942" w:rsidRDefault="00025242" w:rsidP="00F5376F">
      <w:pPr>
        <w:numPr>
          <w:ilvl w:val="1"/>
          <w:numId w:val="7"/>
        </w:numPr>
        <w:spacing w:before="120" w:after="240"/>
        <w:ind w:left="993" w:hanging="284"/>
        <w:contextualSpacing/>
        <w:rPr>
          <w:color w:val="auto"/>
        </w:rPr>
      </w:pPr>
      <w:r>
        <w:rPr>
          <w:color w:val="auto"/>
        </w:rPr>
        <w:t>zriaďovateľovi prostredníctvom školy</w:t>
      </w:r>
      <w:r w:rsidR="00D34CB6">
        <w:rPr>
          <w:color w:val="auto"/>
        </w:rPr>
        <w:t xml:space="preserve"> </w:t>
      </w:r>
      <w:r w:rsidR="00D34CB6" w:rsidRPr="00ED2942">
        <w:rPr>
          <w:color w:val="auto"/>
        </w:rPr>
        <w:t>do výšky podľa</w:t>
      </w:r>
      <w:r w:rsidR="00D34CB6">
        <w:rPr>
          <w:color w:val="auto"/>
        </w:rPr>
        <w:t xml:space="preserve"> </w:t>
      </w:r>
      <w:r w:rsidR="00B87BBD">
        <w:rPr>
          <w:color w:val="auto"/>
        </w:rPr>
        <w:t>čl. 3</w:t>
      </w:r>
      <w:r>
        <w:rPr>
          <w:color w:val="auto"/>
        </w:rPr>
        <w:t xml:space="preserve">, ak dopravu </w:t>
      </w:r>
      <w:r w:rsidR="00C71445">
        <w:rPr>
          <w:color w:val="auto"/>
        </w:rPr>
        <w:t xml:space="preserve">dieťaťa alebo žiaka </w:t>
      </w:r>
      <w:r>
        <w:rPr>
          <w:color w:val="auto"/>
        </w:rPr>
        <w:t>zabezpečil zriaďovateľ na vlastné náklady</w:t>
      </w:r>
      <w:r w:rsidR="00C57919">
        <w:rPr>
          <w:color w:val="auto"/>
        </w:rPr>
        <w:t>.</w:t>
      </w:r>
      <w:r w:rsidR="00F5376F" w:rsidRPr="00ED2942">
        <w:rPr>
          <w:color w:val="auto"/>
        </w:rPr>
        <w:t xml:space="preserve">  </w:t>
      </w:r>
    </w:p>
    <w:p w14:paraId="703FD164" w14:textId="77777777" w:rsidR="00F5376F" w:rsidRPr="00ED2942" w:rsidRDefault="00F5376F" w:rsidP="00F5376F">
      <w:pPr>
        <w:spacing w:before="120" w:after="240"/>
        <w:ind w:left="993"/>
        <w:contextualSpacing/>
        <w:rPr>
          <w:color w:val="auto"/>
          <w:sz w:val="12"/>
          <w:szCs w:val="12"/>
        </w:rPr>
      </w:pPr>
    </w:p>
    <w:p w14:paraId="01BD9C1A" w14:textId="77777777" w:rsidR="00ED2942" w:rsidRPr="00ED2942" w:rsidRDefault="00ED2942" w:rsidP="00ED2942">
      <w:pPr>
        <w:spacing w:before="120" w:after="0" w:line="266" w:lineRule="auto"/>
        <w:ind w:left="993" w:right="6" w:firstLine="0"/>
        <w:contextualSpacing/>
        <w:rPr>
          <w:color w:val="auto"/>
        </w:rPr>
      </w:pPr>
    </w:p>
    <w:p w14:paraId="10649EB9" w14:textId="2F6710CC" w:rsidR="00F5376F" w:rsidRDefault="00F5376F" w:rsidP="00944962">
      <w:pPr>
        <w:numPr>
          <w:ilvl w:val="0"/>
          <w:numId w:val="14"/>
        </w:numPr>
        <w:spacing w:after="240"/>
        <w:ind w:left="709" w:hanging="709"/>
        <w:contextualSpacing/>
      </w:pPr>
      <w:r w:rsidRPr="006C6766">
        <w:t xml:space="preserve">Cestovné náklady na </w:t>
      </w:r>
      <w:r w:rsidRPr="00ED2942">
        <w:rPr>
          <w:color w:val="auto"/>
        </w:rPr>
        <w:t xml:space="preserve">autobusovú </w:t>
      </w:r>
      <w:r w:rsidRPr="006C6766">
        <w:t>dopravu</w:t>
      </w:r>
      <w:r w:rsidR="00A57F7D">
        <w:t xml:space="preserve"> </w:t>
      </w:r>
      <w:r w:rsidRPr="006C6766">
        <w:t>sa</w:t>
      </w:r>
      <w:r w:rsidR="00A57F7D">
        <w:t xml:space="preserve"> </w:t>
      </w:r>
      <w:r w:rsidRPr="006C6766">
        <w:t>preukazujú cestovnými lístkami. Cestovné lístky predkladá zákonný zástupca,</w:t>
      </w:r>
      <w:r w:rsidR="00693198">
        <w:t xml:space="preserve"> </w:t>
      </w:r>
      <w:r w:rsidRPr="006C6766">
        <w:t>ak má</w:t>
      </w:r>
      <w:r w:rsidR="00A57F7D">
        <w:t xml:space="preserve"> dieťa alebo žiak</w:t>
      </w:r>
      <w:r w:rsidRPr="006C6766">
        <w:t xml:space="preserve"> možnosť dochádzať do školy</w:t>
      </w:r>
      <w:r w:rsidR="00C0052C">
        <w:t xml:space="preserve"> autobusom </w:t>
      </w:r>
      <w:r w:rsidR="0087119F">
        <w:t>aj</w:t>
      </w:r>
      <w:r w:rsidR="00C0052C">
        <w:t xml:space="preserve"> </w:t>
      </w:r>
      <w:r w:rsidRPr="006C6766">
        <w:t>vlakom</w:t>
      </w:r>
      <w:r w:rsidR="00C0052C">
        <w:t xml:space="preserve">.  </w:t>
      </w:r>
    </w:p>
    <w:p w14:paraId="7E71E48B" w14:textId="77777777" w:rsidR="00ED2942" w:rsidRPr="006C6766" w:rsidRDefault="00ED2942" w:rsidP="00ED2942">
      <w:pPr>
        <w:spacing w:after="240"/>
        <w:ind w:left="720" w:firstLine="0"/>
        <w:contextualSpacing/>
      </w:pPr>
    </w:p>
    <w:p w14:paraId="7F29C98A" w14:textId="77777777" w:rsidR="00F5376F" w:rsidRPr="006C6766" w:rsidRDefault="00F5376F" w:rsidP="00944962">
      <w:pPr>
        <w:numPr>
          <w:ilvl w:val="0"/>
          <w:numId w:val="14"/>
        </w:numPr>
        <w:spacing w:after="120" w:line="266" w:lineRule="auto"/>
        <w:ind w:left="709" w:right="6" w:hanging="709"/>
      </w:pPr>
      <w:r w:rsidRPr="006C6766">
        <w:t xml:space="preserve">Zákonný zástupca nepredkladá cestovné lístky, ak </w:t>
      </w:r>
    </w:p>
    <w:p w14:paraId="0125A507" w14:textId="5A40264D" w:rsidR="00F5376F" w:rsidRPr="006C6766" w:rsidRDefault="00366204" w:rsidP="00F5376F">
      <w:pPr>
        <w:numPr>
          <w:ilvl w:val="1"/>
          <w:numId w:val="13"/>
        </w:numPr>
        <w:spacing w:after="120"/>
        <w:ind w:left="993" w:hanging="284"/>
      </w:pPr>
      <w:r>
        <w:t xml:space="preserve">dieťa alebo žiak </w:t>
      </w:r>
      <w:r w:rsidR="00F5376F" w:rsidRPr="006C6766">
        <w:t xml:space="preserve">má možnosť dochádzať do školy len autobusom, </w:t>
      </w:r>
    </w:p>
    <w:p w14:paraId="1C38B49E" w14:textId="6C301B6E" w:rsidR="00F5376F" w:rsidRPr="00ED2942" w:rsidRDefault="00F5376F" w:rsidP="00F5376F">
      <w:pPr>
        <w:numPr>
          <w:ilvl w:val="1"/>
          <w:numId w:val="13"/>
        </w:numPr>
        <w:spacing w:after="120"/>
        <w:ind w:left="993" w:hanging="284"/>
        <w:rPr>
          <w:color w:val="auto"/>
        </w:rPr>
      </w:pPr>
      <w:r w:rsidRPr="006C6766">
        <w:t>zdravotný stav</w:t>
      </w:r>
      <w:r w:rsidR="00366204">
        <w:t xml:space="preserve"> dieťa</w:t>
      </w:r>
      <w:r w:rsidR="00FF74A4">
        <w:t>ťa</w:t>
      </w:r>
      <w:r w:rsidR="00366204">
        <w:t xml:space="preserve"> alebo žiaka </w:t>
      </w:r>
      <w:r w:rsidRPr="006C6766">
        <w:t>neumožňuje je</w:t>
      </w:r>
      <w:r w:rsidR="00366204">
        <w:t>ho</w:t>
      </w:r>
      <w:r w:rsidR="00C20FB3">
        <w:t xml:space="preserve"> </w:t>
      </w:r>
      <w:r w:rsidRPr="006C6766">
        <w:t xml:space="preserve">prepravu hromadnou </w:t>
      </w:r>
      <w:r w:rsidRPr="00ED2942">
        <w:rPr>
          <w:color w:val="auto"/>
        </w:rPr>
        <w:t xml:space="preserve">dopravou ani dopravou, ktorú zabezpečila škola alebo zriaďovateľ za obdobie trvania takého zdravotného stavu; namiesto </w:t>
      </w:r>
      <w:r w:rsidR="00224F7A">
        <w:rPr>
          <w:color w:val="auto"/>
        </w:rPr>
        <w:t xml:space="preserve">cestovného lístka </w:t>
      </w:r>
      <w:r w:rsidRPr="00ED2942">
        <w:rPr>
          <w:color w:val="auto"/>
        </w:rPr>
        <w:t xml:space="preserve"> predkladá potvrdenie všeobecného lekára pre deti a</w:t>
      </w:r>
      <w:r w:rsidR="003F73EF">
        <w:rPr>
          <w:color w:val="auto"/>
        </w:rPr>
        <w:t> </w:t>
      </w:r>
      <w:r w:rsidRPr="00ED2942">
        <w:rPr>
          <w:color w:val="auto"/>
        </w:rPr>
        <w:t>dorast</w:t>
      </w:r>
      <w:r w:rsidR="003F73EF">
        <w:rPr>
          <w:color w:val="auto"/>
        </w:rPr>
        <w:t xml:space="preserve"> podľa § 15 ods. 6</w:t>
      </w:r>
      <w:r w:rsidR="00062E90">
        <w:rPr>
          <w:color w:val="auto"/>
        </w:rPr>
        <w:t xml:space="preserve"> zákona</w:t>
      </w:r>
      <w:r w:rsidRPr="00ED2942">
        <w:rPr>
          <w:color w:val="auto"/>
        </w:rPr>
        <w:t xml:space="preserve">, </w:t>
      </w:r>
    </w:p>
    <w:p w14:paraId="4675D848" w14:textId="77777777" w:rsidR="00F5376F" w:rsidRPr="00ED2942" w:rsidRDefault="00F5376F" w:rsidP="00F5376F">
      <w:pPr>
        <w:numPr>
          <w:ilvl w:val="1"/>
          <w:numId w:val="13"/>
        </w:numPr>
        <w:spacing w:after="240"/>
        <w:ind w:left="993" w:hanging="284"/>
        <w:contextualSpacing/>
        <w:rPr>
          <w:color w:val="auto"/>
        </w:rPr>
      </w:pPr>
      <w:r w:rsidRPr="00ED2942">
        <w:rPr>
          <w:color w:val="auto"/>
        </w:rPr>
        <w:t>dopravu zabezpečuje zriaďovateľ alebo škola na vlastné náklady.</w:t>
      </w:r>
    </w:p>
    <w:p w14:paraId="330219B3" w14:textId="2B4D2BA1" w:rsidR="00EE4F07" w:rsidRPr="00B957CD" w:rsidRDefault="00FB30E7" w:rsidP="00E47F31">
      <w:pPr>
        <w:pStyle w:val="Nadpis2"/>
        <w:spacing w:after="240"/>
        <w:ind w:left="11" w:right="62" w:hanging="11"/>
      </w:pPr>
      <w:bookmarkStart w:id="4" w:name="_Toc222899871"/>
      <w:r w:rsidRPr="00B957CD">
        <w:lastRenderedPageBreak/>
        <w:t xml:space="preserve">Čl. </w:t>
      </w:r>
      <w:r w:rsidR="00900F78" w:rsidRPr="00B957CD">
        <w:t>5</w:t>
      </w:r>
      <w:r w:rsidRPr="00B957CD">
        <w:t xml:space="preserve">  </w:t>
      </w:r>
      <w:r w:rsidR="006D0BA5">
        <w:br/>
      </w:r>
      <w:r w:rsidRPr="00B957CD">
        <w:t>Zúčtovanie príspevku na dopravu</w:t>
      </w:r>
      <w:bookmarkEnd w:id="4"/>
      <w:r w:rsidRPr="00B957CD">
        <w:t xml:space="preserve">  </w:t>
      </w:r>
    </w:p>
    <w:p w14:paraId="5EB28BE0" w14:textId="26CA5568" w:rsidR="00357EBD" w:rsidRDefault="00FB30E7" w:rsidP="00944962">
      <w:pPr>
        <w:pStyle w:val="Odsekzoznamu"/>
        <w:numPr>
          <w:ilvl w:val="0"/>
          <w:numId w:val="9"/>
        </w:numPr>
        <w:spacing w:after="240" w:line="240" w:lineRule="auto"/>
        <w:ind w:left="709" w:right="0" w:hanging="726"/>
      </w:pPr>
      <w:r>
        <w:t xml:space="preserve">Príspevok na dopravu podlieha zúčtovaniu, ktoré </w:t>
      </w:r>
      <w:r w:rsidR="00D36717">
        <w:t xml:space="preserve">vykonáva </w:t>
      </w:r>
      <w:r>
        <w:t xml:space="preserve">zriaďovateľ školy </w:t>
      </w:r>
      <w:r w:rsidR="00357EBD">
        <w:t xml:space="preserve"> </w:t>
      </w:r>
    </w:p>
    <w:p w14:paraId="0CD94888" w14:textId="60522CEA" w:rsidR="00C1103D" w:rsidRDefault="00944962" w:rsidP="0087119F">
      <w:pPr>
        <w:pStyle w:val="Odsekzoznamu"/>
        <w:spacing w:after="240" w:line="240" w:lineRule="auto"/>
        <w:ind w:left="709" w:right="0" w:hanging="369"/>
      </w:pPr>
      <w:r>
        <w:t xml:space="preserve">      </w:t>
      </w:r>
      <w:r w:rsidR="00FB30E7">
        <w:t>prostredníctvom regionálne</w:t>
      </w:r>
      <w:r w:rsidR="00614E47">
        <w:t>ho</w:t>
      </w:r>
      <w:r w:rsidR="00FB30E7">
        <w:t xml:space="preserve"> úradu. </w:t>
      </w:r>
    </w:p>
    <w:p w14:paraId="32A092E4" w14:textId="77777777" w:rsidR="00357EBD" w:rsidRPr="00357EBD" w:rsidRDefault="00357EBD" w:rsidP="00357EBD">
      <w:pPr>
        <w:pStyle w:val="Odsekzoznamu"/>
        <w:spacing w:after="240" w:line="240" w:lineRule="auto"/>
        <w:ind w:left="340" w:right="0" w:firstLine="0"/>
        <w:rPr>
          <w:sz w:val="12"/>
          <w:szCs w:val="12"/>
        </w:rPr>
      </w:pPr>
    </w:p>
    <w:p w14:paraId="72A0C9CE" w14:textId="6918A8E7" w:rsidR="00782361" w:rsidRDefault="00FB30E7" w:rsidP="0087119F">
      <w:pPr>
        <w:pStyle w:val="Odsekzoznamu"/>
        <w:numPr>
          <w:ilvl w:val="0"/>
          <w:numId w:val="9"/>
        </w:numPr>
        <w:spacing w:after="240" w:line="240" w:lineRule="auto"/>
        <w:ind w:left="709" w:right="0" w:hanging="726"/>
      </w:pPr>
      <w:r>
        <w:t xml:space="preserve">Zriaďovateľ, ktorému bol </w:t>
      </w:r>
      <w:r w:rsidRPr="00F35768">
        <w:rPr>
          <w:color w:val="auto"/>
        </w:rPr>
        <w:t xml:space="preserve">pridelený </w:t>
      </w:r>
      <w:r w:rsidR="00614E47" w:rsidRPr="00F35768">
        <w:rPr>
          <w:color w:val="auto"/>
        </w:rPr>
        <w:t xml:space="preserve">a poskytnutý </w:t>
      </w:r>
      <w:r>
        <w:t xml:space="preserve">príspevok na dopravu, </w:t>
      </w:r>
      <w:r w:rsidR="0087119F">
        <w:t xml:space="preserve">predkladá </w:t>
      </w:r>
      <w:r>
        <w:t xml:space="preserve">do 30. septembra kalendárneho roka regionálnemu úradu údaje o  </w:t>
      </w:r>
    </w:p>
    <w:p w14:paraId="1D6AE59D" w14:textId="17A449D6" w:rsidR="00782361" w:rsidRDefault="00FB30E7" w:rsidP="0087119F">
      <w:pPr>
        <w:numPr>
          <w:ilvl w:val="0"/>
          <w:numId w:val="5"/>
        </w:numPr>
        <w:ind w:left="993" w:right="0" w:hanging="284"/>
      </w:pPr>
      <w:r>
        <w:t xml:space="preserve">skutočnom čerpaní príspevku na dopravu za obdobie január až august  </w:t>
      </w:r>
      <w:r w:rsidR="00944962">
        <w:t xml:space="preserve">         </w:t>
      </w:r>
      <w:r>
        <w:t xml:space="preserve">príslušného kalendárneho roka a  </w:t>
      </w:r>
    </w:p>
    <w:p w14:paraId="50002E06" w14:textId="003C9CCE" w:rsidR="00F74117" w:rsidRDefault="00944962" w:rsidP="0087119F">
      <w:pPr>
        <w:spacing w:after="240" w:line="240" w:lineRule="auto"/>
        <w:ind w:left="993" w:right="0" w:hanging="284"/>
      </w:pPr>
      <w:r>
        <w:t xml:space="preserve">b) </w:t>
      </w:r>
      <w:r w:rsidR="00FB30E7">
        <w:t>očakávanej mesačn</w:t>
      </w:r>
      <w:r w:rsidR="00FB30E7" w:rsidRPr="00A17358">
        <w:rPr>
          <w:color w:val="auto"/>
        </w:rPr>
        <w:t>ej</w:t>
      </w:r>
      <w:r w:rsidR="00FF74A4">
        <w:rPr>
          <w:color w:val="auto"/>
        </w:rPr>
        <w:t xml:space="preserve"> potrebe</w:t>
      </w:r>
      <w:r w:rsidR="004D41E7">
        <w:rPr>
          <w:color w:val="auto"/>
        </w:rPr>
        <w:t xml:space="preserve"> </w:t>
      </w:r>
      <w:r w:rsidR="00FB30E7" w:rsidRPr="00A17358">
        <w:rPr>
          <w:color w:val="auto"/>
        </w:rPr>
        <w:t xml:space="preserve">príspevku na dopravu </w:t>
      </w:r>
      <w:r w:rsidR="00614E47" w:rsidRPr="00A17358">
        <w:rPr>
          <w:color w:val="auto"/>
        </w:rPr>
        <w:t xml:space="preserve">v mesiacoch september </w:t>
      </w:r>
      <w:r>
        <w:rPr>
          <w:color w:val="auto"/>
        </w:rPr>
        <w:t xml:space="preserve">      </w:t>
      </w:r>
      <w:r w:rsidR="00614E47" w:rsidRPr="00A17358">
        <w:rPr>
          <w:color w:val="auto"/>
        </w:rPr>
        <w:t>až december</w:t>
      </w:r>
      <w:r w:rsidR="005A659C">
        <w:rPr>
          <w:color w:val="auto"/>
        </w:rPr>
        <w:t xml:space="preserve"> </w:t>
      </w:r>
      <w:r w:rsidR="00CA6E2B">
        <w:rPr>
          <w:color w:val="auto"/>
        </w:rPr>
        <w:t>nového školského</w:t>
      </w:r>
      <w:r w:rsidR="005A659C">
        <w:rPr>
          <w:color w:val="auto"/>
        </w:rPr>
        <w:t xml:space="preserve"> roka</w:t>
      </w:r>
      <w:r w:rsidR="00FB30E7" w:rsidRPr="00A17358">
        <w:rPr>
          <w:color w:val="auto"/>
        </w:rPr>
        <w:t xml:space="preserve">. </w:t>
      </w:r>
    </w:p>
    <w:p w14:paraId="28F78297" w14:textId="0C0CB7E5" w:rsidR="00782361" w:rsidRDefault="00FB30E7" w:rsidP="0087119F">
      <w:pPr>
        <w:spacing w:after="0" w:line="240" w:lineRule="auto"/>
        <w:ind w:left="567" w:right="0" w:hanging="567"/>
      </w:pPr>
      <w:r>
        <w:t xml:space="preserve">(3) </w:t>
      </w:r>
      <w:r w:rsidR="00944962">
        <w:t xml:space="preserve">   </w:t>
      </w:r>
      <w:r>
        <w:t xml:space="preserve">Regionálny úrad </w:t>
      </w:r>
      <w:r w:rsidR="00AF0990">
        <w:t xml:space="preserve">predkladá </w:t>
      </w:r>
      <w:r>
        <w:t xml:space="preserve">zúčtovanie príspevku na dopravu za zriaďovateľov škôl </w:t>
      </w:r>
      <w:r w:rsidR="00944962">
        <w:t xml:space="preserve">      </w:t>
      </w:r>
      <w:r w:rsidR="001D254A">
        <w:t xml:space="preserve">   </w:t>
      </w:r>
      <w:r>
        <w:t xml:space="preserve">vo svojej územnej pôsobnosti </w:t>
      </w:r>
      <w:r w:rsidR="00614E47" w:rsidRPr="00A17358">
        <w:rPr>
          <w:color w:val="auto"/>
        </w:rPr>
        <w:t xml:space="preserve">a za školy vo svojej zriaďovateľskej pôsobnosti </w:t>
      </w:r>
      <w:r w:rsidR="000160A8" w:rsidRPr="00A17358">
        <w:rPr>
          <w:color w:val="auto"/>
        </w:rPr>
        <w:t xml:space="preserve">                               </w:t>
      </w:r>
      <w:r>
        <w:t>ministerstvu</w:t>
      </w:r>
      <w:r w:rsidR="00FF7B7A">
        <w:t xml:space="preserve"> </w:t>
      </w:r>
      <w:r>
        <w:t xml:space="preserve">v štruktúre zverejnenej na webovom sídle ministerstva. </w:t>
      </w:r>
    </w:p>
    <w:p w14:paraId="3C01FF3C" w14:textId="77777777" w:rsidR="009A4588" w:rsidRPr="000160A8" w:rsidRDefault="009A4588" w:rsidP="0087119F">
      <w:pPr>
        <w:spacing w:after="0" w:line="240" w:lineRule="auto"/>
        <w:ind w:left="567" w:right="0" w:hanging="567"/>
        <w:rPr>
          <w:color w:val="4472C4" w:themeColor="accent1"/>
        </w:rPr>
      </w:pPr>
    </w:p>
    <w:p w14:paraId="232AD752" w14:textId="25CE6BAC" w:rsidR="003C376A" w:rsidRDefault="00FB30E7" w:rsidP="004D41E7">
      <w:pPr>
        <w:spacing w:after="0" w:line="240" w:lineRule="auto"/>
        <w:ind w:left="284" w:right="0" w:hanging="284"/>
      </w:pPr>
      <w:r>
        <w:t>(4)</w:t>
      </w:r>
      <w:r w:rsidR="004D41E7">
        <w:t> </w:t>
      </w:r>
      <w:r w:rsidR="00944962">
        <w:t xml:space="preserve">    </w:t>
      </w:r>
      <w:r>
        <w:t xml:space="preserve">Skutočné čerpanie príspevku na dopravu za kalendárny rok uvedie škola </w:t>
      </w:r>
      <w:r w:rsidR="003C376A">
        <w:t xml:space="preserve">  </w:t>
      </w:r>
    </w:p>
    <w:p w14:paraId="1CEC140E" w14:textId="19309F90" w:rsidR="00782361" w:rsidRDefault="003C376A" w:rsidP="003C376A">
      <w:pPr>
        <w:tabs>
          <w:tab w:val="left" w:pos="142"/>
        </w:tabs>
        <w:spacing w:after="0" w:line="240" w:lineRule="auto"/>
        <w:ind w:left="511" w:right="0" w:hanging="284"/>
      </w:pPr>
      <w:r>
        <w:t xml:space="preserve">  </w:t>
      </w:r>
      <w:r w:rsidR="00944962">
        <w:t xml:space="preserve">    </w:t>
      </w:r>
      <w:r w:rsidR="00FB30E7">
        <w:t>a</w:t>
      </w:r>
      <w:r w:rsidR="00FF74A4">
        <w:t> </w:t>
      </w:r>
      <w:r w:rsidR="00FB30E7">
        <w:t xml:space="preserve">zriaďovateľ školy v správe o hospodárení. </w:t>
      </w:r>
    </w:p>
    <w:p w14:paraId="6E713077" w14:textId="09832462" w:rsidR="00782361" w:rsidRDefault="00782361" w:rsidP="00EE4F07">
      <w:pPr>
        <w:spacing w:after="0" w:line="240" w:lineRule="auto"/>
        <w:ind w:left="-17" w:right="0" w:firstLine="0"/>
      </w:pPr>
    </w:p>
    <w:p w14:paraId="28997EF3" w14:textId="35A249E9" w:rsidR="00577A71" w:rsidRPr="00577A71" w:rsidRDefault="00577A71" w:rsidP="00E47F31">
      <w:pPr>
        <w:pStyle w:val="Nadpis2"/>
        <w:spacing w:after="240"/>
        <w:ind w:left="11" w:right="62" w:hanging="11"/>
      </w:pPr>
      <w:bookmarkStart w:id="5" w:name="_Toc222899872"/>
      <w:r w:rsidRPr="00577A71">
        <w:t xml:space="preserve">Čl. </w:t>
      </w:r>
      <w:r>
        <w:t>6</w:t>
      </w:r>
      <w:r w:rsidRPr="00577A71">
        <w:t xml:space="preserve">  </w:t>
      </w:r>
      <w:r w:rsidRPr="00577A71">
        <w:br/>
        <w:t>Zrušovacie ustanovenie</w:t>
      </w:r>
      <w:bookmarkEnd w:id="5"/>
      <w:r w:rsidRPr="00577A71">
        <w:t xml:space="preserve"> </w:t>
      </w:r>
    </w:p>
    <w:p w14:paraId="07176C11" w14:textId="3879643C" w:rsidR="00577A71" w:rsidRDefault="00E07C41" w:rsidP="00EE4F07">
      <w:pPr>
        <w:spacing w:after="0" w:line="240" w:lineRule="auto"/>
        <w:ind w:left="-17" w:right="0" w:firstLine="0"/>
      </w:pPr>
      <w:r>
        <w:t>Zrušuje sa smernica č. 22/2021 v znení smernice č. 54/2021, ktorou sa určuje postup pri prideľovaní príspevku na dopravu.</w:t>
      </w:r>
    </w:p>
    <w:p w14:paraId="19AE1D80" w14:textId="77777777" w:rsidR="00F74117" w:rsidRDefault="00F74117" w:rsidP="00EE4F07">
      <w:pPr>
        <w:spacing w:after="0" w:line="240" w:lineRule="auto"/>
        <w:ind w:left="-17" w:right="0" w:firstLine="0"/>
      </w:pPr>
    </w:p>
    <w:p w14:paraId="1BC5788C" w14:textId="76CB12CC" w:rsidR="00782361" w:rsidRDefault="00FB30E7" w:rsidP="00932308">
      <w:pPr>
        <w:pStyle w:val="Nadpis2"/>
        <w:spacing w:after="240"/>
        <w:ind w:left="11" w:right="62" w:hanging="11"/>
      </w:pPr>
      <w:bookmarkStart w:id="6" w:name="_Toc222899873"/>
      <w:r>
        <w:t xml:space="preserve">Čl. </w:t>
      </w:r>
      <w:r w:rsidR="00577A71">
        <w:t>7</w:t>
      </w:r>
      <w:r>
        <w:t xml:space="preserve">  </w:t>
      </w:r>
      <w:r w:rsidR="006D0BA5">
        <w:br/>
      </w:r>
      <w:r>
        <w:t>Účinnosť</w:t>
      </w:r>
      <w:bookmarkEnd w:id="6"/>
      <w:r>
        <w:t xml:space="preserve"> </w:t>
      </w:r>
    </w:p>
    <w:p w14:paraId="01AE436B" w14:textId="3F042E15" w:rsidR="00782361" w:rsidRDefault="00FB30E7" w:rsidP="00EE4F07">
      <w:pPr>
        <w:spacing w:after="0" w:line="240" w:lineRule="auto"/>
        <w:ind w:left="-17" w:right="0" w:firstLine="0"/>
      </w:pPr>
      <w:r>
        <w:t>Táto smernica nadobúda účinnosť dňom zverejnenia vo Vestníku vlády Slovenskej republiky</w:t>
      </w:r>
      <w:r w:rsidRPr="00A17358">
        <w:rPr>
          <w:color w:val="auto"/>
        </w:rPr>
        <w:t xml:space="preserve">. </w:t>
      </w:r>
    </w:p>
    <w:p w14:paraId="155D07F6" w14:textId="77777777" w:rsidR="00EE4F07" w:rsidRDefault="00EE4F07" w:rsidP="00EE4F07">
      <w:pPr>
        <w:spacing w:after="0" w:line="240" w:lineRule="auto"/>
        <w:ind w:left="-17" w:right="0" w:firstLine="0"/>
      </w:pPr>
    </w:p>
    <w:p w14:paraId="05C9AA61" w14:textId="0EC8E9B8" w:rsidR="007473EA" w:rsidRDefault="00FB30E7" w:rsidP="00EE4F07">
      <w:pPr>
        <w:tabs>
          <w:tab w:val="center" w:pos="2336"/>
          <w:tab w:val="center" w:pos="5216"/>
          <w:tab w:val="center" w:pos="6922"/>
        </w:tabs>
        <w:spacing w:after="0" w:line="240" w:lineRule="auto"/>
        <w:ind w:left="0" w:right="0" w:firstLine="0"/>
        <w:jc w:val="left"/>
        <w:rPr>
          <w:b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  <w:t xml:space="preserve"> </w:t>
      </w:r>
      <w:r>
        <w:rPr>
          <w:sz w:val="37"/>
          <w:vertAlign w:val="superscript"/>
        </w:rPr>
        <w:tab/>
      </w:r>
      <w:r>
        <w:rPr>
          <w:b/>
        </w:rPr>
        <w:t xml:space="preserve">minister </w:t>
      </w:r>
    </w:p>
    <w:p w14:paraId="2499FDD1" w14:textId="2D92750F" w:rsidR="00EE4F07" w:rsidRPr="00E40742" w:rsidRDefault="007473EA" w:rsidP="007473EA">
      <w:pPr>
        <w:tabs>
          <w:tab w:val="center" w:pos="4606"/>
        </w:tabs>
        <w:spacing w:after="354" w:line="259" w:lineRule="auto"/>
        <w:ind w:left="-15" w:right="0" w:firstLine="0"/>
        <w:jc w:val="left"/>
        <w:rPr>
          <w:rFonts w:ascii="Times New Roman" w:eastAsia="Times New Roman" w:hAnsi="Times New Roman" w:cs="Times New Roman"/>
        </w:rPr>
      </w:pPr>
      <w:r>
        <w:rPr>
          <w:b/>
        </w:rPr>
        <w:br w:type="page"/>
      </w:r>
    </w:p>
    <w:p w14:paraId="021176DE" w14:textId="77777777" w:rsidR="007F1510" w:rsidRPr="007F1510" w:rsidRDefault="007F1510" w:rsidP="007F1510">
      <w:pPr>
        <w:pStyle w:val="Nadpis1"/>
        <w:spacing w:after="0" w:line="240" w:lineRule="auto"/>
        <w:ind w:left="11" w:right="6" w:hanging="11"/>
        <w:rPr>
          <w:sz w:val="36"/>
          <w:szCs w:val="36"/>
        </w:rPr>
      </w:pPr>
    </w:p>
    <w:p w14:paraId="76BC4344" w14:textId="77777777" w:rsidR="007F1510" w:rsidRPr="007F1510" w:rsidRDefault="007F1510" w:rsidP="007F1510">
      <w:pPr>
        <w:pStyle w:val="Nadpis1"/>
        <w:spacing w:after="0" w:line="240" w:lineRule="auto"/>
        <w:ind w:left="11" w:right="6" w:hanging="11"/>
        <w:rPr>
          <w:sz w:val="36"/>
          <w:szCs w:val="36"/>
        </w:rPr>
      </w:pPr>
    </w:p>
    <w:p w14:paraId="42AB05B4" w14:textId="6E8F80C3" w:rsidR="00782361" w:rsidRDefault="00FB30E7" w:rsidP="007C1B62">
      <w:pPr>
        <w:pStyle w:val="Nadpis1"/>
        <w:spacing w:after="240"/>
        <w:ind w:left="11" w:right="6" w:hanging="11"/>
      </w:pPr>
      <w:bookmarkStart w:id="7" w:name="_Toc222899874"/>
      <w:r>
        <w:t>Obsah</w:t>
      </w:r>
      <w:bookmarkEnd w:id="7"/>
      <w:r>
        <w:t xml:space="preserve"> </w:t>
      </w:r>
    </w:p>
    <w:p w14:paraId="3606AEDF" w14:textId="25C54A58" w:rsidR="00782361" w:rsidRDefault="00FB30E7">
      <w:pPr>
        <w:spacing w:after="0" w:line="265" w:lineRule="auto"/>
        <w:ind w:left="-5" w:right="0"/>
        <w:jc w:val="left"/>
      </w:pPr>
      <w:r>
        <w:rPr>
          <w:b/>
        </w:rPr>
        <w:t>SMERNICA Č.</w:t>
      </w:r>
      <w:r w:rsidR="00A17358">
        <w:rPr>
          <w:b/>
        </w:rPr>
        <w:t xml:space="preserve"> </w:t>
      </w:r>
      <w:bookmarkStart w:id="8" w:name="_GoBack"/>
      <w:bookmarkEnd w:id="8"/>
      <w:r w:rsidR="00B40DE5">
        <w:rPr>
          <w:b/>
          <w:color w:val="auto"/>
        </w:rPr>
        <w:t>16</w:t>
      </w:r>
      <w:r w:rsidR="00B40DE5" w:rsidRPr="00A17358">
        <w:rPr>
          <w:b/>
          <w:color w:val="auto"/>
        </w:rPr>
        <w:t>/</w:t>
      </w:r>
      <w:r w:rsidR="00EA70CB" w:rsidRPr="00A17358">
        <w:rPr>
          <w:b/>
          <w:color w:val="auto"/>
        </w:rPr>
        <w:t>2026</w:t>
      </w:r>
      <w:r>
        <w:rPr>
          <w:b/>
        </w:rPr>
        <w:t xml:space="preserve">, KTOROU SA URČUJE POSTUP PRI PRIDEĽOVANÍ </w:t>
      </w:r>
      <w:r w:rsidR="001A209C">
        <w:rPr>
          <w:b/>
        </w:rPr>
        <w:t xml:space="preserve">A </w:t>
      </w:r>
    </w:p>
    <w:p w14:paraId="396F6ABE" w14:textId="4E0A1ACB" w:rsidR="00782361" w:rsidRDefault="00E454F0">
      <w:pPr>
        <w:spacing w:after="0" w:line="259" w:lineRule="auto"/>
        <w:ind w:left="0" w:right="0" w:firstLine="0"/>
        <w:jc w:val="left"/>
      </w:pPr>
      <w:r>
        <w:rPr>
          <w:b/>
        </w:rPr>
        <w:t xml:space="preserve">POSKYTOVANÍ </w:t>
      </w:r>
      <w:r w:rsidR="00FB30E7">
        <w:rPr>
          <w:b/>
        </w:rPr>
        <w:t>PRÍSPEVKU NA DOPRAVU</w:t>
      </w:r>
      <w:r w:rsidR="00FB30E7">
        <w:rPr>
          <w:rFonts w:ascii="Times New Roman" w:eastAsia="Times New Roman" w:hAnsi="Times New Roman" w:cs="Times New Roman"/>
          <w:b/>
        </w:rPr>
        <w:t xml:space="preserve"> ..............................................................</w:t>
      </w:r>
      <w:r w:rsidR="00CF0D4B">
        <w:rPr>
          <w:rFonts w:ascii="Times New Roman" w:eastAsia="Times New Roman" w:hAnsi="Times New Roman" w:cs="Times New Roman"/>
          <w:b/>
        </w:rPr>
        <w:t>.</w:t>
      </w:r>
      <w:r w:rsidR="00FB30E7">
        <w:rPr>
          <w:rFonts w:ascii="Times New Roman" w:eastAsia="Times New Roman" w:hAnsi="Times New Roman" w:cs="Times New Roman"/>
          <w:b/>
        </w:rPr>
        <w:t>.....</w:t>
      </w:r>
      <w:r w:rsidR="00CF0D4B">
        <w:rPr>
          <w:rFonts w:ascii="Times New Roman" w:eastAsia="Times New Roman" w:hAnsi="Times New Roman" w:cs="Times New Roman"/>
          <w:b/>
        </w:rPr>
        <w:t>.</w:t>
      </w:r>
      <w:r w:rsidR="00FB30E7">
        <w:rPr>
          <w:rFonts w:ascii="Times New Roman" w:eastAsia="Times New Roman" w:hAnsi="Times New Roman" w:cs="Times New Roman"/>
          <w:b/>
        </w:rPr>
        <w:t>1</w:t>
      </w:r>
      <w:r w:rsidR="00FB30E7">
        <w:rPr>
          <w:rFonts w:ascii="Calibri" w:eastAsia="Calibri" w:hAnsi="Calibri" w:cs="Calibri"/>
          <w:sz w:val="22"/>
        </w:rPr>
        <w:t xml:space="preserve"> </w:t>
      </w:r>
    </w:p>
    <w:sdt>
      <w:sdtPr>
        <w:rPr>
          <w:rFonts w:ascii="Arial" w:eastAsia="Arial" w:hAnsi="Arial" w:cs="Arial"/>
          <w:sz w:val="24"/>
        </w:rPr>
        <w:id w:val="1027061756"/>
        <w:docPartObj>
          <w:docPartGallery w:val="Table of Contents"/>
        </w:docPartObj>
      </w:sdtPr>
      <w:sdtEndPr/>
      <w:sdtContent>
        <w:p w14:paraId="051A5C87" w14:textId="5C377D83" w:rsidR="004D41E7" w:rsidRDefault="00FB30E7">
          <w:pPr>
            <w:pStyle w:val="Obsah2"/>
            <w:tabs>
              <w:tab w:val="right" w:leader="dot" w:pos="92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22899867" w:history="1">
            <w:r w:rsidR="004D41E7" w:rsidRPr="0021738F">
              <w:rPr>
                <w:rStyle w:val="Hypertextovprepojenie"/>
                <w:noProof/>
              </w:rPr>
              <w:t>Čl. 1   Úvodné ustanovenia</w:t>
            </w:r>
            <w:r w:rsidR="004D41E7">
              <w:rPr>
                <w:noProof/>
                <w:webHidden/>
              </w:rPr>
              <w:tab/>
            </w:r>
            <w:r w:rsidR="004D41E7">
              <w:rPr>
                <w:noProof/>
                <w:webHidden/>
              </w:rPr>
              <w:fldChar w:fldCharType="begin"/>
            </w:r>
            <w:r w:rsidR="004D41E7">
              <w:rPr>
                <w:noProof/>
                <w:webHidden/>
              </w:rPr>
              <w:instrText xml:space="preserve"> PAGEREF _Toc222899867 \h </w:instrText>
            </w:r>
            <w:r w:rsidR="004D41E7">
              <w:rPr>
                <w:noProof/>
                <w:webHidden/>
              </w:rPr>
            </w:r>
            <w:r w:rsidR="004D41E7">
              <w:rPr>
                <w:noProof/>
                <w:webHidden/>
              </w:rPr>
              <w:fldChar w:fldCharType="separate"/>
            </w:r>
            <w:r w:rsidR="008D1EFC">
              <w:rPr>
                <w:noProof/>
                <w:webHidden/>
              </w:rPr>
              <w:t>1</w:t>
            </w:r>
            <w:r w:rsidR="004D41E7">
              <w:rPr>
                <w:noProof/>
                <w:webHidden/>
              </w:rPr>
              <w:fldChar w:fldCharType="end"/>
            </w:r>
          </w:hyperlink>
        </w:p>
        <w:p w14:paraId="5F5C5E6A" w14:textId="6B0DD852" w:rsidR="004D41E7" w:rsidRDefault="00790453">
          <w:pPr>
            <w:pStyle w:val="Obsah2"/>
            <w:tabs>
              <w:tab w:val="right" w:leader="dot" w:pos="92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2899868" w:history="1">
            <w:r w:rsidR="004D41E7" w:rsidRPr="0021738F">
              <w:rPr>
                <w:rStyle w:val="Hypertextovprepojenie"/>
                <w:noProof/>
              </w:rPr>
              <w:t>Čl. 2   Postup pri predkladaní žiadosti</w:t>
            </w:r>
            <w:r w:rsidR="004D41E7">
              <w:rPr>
                <w:noProof/>
                <w:webHidden/>
              </w:rPr>
              <w:tab/>
            </w:r>
            <w:r w:rsidR="004D41E7">
              <w:rPr>
                <w:noProof/>
                <w:webHidden/>
              </w:rPr>
              <w:fldChar w:fldCharType="begin"/>
            </w:r>
            <w:r w:rsidR="004D41E7">
              <w:rPr>
                <w:noProof/>
                <w:webHidden/>
              </w:rPr>
              <w:instrText xml:space="preserve"> PAGEREF _Toc222899868 \h </w:instrText>
            </w:r>
            <w:r w:rsidR="004D41E7">
              <w:rPr>
                <w:noProof/>
                <w:webHidden/>
              </w:rPr>
            </w:r>
            <w:r w:rsidR="004D41E7">
              <w:rPr>
                <w:noProof/>
                <w:webHidden/>
              </w:rPr>
              <w:fldChar w:fldCharType="separate"/>
            </w:r>
            <w:r w:rsidR="008D1EFC">
              <w:rPr>
                <w:noProof/>
                <w:webHidden/>
              </w:rPr>
              <w:t>1</w:t>
            </w:r>
            <w:r w:rsidR="004D41E7">
              <w:rPr>
                <w:noProof/>
                <w:webHidden/>
              </w:rPr>
              <w:fldChar w:fldCharType="end"/>
            </w:r>
          </w:hyperlink>
        </w:p>
        <w:p w14:paraId="759EEB43" w14:textId="200B1BFE" w:rsidR="004D41E7" w:rsidRDefault="00790453">
          <w:pPr>
            <w:pStyle w:val="Obsah2"/>
            <w:tabs>
              <w:tab w:val="right" w:leader="dot" w:pos="92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2899869" w:history="1">
            <w:r w:rsidR="004D41E7" w:rsidRPr="0021738F">
              <w:rPr>
                <w:rStyle w:val="Hypertextovprepojenie"/>
                <w:noProof/>
              </w:rPr>
              <w:t>Čl. 3   Určovanie príspevku na dopravu</w:t>
            </w:r>
            <w:r w:rsidR="004D41E7">
              <w:rPr>
                <w:noProof/>
                <w:webHidden/>
              </w:rPr>
              <w:tab/>
            </w:r>
            <w:r w:rsidR="004D41E7">
              <w:rPr>
                <w:noProof/>
                <w:webHidden/>
              </w:rPr>
              <w:fldChar w:fldCharType="begin"/>
            </w:r>
            <w:r w:rsidR="004D41E7">
              <w:rPr>
                <w:noProof/>
                <w:webHidden/>
              </w:rPr>
              <w:instrText xml:space="preserve"> PAGEREF _Toc222899869 \h </w:instrText>
            </w:r>
            <w:r w:rsidR="004D41E7">
              <w:rPr>
                <w:noProof/>
                <w:webHidden/>
              </w:rPr>
            </w:r>
            <w:r w:rsidR="004D41E7">
              <w:rPr>
                <w:noProof/>
                <w:webHidden/>
              </w:rPr>
              <w:fldChar w:fldCharType="separate"/>
            </w:r>
            <w:r w:rsidR="008D1EFC">
              <w:rPr>
                <w:noProof/>
                <w:webHidden/>
              </w:rPr>
              <w:t>2</w:t>
            </w:r>
            <w:r w:rsidR="004D41E7">
              <w:rPr>
                <w:noProof/>
                <w:webHidden/>
              </w:rPr>
              <w:fldChar w:fldCharType="end"/>
            </w:r>
          </w:hyperlink>
        </w:p>
        <w:p w14:paraId="6CB4529D" w14:textId="0789B209" w:rsidR="004D41E7" w:rsidRDefault="00790453">
          <w:pPr>
            <w:pStyle w:val="Obsah2"/>
            <w:tabs>
              <w:tab w:val="right" w:leader="dot" w:pos="92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2899870" w:history="1">
            <w:r w:rsidR="004D41E7" w:rsidRPr="0021738F">
              <w:rPr>
                <w:rStyle w:val="Hypertextovprepojenie"/>
                <w:noProof/>
              </w:rPr>
              <w:t>Čl. 4   Uhrádzanie nákladov na dopravu</w:t>
            </w:r>
            <w:r w:rsidR="004D41E7">
              <w:rPr>
                <w:noProof/>
                <w:webHidden/>
              </w:rPr>
              <w:tab/>
            </w:r>
            <w:r w:rsidR="004D41E7">
              <w:rPr>
                <w:noProof/>
                <w:webHidden/>
              </w:rPr>
              <w:fldChar w:fldCharType="begin"/>
            </w:r>
            <w:r w:rsidR="004D41E7">
              <w:rPr>
                <w:noProof/>
                <w:webHidden/>
              </w:rPr>
              <w:instrText xml:space="preserve"> PAGEREF _Toc222899870 \h </w:instrText>
            </w:r>
            <w:r w:rsidR="004D41E7">
              <w:rPr>
                <w:noProof/>
                <w:webHidden/>
              </w:rPr>
            </w:r>
            <w:r w:rsidR="004D41E7">
              <w:rPr>
                <w:noProof/>
                <w:webHidden/>
              </w:rPr>
              <w:fldChar w:fldCharType="separate"/>
            </w:r>
            <w:r w:rsidR="008D1EFC">
              <w:rPr>
                <w:noProof/>
                <w:webHidden/>
              </w:rPr>
              <w:t>2</w:t>
            </w:r>
            <w:r w:rsidR="004D41E7">
              <w:rPr>
                <w:noProof/>
                <w:webHidden/>
              </w:rPr>
              <w:fldChar w:fldCharType="end"/>
            </w:r>
          </w:hyperlink>
        </w:p>
        <w:p w14:paraId="5CD232D1" w14:textId="67C0617A" w:rsidR="004D41E7" w:rsidRDefault="00790453">
          <w:pPr>
            <w:pStyle w:val="Obsah2"/>
            <w:tabs>
              <w:tab w:val="right" w:leader="dot" w:pos="92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2899871" w:history="1">
            <w:r w:rsidR="004D41E7" w:rsidRPr="0021738F">
              <w:rPr>
                <w:rStyle w:val="Hypertextovprepojenie"/>
                <w:noProof/>
              </w:rPr>
              <w:t>Čl. 5   Zúčtovanie príspevku na dopravu</w:t>
            </w:r>
            <w:r w:rsidR="004D41E7">
              <w:rPr>
                <w:noProof/>
                <w:webHidden/>
              </w:rPr>
              <w:tab/>
            </w:r>
            <w:r w:rsidR="004D41E7">
              <w:rPr>
                <w:noProof/>
                <w:webHidden/>
              </w:rPr>
              <w:fldChar w:fldCharType="begin"/>
            </w:r>
            <w:r w:rsidR="004D41E7">
              <w:rPr>
                <w:noProof/>
                <w:webHidden/>
              </w:rPr>
              <w:instrText xml:space="preserve"> PAGEREF _Toc222899871 \h </w:instrText>
            </w:r>
            <w:r w:rsidR="004D41E7">
              <w:rPr>
                <w:noProof/>
                <w:webHidden/>
              </w:rPr>
            </w:r>
            <w:r w:rsidR="004D41E7">
              <w:rPr>
                <w:noProof/>
                <w:webHidden/>
              </w:rPr>
              <w:fldChar w:fldCharType="separate"/>
            </w:r>
            <w:r w:rsidR="008D1EFC">
              <w:rPr>
                <w:noProof/>
                <w:webHidden/>
              </w:rPr>
              <w:t>3</w:t>
            </w:r>
            <w:r w:rsidR="004D41E7">
              <w:rPr>
                <w:noProof/>
                <w:webHidden/>
              </w:rPr>
              <w:fldChar w:fldCharType="end"/>
            </w:r>
          </w:hyperlink>
        </w:p>
        <w:p w14:paraId="06F4576B" w14:textId="752AEA9E" w:rsidR="004D41E7" w:rsidRDefault="00790453">
          <w:pPr>
            <w:pStyle w:val="Obsah2"/>
            <w:tabs>
              <w:tab w:val="right" w:leader="dot" w:pos="92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2899872" w:history="1">
            <w:r w:rsidR="004D41E7" w:rsidRPr="0021738F">
              <w:rPr>
                <w:rStyle w:val="Hypertextovprepojenie"/>
                <w:noProof/>
              </w:rPr>
              <w:t>Čl. 6   Zrušovacie ustanovenie</w:t>
            </w:r>
            <w:r w:rsidR="004D41E7">
              <w:rPr>
                <w:noProof/>
                <w:webHidden/>
              </w:rPr>
              <w:tab/>
            </w:r>
            <w:r w:rsidR="004D41E7">
              <w:rPr>
                <w:noProof/>
                <w:webHidden/>
              </w:rPr>
              <w:fldChar w:fldCharType="begin"/>
            </w:r>
            <w:r w:rsidR="004D41E7">
              <w:rPr>
                <w:noProof/>
                <w:webHidden/>
              </w:rPr>
              <w:instrText xml:space="preserve"> PAGEREF _Toc222899872 \h </w:instrText>
            </w:r>
            <w:r w:rsidR="004D41E7">
              <w:rPr>
                <w:noProof/>
                <w:webHidden/>
              </w:rPr>
            </w:r>
            <w:r w:rsidR="004D41E7">
              <w:rPr>
                <w:noProof/>
                <w:webHidden/>
              </w:rPr>
              <w:fldChar w:fldCharType="separate"/>
            </w:r>
            <w:r w:rsidR="008D1EFC">
              <w:rPr>
                <w:noProof/>
                <w:webHidden/>
              </w:rPr>
              <w:t>3</w:t>
            </w:r>
            <w:r w:rsidR="004D41E7">
              <w:rPr>
                <w:noProof/>
                <w:webHidden/>
              </w:rPr>
              <w:fldChar w:fldCharType="end"/>
            </w:r>
          </w:hyperlink>
        </w:p>
        <w:p w14:paraId="66CA4F07" w14:textId="2C8FD902" w:rsidR="004D41E7" w:rsidRDefault="00790453">
          <w:pPr>
            <w:pStyle w:val="Obsah2"/>
            <w:tabs>
              <w:tab w:val="right" w:leader="dot" w:pos="921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2899873" w:history="1">
            <w:r w:rsidR="004D41E7" w:rsidRPr="0021738F">
              <w:rPr>
                <w:rStyle w:val="Hypertextovprepojenie"/>
                <w:noProof/>
              </w:rPr>
              <w:t>Čl. 7   Účinnosť</w:t>
            </w:r>
            <w:r w:rsidR="004D41E7">
              <w:rPr>
                <w:noProof/>
                <w:webHidden/>
              </w:rPr>
              <w:tab/>
            </w:r>
            <w:r w:rsidR="004D41E7">
              <w:rPr>
                <w:noProof/>
                <w:webHidden/>
              </w:rPr>
              <w:fldChar w:fldCharType="begin"/>
            </w:r>
            <w:r w:rsidR="004D41E7">
              <w:rPr>
                <w:noProof/>
                <w:webHidden/>
              </w:rPr>
              <w:instrText xml:space="preserve"> PAGEREF _Toc222899873 \h </w:instrText>
            </w:r>
            <w:r w:rsidR="004D41E7">
              <w:rPr>
                <w:noProof/>
                <w:webHidden/>
              </w:rPr>
            </w:r>
            <w:r w:rsidR="004D41E7">
              <w:rPr>
                <w:noProof/>
                <w:webHidden/>
              </w:rPr>
              <w:fldChar w:fldCharType="separate"/>
            </w:r>
            <w:r w:rsidR="008D1EFC">
              <w:rPr>
                <w:noProof/>
                <w:webHidden/>
              </w:rPr>
              <w:t>3</w:t>
            </w:r>
            <w:r w:rsidR="004D41E7">
              <w:rPr>
                <w:noProof/>
                <w:webHidden/>
              </w:rPr>
              <w:fldChar w:fldCharType="end"/>
            </w:r>
          </w:hyperlink>
        </w:p>
        <w:p w14:paraId="7A46B15B" w14:textId="75BD08FF" w:rsidR="004D41E7" w:rsidRDefault="00790453">
          <w:pPr>
            <w:pStyle w:val="Obsah1"/>
            <w:tabs>
              <w:tab w:val="right" w:leader="dot" w:pos="921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222899874" w:history="1">
            <w:r w:rsidR="004D41E7" w:rsidRPr="00E47F31">
              <w:rPr>
                <w:rStyle w:val="Hypertextovprepojenie"/>
                <w:rFonts w:ascii="Calibri" w:eastAsia="Calibri" w:hAnsi="Calibri" w:cs="Calibri"/>
                <w:b w:val="0"/>
                <w:noProof/>
                <w:sz w:val="22"/>
              </w:rPr>
              <w:t>Obsah</w:t>
            </w:r>
            <w:r w:rsidR="004D41E7">
              <w:rPr>
                <w:noProof/>
                <w:webHidden/>
              </w:rPr>
              <w:tab/>
            </w:r>
            <w:r w:rsidR="004D41E7">
              <w:rPr>
                <w:noProof/>
                <w:webHidden/>
              </w:rPr>
              <w:fldChar w:fldCharType="begin"/>
            </w:r>
            <w:r w:rsidR="004D41E7">
              <w:rPr>
                <w:noProof/>
                <w:webHidden/>
              </w:rPr>
              <w:instrText xml:space="preserve"> PAGEREF _Toc222899874 \h </w:instrText>
            </w:r>
            <w:r w:rsidR="004D41E7">
              <w:rPr>
                <w:noProof/>
                <w:webHidden/>
              </w:rPr>
            </w:r>
            <w:r w:rsidR="004D41E7">
              <w:rPr>
                <w:noProof/>
                <w:webHidden/>
              </w:rPr>
              <w:fldChar w:fldCharType="separate"/>
            </w:r>
            <w:r w:rsidR="008D1EFC">
              <w:rPr>
                <w:noProof/>
                <w:webHidden/>
              </w:rPr>
              <w:t>4</w:t>
            </w:r>
            <w:r w:rsidR="004D41E7">
              <w:rPr>
                <w:noProof/>
                <w:webHidden/>
              </w:rPr>
              <w:fldChar w:fldCharType="end"/>
            </w:r>
          </w:hyperlink>
        </w:p>
        <w:p w14:paraId="63686625" w14:textId="781619C6" w:rsidR="00782361" w:rsidRDefault="00FB30E7">
          <w:r>
            <w:fldChar w:fldCharType="end"/>
          </w:r>
        </w:p>
      </w:sdtContent>
    </w:sdt>
    <w:p w14:paraId="372393F3" w14:textId="77777777" w:rsidR="00782361" w:rsidRDefault="00FB30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EFAA71" w14:textId="77777777" w:rsidR="00782361" w:rsidRDefault="00FB30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6A90BD" w14:textId="77777777" w:rsidR="00782361" w:rsidRDefault="00FB30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3F547D" w14:textId="77777777" w:rsidR="00782361" w:rsidRDefault="00FB30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99113A" w14:textId="77777777" w:rsidR="00782361" w:rsidRDefault="00FB30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36EBC2" w14:textId="77777777" w:rsidR="00782361" w:rsidRDefault="00FB30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565849" w14:textId="2E062F46" w:rsidR="00782361" w:rsidRDefault="00FB30E7" w:rsidP="00614E4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82361" w:rsidSect="00DE233D">
      <w:headerReference w:type="even" r:id="rId8"/>
      <w:headerReference w:type="default" r:id="rId9"/>
      <w:headerReference w:type="first" r:id="rId10"/>
      <w:pgSz w:w="11906" w:h="16838"/>
      <w:pgMar w:top="690" w:right="1267" w:bottom="708" w:left="1419" w:header="421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E96C7" w14:textId="77777777" w:rsidR="00790453" w:rsidRDefault="00790453">
      <w:pPr>
        <w:spacing w:after="0" w:line="240" w:lineRule="auto"/>
      </w:pPr>
      <w:r>
        <w:separator/>
      </w:r>
    </w:p>
  </w:endnote>
  <w:endnote w:type="continuationSeparator" w:id="0">
    <w:p w14:paraId="219BC474" w14:textId="77777777" w:rsidR="00790453" w:rsidRDefault="0079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ACE31" w14:textId="77777777" w:rsidR="00790453" w:rsidRDefault="00790453">
      <w:pPr>
        <w:spacing w:after="0" w:line="240" w:lineRule="auto"/>
      </w:pPr>
      <w:r>
        <w:separator/>
      </w:r>
    </w:p>
  </w:footnote>
  <w:footnote w:type="continuationSeparator" w:id="0">
    <w:p w14:paraId="532B601A" w14:textId="77777777" w:rsidR="00790453" w:rsidRDefault="0079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43E7" w14:textId="77777777" w:rsidR="00782361" w:rsidRDefault="00FB30E7">
    <w:pPr>
      <w:spacing w:after="0" w:line="259" w:lineRule="auto"/>
      <w:ind w:left="-1419" w:right="1063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7706DA" wp14:editId="0C4EB12A">
              <wp:simplePos x="0" y="0"/>
              <wp:positionH relativeFrom="page">
                <wp:posOffset>882701</wp:posOffset>
              </wp:positionH>
              <wp:positionV relativeFrom="page">
                <wp:posOffset>638556</wp:posOffset>
              </wp:positionV>
              <wp:extent cx="5888102" cy="6096"/>
              <wp:effectExtent l="0" t="0" r="0" b="0"/>
              <wp:wrapSquare wrapText="bothSides"/>
              <wp:docPr id="4697" name="Group 4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8102" cy="6096"/>
                        <a:chOff x="0" y="0"/>
                        <a:chExt cx="5888102" cy="6096"/>
                      </a:xfrm>
                    </wpg:grpSpPr>
                    <wps:wsp>
                      <wps:cNvPr id="5053" name="Shape 5053"/>
                      <wps:cNvSpPr/>
                      <wps:spPr>
                        <a:xfrm>
                          <a:off x="0" y="0"/>
                          <a:ext cx="58881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102" h="9144">
                              <a:moveTo>
                                <a:pt x="0" y="0"/>
                              </a:moveTo>
                              <a:lnTo>
                                <a:pt x="5888102" y="0"/>
                              </a:lnTo>
                              <a:lnTo>
                                <a:pt x="58881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4697" style="width:463.63pt;height:0.47998pt;position:absolute;mso-position-horizontal-relative:page;mso-position-horizontal:absolute;margin-left:69.504pt;mso-position-vertical-relative:page;margin-top:50.28pt;" coordsize="58881,60">
              <v:shape id="Shape 5054" style="position:absolute;width:58881;height:91;left:0;top:0;" coordsize="5888102,9144" path="m0,0l5888102,0l588810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694E502" w14:textId="77777777" w:rsidR="00782361" w:rsidRDefault="00FB30E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EF552D" wp14:editId="15A36CA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9" name="Group 46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469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F6CC" w14:textId="42DC5D18" w:rsidR="00782361" w:rsidRDefault="00EE4F07" w:rsidP="00EE4F07">
    <w:pPr>
      <w:spacing w:after="0" w:line="240" w:lineRule="auto"/>
      <w:ind w:left="11" w:right="11" w:hanging="11"/>
      <w:jc w:val="center"/>
    </w:pPr>
    <w:r>
      <w:rPr>
        <w:i/>
      </w:rPr>
      <w:t>Smernica č.</w:t>
    </w:r>
    <w:bookmarkStart w:id="9" w:name="_Hlk219981795"/>
    <w:r w:rsidR="00ED2942" w:rsidRPr="00ED2942">
      <w:rPr>
        <w:i/>
        <w:color w:val="auto"/>
      </w:rPr>
      <w:t xml:space="preserve"> </w:t>
    </w:r>
    <w:r w:rsidR="000E4A5E">
      <w:rPr>
        <w:i/>
        <w:color w:val="auto"/>
      </w:rPr>
      <w:t>16</w:t>
    </w:r>
    <w:r w:rsidR="000E4A5E" w:rsidRPr="003612E3">
      <w:rPr>
        <w:i/>
        <w:color w:val="auto"/>
      </w:rPr>
      <w:t>/</w:t>
    </w:r>
    <w:r w:rsidR="00DE233D" w:rsidRPr="003612E3">
      <w:rPr>
        <w:i/>
        <w:color w:val="auto"/>
      </w:rPr>
      <w:t>2026</w:t>
    </w:r>
    <w:bookmarkEnd w:id="9"/>
  </w:p>
  <w:p w14:paraId="3E0EC17B" w14:textId="77777777" w:rsidR="00782361" w:rsidRDefault="00FB30E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D3C7AC" wp14:editId="7BA010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2" name="Group 4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469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B187A" w14:textId="714B7D75" w:rsidR="00DE233D" w:rsidRDefault="00DE233D" w:rsidP="00DE233D">
    <w:pPr>
      <w:jc w:val="center"/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F55E79" wp14:editId="037ECFC1">
              <wp:simplePos x="0" y="0"/>
              <wp:positionH relativeFrom="column">
                <wp:posOffset>29237</wp:posOffset>
              </wp:positionH>
              <wp:positionV relativeFrom="paragraph">
                <wp:posOffset>440331</wp:posOffset>
              </wp:positionV>
              <wp:extent cx="5764695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185B6AE" id="Rovná spojnica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34.65pt" to="456.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" strokecolor="black [3213]" strokeweight=".5pt">
              <v:stroke joinstyle="miter"/>
            </v:line>
          </w:pict>
        </mc:Fallback>
      </mc:AlternateContent>
    </w:r>
    <w:r w:rsidR="00EE4F07">
      <w:rPr>
        <w:b/>
        <w:sz w:val="28"/>
      </w:rPr>
      <w:t xml:space="preserve">Ministerstvo školstva, </w:t>
    </w:r>
    <w:r w:rsidR="00434150" w:rsidRPr="00434150">
      <w:rPr>
        <w:b/>
        <w:sz w:val="28"/>
      </w:rPr>
      <w:t>výskum</w:t>
    </w:r>
    <w:r w:rsidR="00434150">
      <w:rPr>
        <w:b/>
        <w:sz w:val="28"/>
      </w:rPr>
      <w:t>u</w:t>
    </w:r>
    <w:r w:rsidR="00434150" w:rsidRPr="00434150">
      <w:rPr>
        <w:b/>
        <w:sz w:val="28"/>
      </w:rPr>
      <w:t xml:space="preserve">, </w:t>
    </w:r>
    <w:r w:rsidR="007154C9" w:rsidRPr="00434150">
      <w:rPr>
        <w:b/>
        <w:color w:val="auto"/>
        <w:sz w:val="28"/>
      </w:rPr>
      <w:t>vývoja a mládeže</w:t>
    </w:r>
    <w:r w:rsidR="00EE4F07" w:rsidRPr="00434150">
      <w:rPr>
        <w:b/>
        <w:color w:val="auto"/>
        <w:sz w:val="28"/>
      </w:rPr>
      <w:t xml:space="preserve">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76D"/>
    <w:multiLevelType w:val="hybridMultilevel"/>
    <w:tmpl w:val="B0842B74"/>
    <w:lvl w:ilvl="0" w:tplc="3C482752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7BF6333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A39"/>
    <w:multiLevelType w:val="hybridMultilevel"/>
    <w:tmpl w:val="3AAC491C"/>
    <w:lvl w:ilvl="0" w:tplc="2E40943E">
      <w:start w:val="1"/>
      <w:numFmt w:val="decimal"/>
      <w:lvlText w:val="(%1)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2FC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E1B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693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05D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0A2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E8D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6E5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95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CC4E5A"/>
    <w:multiLevelType w:val="hybridMultilevel"/>
    <w:tmpl w:val="BB4AAF42"/>
    <w:lvl w:ilvl="0" w:tplc="9476F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2629"/>
    <w:multiLevelType w:val="hybridMultilevel"/>
    <w:tmpl w:val="61BA8212"/>
    <w:lvl w:ilvl="0" w:tplc="BCBAB6A2">
      <w:start w:val="4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7">
      <w:start w:val="1"/>
      <w:numFmt w:val="lowerLetter"/>
      <w:lvlText w:val="%2)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C02AE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214E8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CE5D4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6B8F2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0700C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E8310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C56CE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6B4C6E"/>
    <w:multiLevelType w:val="hybridMultilevel"/>
    <w:tmpl w:val="A3F09B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61C"/>
    <w:multiLevelType w:val="hybridMultilevel"/>
    <w:tmpl w:val="54D83D1C"/>
    <w:lvl w:ilvl="0" w:tplc="9580D9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97809"/>
    <w:multiLevelType w:val="hybridMultilevel"/>
    <w:tmpl w:val="6EB8E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233B"/>
    <w:multiLevelType w:val="hybridMultilevel"/>
    <w:tmpl w:val="8F424ED8"/>
    <w:lvl w:ilvl="0" w:tplc="BCBAB6A2">
      <w:start w:val="4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7">
      <w:start w:val="1"/>
      <w:numFmt w:val="lowerLetter"/>
      <w:lvlText w:val="%2)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C02AE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214E8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CE5D4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6B8F2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0700C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E8310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C56CE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E97E4C"/>
    <w:multiLevelType w:val="hybridMultilevel"/>
    <w:tmpl w:val="0256EE44"/>
    <w:lvl w:ilvl="0" w:tplc="439AEF54">
      <w:start w:val="1"/>
      <w:numFmt w:val="lowerLetter"/>
      <w:lvlText w:val="%1)"/>
      <w:lvlJc w:val="left"/>
      <w:pPr>
        <w:ind w:left="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41AF0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ABD20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6F82C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67E4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E6C46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AE8A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84FB6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05A7A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611D74"/>
    <w:multiLevelType w:val="hybridMultilevel"/>
    <w:tmpl w:val="12B06416"/>
    <w:lvl w:ilvl="0" w:tplc="B128C97C">
      <w:start w:val="1"/>
      <w:numFmt w:val="decimal"/>
      <w:lvlText w:val="(%1)"/>
      <w:lvlJc w:val="left"/>
      <w:pPr>
        <w:ind w:left="3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3" w:hanging="360"/>
      </w:pPr>
    </w:lvl>
    <w:lvl w:ilvl="2" w:tplc="041B001B" w:tentative="1">
      <w:start w:val="1"/>
      <w:numFmt w:val="lowerRoman"/>
      <w:lvlText w:val="%3."/>
      <w:lvlJc w:val="right"/>
      <w:pPr>
        <w:ind w:left="1783" w:hanging="180"/>
      </w:pPr>
    </w:lvl>
    <w:lvl w:ilvl="3" w:tplc="041B000F" w:tentative="1">
      <w:start w:val="1"/>
      <w:numFmt w:val="decimal"/>
      <w:lvlText w:val="%4."/>
      <w:lvlJc w:val="left"/>
      <w:pPr>
        <w:ind w:left="2503" w:hanging="360"/>
      </w:pPr>
    </w:lvl>
    <w:lvl w:ilvl="4" w:tplc="041B0019" w:tentative="1">
      <w:start w:val="1"/>
      <w:numFmt w:val="lowerLetter"/>
      <w:lvlText w:val="%5."/>
      <w:lvlJc w:val="left"/>
      <w:pPr>
        <w:ind w:left="3223" w:hanging="360"/>
      </w:pPr>
    </w:lvl>
    <w:lvl w:ilvl="5" w:tplc="041B001B" w:tentative="1">
      <w:start w:val="1"/>
      <w:numFmt w:val="lowerRoman"/>
      <w:lvlText w:val="%6."/>
      <w:lvlJc w:val="right"/>
      <w:pPr>
        <w:ind w:left="3943" w:hanging="180"/>
      </w:pPr>
    </w:lvl>
    <w:lvl w:ilvl="6" w:tplc="041B000F" w:tentative="1">
      <w:start w:val="1"/>
      <w:numFmt w:val="decimal"/>
      <w:lvlText w:val="%7."/>
      <w:lvlJc w:val="left"/>
      <w:pPr>
        <w:ind w:left="4663" w:hanging="360"/>
      </w:pPr>
    </w:lvl>
    <w:lvl w:ilvl="7" w:tplc="041B0019" w:tentative="1">
      <w:start w:val="1"/>
      <w:numFmt w:val="lowerLetter"/>
      <w:lvlText w:val="%8."/>
      <w:lvlJc w:val="left"/>
      <w:pPr>
        <w:ind w:left="5383" w:hanging="360"/>
      </w:pPr>
    </w:lvl>
    <w:lvl w:ilvl="8" w:tplc="041B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0" w15:restartNumberingAfterBreak="0">
    <w:nsid w:val="5F407135"/>
    <w:multiLevelType w:val="hybridMultilevel"/>
    <w:tmpl w:val="BE08BABE"/>
    <w:lvl w:ilvl="0" w:tplc="A49EF068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C3188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21A9C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8352C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E9400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073B4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4AF5A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C8752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E7E1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F25B5E"/>
    <w:multiLevelType w:val="hybridMultilevel"/>
    <w:tmpl w:val="EBE674FA"/>
    <w:lvl w:ilvl="0" w:tplc="BCBAB6A2">
      <w:start w:val="4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EF068">
      <w:start w:val="1"/>
      <w:numFmt w:val="lowerLetter"/>
      <w:lvlText w:val="%2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C02AE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214E8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CE5D4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6B8F2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0700C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E8310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C56CE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150562"/>
    <w:multiLevelType w:val="hybridMultilevel"/>
    <w:tmpl w:val="A8345A7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F1DF4"/>
    <w:multiLevelType w:val="hybridMultilevel"/>
    <w:tmpl w:val="97843038"/>
    <w:lvl w:ilvl="0" w:tplc="3C482752">
      <w:start w:val="1"/>
      <w:numFmt w:val="decimal"/>
      <w:lvlText w:val="(%1)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A23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426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E15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633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CE6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269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829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045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C52979"/>
    <w:multiLevelType w:val="hybridMultilevel"/>
    <w:tmpl w:val="A8345A74"/>
    <w:lvl w:ilvl="0" w:tplc="3C482752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145AB"/>
    <w:multiLevelType w:val="hybridMultilevel"/>
    <w:tmpl w:val="7B8ADFF6"/>
    <w:lvl w:ilvl="0" w:tplc="35CA0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1"/>
  </w:num>
  <w:num w:numId="5">
    <w:abstractNumId w:val="8"/>
  </w:num>
  <w:num w:numId="6">
    <w:abstractNumId w:val="14"/>
  </w:num>
  <w:num w:numId="7">
    <w:abstractNumId w:val="0"/>
  </w:num>
  <w:num w:numId="8">
    <w:abstractNumId w:val="15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61"/>
    <w:rsid w:val="00005352"/>
    <w:rsid w:val="000160A8"/>
    <w:rsid w:val="00025242"/>
    <w:rsid w:val="00026320"/>
    <w:rsid w:val="00031F87"/>
    <w:rsid w:val="00035A4C"/>
    <w:rsid w:val="00062E90"/>
    <w:rsid w:val="00076DD9"/>
    <w:rsid w:val="000967A3"/>
    <w:rsid w:val="000A7881"/>
    <w:rsid w:val="000B7EC5"/>
    <w:rsid w:val="000D550D"/>
    <w:rsid w:val="000E4A5E"/>
    <w:rsid w:val="000F45E3"/>
    <w:rsid w:val="000F7DC5"/>
    <w:rsid w:val="00117F2A"/>
    <w:rsid w:val="00120EA1"/>
    <w:rsid w:val="00121196"/>
    <w:rsid w:val="0014487A"/>
    <w:rsid w:val="00147205"/>
    <w:rsid w:val="001719E7"/>
    <w:rsid w:val="0018011D"/>
    <w:rsid w:val="00183F16"/>
    <w:rsid w:val="001918AC"/>
    <w:rsid w:val="001927EA"/>
    <w:rsid w:val="00197EB0"/>
    <w:rsid w:val="001A209C"/>
    <w:rsid w:val="001B7542"/>
    <w:rsid w:val="001C01FF"/>
    <w:rsid w:val="001D254A"/>
    <w:rsid w:val="001F5A28"/>
    <w:rsid w:val="002100EE"/>
    <w:rsid w:val="00224F7A"/>
    <w:rsid w:val="00231634"/>
    <w:rsid w:val="00245280"/>
    <w:rsid w:val="00253787"/>
    <w:rsid w:val="00264FA3"/>
    <w:rsid w:val="0027236A"/>
    <w:rsid w:val="002814B5"/>
    <w:rsid w:val="00295EBD"/>
    <w:rsid w:val="002C2B5D"/>
    <w:rsid w:val="002D3543"/>
    <w:rsid w:val="002D365E"/>
    <w:rsid w:val="002E341D"/>
    <w:rsid w:val="003077AF"/>
    <w:rsid w:val="0031040B"/>
    <w:rsid w:val="00315DC5"/>
    <w:rsid w:val="00322B60"/>
    <w:rsid w:val="00323914"/>
    <w:rsid w:val="00331020"/>
    <w:rsid w:val="00331135"/>
    <w:rsid w:val="00357EBD"/>
    <w:rsid w:val="003612E3"/>
    <w:rsid w:val="00366204"/>
    <w:rsid w:val="00374509"/>
    <w:rsid w:val="00375351"/>
    <w:rsid w:val="003B218A"/>
    <w:rsid w:val="003B3885"/>
    <w:rsid w:val="003C376A"/>
    <w:rsid w:val="003C37CE"/>
    <w:rsid w:val="003C6279"/>
    <w:rsid w:val="003C6865"/>
    <w:rsid w:val="003F3CE3"/>
    <w:rsid w:val="003F4FC0"/>
    <w:rsid w:val="003F73EF"/>
    <w:rsid w:val="00404946"/>
    <w:rsid w:val="004065D8"/>
    <w:rsid w:val="00412A3C"/>
    <w:rsid w:val="00415ADF"/>
    <w:rsid w:val="00434150"/>
    <w:rsid w:val="00454B31"/>
    <w:rsid w:val="004563C7"/>
    <w:rsid w:val="00477868"/>
    <w:rsid w:val="004A0B52"/>
    <w:rsid w:val="004A124B"/>
    <w:rsid w:val="004A3D27"/>
    <w:rsid w:val="004A6B52"/>
    <w:rsid w:val="004B5DC1"/>
    <w:rsid w:val="004D41E7"/>
    <w:rsid w:val="004E04C2"/>
    <w:rsid w:val="0050615A"/>
    <w:rsid w:val="00514829"/>
    <w:rsid w:val="00523EEC"/>
    <w:rsid w:val="00523FC4"/>
    <w:rsid w:val="00525589"/>
    <w:rsid w:val="0053746D"/>
    <w:rsid w:val="00577A71"/>
    <w:rsid w:val="00584EB3"/>
    <w:rsid w:val="00594CB1"/>
    <w:rsid w:val="005A1BA9"/>
    <w:rsid w:val="005A3090"/>
    <w:rsid w:val="005A48D6"/>
    <w:rsid w:val="005A659C"/>
    <w:rsid w:val="005B0299"/>
    <w:rsid w:val="005C66A5"/>
    <w:rsid w:val="005F247F"/>
    <w:rsid w:val="005F79E9"/>
    <w:rsid w:val="00613A11"/>
    <w:rsid w:val="00614E47"/>
    <w:rsid w:val="00625619"/>
    <w:rsid w:val="0063559A"/>
    <w:rsid w:val="00641B88"/>
    <w:rsid w:val="00644393"/>
    <w:rsid w:val="00646981"/>
    <w:rsid w:val="00672E6F"/>
    <w:rsid w:val="00681E9F"/>
    <w:rsid w:val="006834C8"/>
    <w:rsid w:val="00693198"/>
    <w:rsid w:val="00693E93"/>
    <w:rsid w:val="006A02D2"/>
    <w:rsid w:val="006A1F81"/>
    <w:rsid w:val="006D0BA5"/>
    <w:rsid w:val="006D40BD"/>
    <w:rsid w:val="006E4484"/>
    <w:rsid w:val="006F7DCB"/>
    <w:rsid w:val="00712C1D"/>
    <w:rsid w:val="007154C9"/>
    <w:rsid w:val="0074712F"/>
    <w:rsid w:val="007473EA"/>
    <w:rsid w:val="00752237"/>
    <w:rsid w:val="00782361"/>
    <w:rsid w:val="00784E9F"/>
    <w:rsid w:val="00785A81"/>
    <w:rsid w:val="00790453"/>
    <w:rsid w:val="0079741E"/>
    <w:rsid w:val="007A495C"/>
    <w:rsid w:val="007B40D4"/>
    <w:rsid w:val="007B48F1"/>
    <w:rsid w:val="007C1B62"/>
    <w:rsid w:val="007C77D8"/>
    <w:rsid w:val="007C7A8E"/>
    <w:rsid w:val="007D263F"/>
    <w:rsid w:val="007D2A8B"/>
    <w:rsid w:val="007D53AE"/>
    <w:rsid w:val="007E727C"/>
    <w:rsid w:val="007E7F40"/>
    <w:rsid w:val="007F1510"/>
    <w:rsid w:val="007F1ED4"/>
    <w:rsid w:val="00812E94"/>
    <w:rsid w:val="0083352E"/>
    <w:rsid w:val="00833A0E"/>
    <w:rsid w:val="008424AE"/>
    <w:rsid w:val="0085683D"/>
    <w:rsid w:val="008601BB"/>
    <w:rsid w:val="00860E8E"/>
    <w:rsid w:val="00865F4B"/>
    <w:rsid w:val="00867A6C"/>
    <w:rsid w:val="00870526"/>
    <w:rsid w:val="0087119F"/>
    <w:rsid w:val="00886C91"/>
    <w:rsid w:val="0088745F"/>
    <w:rsid w:val="008A2591"/>
    <w:rsid w:val="008A3504"/>
    <w:rsid w:val="008B3985"/>
    <w:rsid w:val="008D1218"/>
    <w:rsid w:val="008D1EFC"/>
    <w:rsid w:val="008E4BC7"/>
    <w:rsid w:val="00900F78"/>
    <w:rsid w:val="00915434"/>
    <w:rsid w:val="0092165C"/>
    <w:rsid w:val="009218A5"/>
    <w:rsid w:val="009227ED"/>
    <w:rsid w:val="0092693B"/>
    <w:rsid w:val="0092743C"/>
    <w:rsid w:val="00932308"/>
    <w:rsid w:val="00944962"/>
    <w:rsid w:val="00953756"/>
    <w:rsid w:val="00961416"/>
    <w:rsid w:val="00984195"/>
    <w:rsid w:val="00985206"/>
    <w:rsid w:val="00985441"/>
    <w:rsid w:val="00997086"/>
    <w:rsid w:val="009A2EA3"/>
    <w:rsid w:val="009A4588"/>
    <w:rsid w:val="009B38F9"/>
    <w:rsid w:val="009C13DD"/>
    <w:rsid w:val="00A02E4F"/>
    <w:rsid w:val="00A17358"/>
    <w:rsid w:val="00A25266"/>
    <w:rsid w:val="00A25579"/>
    <w:rsid w:val="00A275E4"/>
    <w:rsid w:val="00A404E0"/>
    <w:rsid w:val="00A41465"/>
    <w:rsid w:val="00A424B8"/>
    <w:rsid w:val="00A54473"/>
    <w:rsid w:val="00A54CCF"/>
    <w:rsid w:val="00A57F7D"/>
    <w:rsid w:val="00A60EE8"/>
    <w:rsid w:val="00A618B9"/>
    <w:rsid w:val="00A9323C"/>
    <w:rsid w:val="00AA7DEE"/>
    <w:rsid w:val="00AD2A67"/>
    <w:rsid w:val="00AE054A"/>
    <w:rsid w:val="00AE2BAD"/>
    <w:rsid w:val="00AE79A7"/>
    <w:rsid w:val="00AF0990"/>
    <w:rsid w:val="00AF742D"/>
    <w:rsid w:val="00B161E2"/>
    <w:rsid w:val="00B21894"/>
    <w:rsid w:val="00B40DE5"/>
    <w:rsid w:val="00B67911"/>
    <w:rsid w:val="00B67FB0"/>
    <w:rsid w:val="00B73883"/>
    <w:rsid w:val="00B81839"/>
    <w:rsid w:val="00B87BBD"/>
    <w:rsid w:val="00B9178F"/>
    <w:rsid w:val="00B957CD"/>
    <w:rsid w:val="00B97355"/>
    <w:rsid w:val="00BB17C2"/>
    <w:rsid w:val="00BB4483"/>
    <w:rsid w:val="00BB47D2"/>
    <w:rsid w:val="00BB73B6"/>
    <w:rsid w:val="00C0052C"/>
    <w:rsid w:val="00C03124"/>
    <w:rsid w:val="00C10F11"/>
    <w:rsid w:val="00C1103D"/>
    <w:rsid w:val="00C20FB3"/>
    <w:rsid w:val="00C22838"/>
    <w:rsid w:val="00C23FCF"/>
    <w:rsid w:val="00C253E9"/>
    <w:rsid w:val="00C31EEA"/>
    <w:rsid w:val="00C348B2"/>
    <w:rsid w:val="00C5106D"/>
    <w:rsid w:val="00C51F2E"/>
    <w:rsid w:val="00C5332F"/>
    <w:rsid w:val="00C57919"/>
    <w:rsid w:val="00C70FB6"/>
    <w:rsid w:val="00C7101C"/>
    <w:rsid w:val="00C71445"/>
    <w:rsid w:val="00C76691"/>
    <w:rsid w:val="00C96410"/>
    <w:rsid w:val="00CA2E82"/>
    <w:rsid w:val="00CA6E2B"/>
    <w:rsid w:val="00CB45EB"/>
    <w:rsid w:val="00CB583E"/>
    <w:rsid w:val="00CC79BD"/>
    <w:rsid w:val="00CE3990"/>
    <w:rsid w:val="00CF0D4B"/>
    <w:rsid w:val="00D05B84"/>
    <w:rsid w:val="00D13CCC"/>
    <w:rsid w:val="00D34CB6"/>
    <w:rsid w:val="00D36717"/>
    <w:rsid w:val="00D4252C"/>
    <w:rsid w:val="00D441FE"/>
    <w:rsid w:val="00D54EB2"/>
    <w:rsid w:val="00D75EF8"/>
    <w:rsid w:val="00D906D3"/>
    <w:rsid w:val="00D93F37"/>
    <w:rsid w:val="00D94441"/>
    <w:rsid w:val="00DA6FAF"/>
    <w:rsid w:val="00DD4DE4"/>
    <w:rsid w:val="00DD6358"/>
    <w:rsid w:val="00DE233D"/>
    <w:rsid w:val="00DF0291"/>
    <w:rsid w:val="00DF0743"/>
    <w:rsid w:val="00E03E44"/>
    <w:rsid w:val="00E07C41"/>
    <w:rsid w:val="00E15DC3"/>
    <w:rsid w:val="00E36B1A"/>
    <w:rsid w:val="00E40742"/>
    <w:rsid w:val="00E4382A"/>
    <w:rsid w:val="00E44BB5"/>
    <w:rsid w:val="00E454F0"/>
    <w:rsid w:val="00E466A5"/>
    <w:rsid w:val="00E47F31"/>
    <w:rsid w:val="00E77A0E"/>
    <w:rsid w:val="00EA3B13"/>
    <w:rsid w:val="00EA6134"/>
    <w:rsid w:val="00EA70CB"/>
    <w:rsid w:val="00EB2D9D"/>
    <w:rsid w:val="00EC5058"/>
    <w:rsid w:val="00ED000C"/>
    <w:rsid w:val="00ED2942"/>
    <w:rsid w:val="00ED4D4C"/>
    <w:rsid w:val="00ED54A6"/>
    <w:rsid w:val="00EE4F07"/>
    <w:rsid w:val="00EE6569"/>
    <w:rsid w:val="00EF1E64"/>
    <w:rsid w:val="00EF3C28"/>
    <w:rsid w:val="00F055F9"/>
    <w:rsid w:val="00F146C6"/>
    <w:rsid w:val="00F27842"/>
    <w:rsid w:val="00F27E98"/>
    <w:rsid w:val="00F33AC5"/>
    <w:rsid w:val="00F35768"/>
    <w:rsid w:val="00F53708"/>
    <w:rsid w:val="00F5376F"/>
    <w:rsid w:val="00F74117"/>
    <w:rsid w:val="00F82DF9"/>
    <w:rsid w:val="00F86566"/>
    <w:rsid w:val="00F94E4D"/>
    <w:rsid w:val="00FB0377"/>
    <w:rsid w:val="00FB30E7"/>
    <w:rsid w:val="00FC2624"/>
    <w:rsid w:val="00FD3CDE"/>
    <w:rsid w:val="00FE76CF"/>
    <w:rsid w:val="00FF05DF"/>
    <w:rsid w:val="00FF74A4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ABA26"/>
  <w15:docId w15:val="{FB2D6597-9F97-4EFE-BC4A-93F07F57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26" w:line="267" w:lineRule="auto"/>
      <w:ind w:left="10" w:right="4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22"/>
      <w:ind w:left="10" w:right="65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2"/>
      <w:ind w:left="10" w:right="65" w:hanging="10"/>
      <w:jc w:val="center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6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  <w:style w:type="paragraph" w:styleId="Obsah1">
    <w:name w:val="toc 1"/>
    <w:hidden/>
    <w:uiPriority w:val="39"/>
    <w:pPr>
      <w:spacing w:after="114"/>
      <w:ind w:left="15" w:right="2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Obsah2">
    <w:name w:val="toc 2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EE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4F07"/>
    <w:rPr>
      <w:rFonts w:ascii="Arial" w:eastAsia="Arial" w:hAnsi="Arial" w:cs="Arial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83F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3F1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3F16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F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3F1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3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3F16"/>
    <w:rPr>
      <w:rFonts w:ascii="Segoe UI" w:eastAsia="Arial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F74117"/>
    <w:pPr>
      <w:ind w:left="720"/>
      <w:contextualSpacing/>
    </w:pPr>
  </w:style>
  <w:style w:type="paragraph" w:styleId="Revzia">
    <w:name w:val="Revision"/>
    <w:hidden/>
    <w:uiPriority w:val="99"/>
    <w:semiHidden/>
    <w:rsid w:val="004A3D27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textovprepojenie">
    <w:name w:val="Hyperlink"/>
    <w:basedOn w:val="Predvolenpsmoodseku"/>
    <w:uiPriority w:val="99"/>
    <w:unhideWhenUsed/>
    <w:rsid w:val="00DF0291"/>
    <w:rPr>
      <w:color w:val="0563C1" w:themeColor="hyperlink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92165C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Obsah3">
    <w:name w:val="toc 3"/>
    <w:basedOn w:val="Normlny"/>
    <w:next w:val="Normlny"/>
    <w:autoRedefine/>
    <w:uiPriority w:val="39"/>
    <w:unhideWhenUsed/>
    <w:rsid w:val="0092165C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0510-BBF1-4205-9FF9-7492C847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M?VVA?SR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cp:lastModifiedBy>Gejdošová Michaela</cp:lastModifiedBy>
  <cp:revision>3</cp:revision>
  <cp:lastPrinted>2026-03-18T09:13:00Z</cp:lastPrinted>
  <dcterms:created xsi:type="dcterms:W3CDTF">2026-03-18T09:14:00Z</dcterms:created>
  <dcterms:modified xsi:type="dcterms:W3CDTF">2026-03-24T07:55:00Z</dcterms:modified>
</cp:coreProperties>
</file>