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807D3" w14:textId="77777777" w:rsidR="004A73BB" w:rsidRDefault="004A73BB">
      <w:pPr>
        <w:rPr>
          <w:sz w:val="24"/>
          <w:szCs w:val="24"/>
          <w:highlight w:val="white"/>
        </w:rPr>
      </w:pPr>
    </w:p>
    <w:tbl>
      <w:tblPr>
        <w:tblStyle w:val="a"/>
        <w:tblW w:w="90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345"/>
      </w:tblGrid>
      <w:tr w:rsidR="004A73BB" w14:paraId="0DCA2231" w14:textId="77777777" w:rsidTr="00E41E94">
        <w:trPr>
          <w:trHeight w:val="1485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187A" w14:textId="688E7203" w:rsidR="006B19AE" w:rsidRDefault="00604DFE" w:rsidP="006B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248" w:right="158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  <w:shd w:val="clear" w:color="auto" w:fill="9CC2E5"/>
              </w:rPr>
            </w:pPr>
            <w:bookmarkStart w:id="0" w:name="_GoBack"/>
            <w:r>
              <w:rPr>
                <w:rFonts w:ascii="Calibri" w:eastAsia="Calibri" w:hAnsi="Calibri" w:cs="Calibri"/>
                <w:color w:val="000000"/>
                <w:sz w:val="31"/>
                <w:szCs w:val="31"/>
              </w:rPr>
              <w:t>Výzva na predloženie žiadostí o poskytnutie finančných prostriedkov</w:t>
            </w:r>
            <w:r w:rsidR="006B19AE">
              <w:rPr>
                <w:rFonts w:ascii="Calibri" w:eastAsia="Calibri" w:hAnsi="Calibri" w:cs="Calibri"/>
                <w:color w:val="000000"/>
                <w:sz w:val="31"/>
                <w:szCs w:val="31"/>
              </w:rPr>
              <w:t xml:space="preserve"> na rozvojové projekty škôl</w:t>
            </w:r>
            <w:r w:rsidR="008A112B">
              <w:rPr>
                <w:rFonts w:ascii="Calibri" w:eastAsia="Calibri" w:hAnsi="Calibri" w:cs="Calibri"/>
                <w:sz w:val="31"/>
                <w:szCs w:val="31"/>
              </w:rPr>
              <w:t xml:space="preserve"> </w:t>
            </w:r>
            <w:r w:rsidR="00DB15D3">
              <w:rPr>
                <w:rFonts w:ascii="Calibri" w:eastAsia="Calibri" w:hAnsi="Calibri" w:cs="Calibri"/>
                <w:color w:val="000000"/>
                <w:sz w:val="31"/>
                <w:szCs w:val="31"/>
                <w:shd w:val="clear" w:color="auto" w:fill="9CC2E5"/>
              </w:rPr>
              <w:t>na</w:t>
            </w:r>
            <w:r w:rsidR="006B19AE">
              <w:rPr>
                <w:rFonts w:ascii="Calibri" w:eastAsia="Calibri" w:hAnsi="Calibri" w:cs="Calibri"/>
                <w:color w:val="000000"/>
                <w:sz w:val="31"/>
                <w:szCs w:val="31"/>
                <w:shd w:val="clear" w:color="auto" w:fill="9CC2E5"/>
              </w:rPr>
              <w:t xml:space="preserve"> podporu</w:t>
            </w:r>
          </w:p>
          <w:p w14:paraId="7BE4A63B" w14:textId="77777777" w:rsidR="00DB15D3" w:rsidRDefault="006B19AE" w:rsidP="006B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248" w:right="158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  <w:shd w:val="clear" w:color="auto" w:fill="9CC2E5"/>
              </w:rPr>
            </w:pPr>
            <w:r>
              <w:rPr>
                <w:rFonts w:ascii="Calibri" w:eastAsia="Calibri" w:hAnsi="Calibri" w:cs="Calibri"/>
                <w:color w:val="000000"/>
                <w:sz w:val="31"/>
                <w:szCs w:val="31"/>
                <w:shd w:val="clear" w:color="auto" w:fill="9CC2E5"/>
              </w:rPr>
              <w:t>etického správania sa a hodnotového vzdelávania v školách</w:t>
            </w:r>
            <w:r w:rsidR="00604DFE">
              <w:rPr>
                <w:rFonts w:ascii="Calibri" w:eastAsia="Calibri" w:hAnsi="Calibri" w:cs="Calibri"/>
                <w:color w:val="000000"/>
                <w:sz w:val="31"/>
                <w:szCs w:val="31"/>
                <w:shd w:val="clear" w:color="auto" w:fill="9CC2E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6260" w14:paraId="5F7FE0F7" w14:textId="77777777" w:rsidTr="00E41E94">
        <w:trPr>
          <w:trHeight w:val="62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3B00" w14:textId="394D5A16" w:rsidR="00F66260" w:rsidRDefault="00F6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 xml:space="preserve">Účel </w:t>
            </w:r>
            <w:r w:rsidR="008A112B"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výzvy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5295" w14:textId="77777777" w:rsidR="00F66260" w:rsidRPr="008A112B" w:rsidRDefault="00F66260" w:rsidP="004F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51"/>
              <w:jc w:val="both"/>
              <w:rPr>
                <w:rFonts w:ascii="Calibri" w:eastAsia="Calibri" w:hAnsi="Calibri" w:cs="Calibri"/>
                <w:b/>
              </w:rPr>
            </w:pPr>
            <w:r w:rsidRPr="008A112B">
              <w:rPr>
                <w:rFonts w:ascii="Calibri" w:eastAsia="Calibri" w:hAnsi="Calibri" w:cs="Calibri"/>
                <w:b/>
              </w:rPr>
              <w:t>Posilnenie etického správania sa a hodnotového vzdelávania v školách</w:t>
            </w:r>
          </w:p>
        </w:tc>
      </w:tr>
      <w:tr w:rsidR="004A73BB" w14:paraId="5D28AD81" w14:textId="77777777" w:rsidTr="00E41E94">
        <w:trPr>
          <w:trHeight w:val="62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3E78" w14:textId="77777777" w:rsidR="004A73BB" w:rsidRDefault="00F6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Zameranie výzvy</w:t>
            </w:r>
            <w:r w:rsidR="00604DFE"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 xml:space="preserve">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5A28" w14:textId="4233D585" w:rsidR="008C5FE7" w:rsidRDefault="00604DFE" w:rsidP="004F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51"/>
              <w:jc w:val="both"/>
              <w:rPr>
                <w:rFonts w:ascii="Calibri" w:eastAsia="Calibri" w:hAnsi="Calibri" w:cs="Calibri"/>
              </w:rPr>
            </w:pPr>
            <w:bookmarkStart w:id="1" w:name="_Hlk143458197"/>
            <w:r w:rsidRPr="004F6F5D">
              <w:rPr>
                <w:rFonts w:ascii="Calibri" w:eastAsia="Calibri" w:hAnsi="Calibri" w:cs="Calibri"/>
              </w:rPr>
              <w:t xml:space="preserve">Podpora škôl </w:t>
            </w:r>
            <w:r w:rsidR="008C5FE7">
              <w:rPr>
                <w:rFonts w:ascii="Calibri" w:eastAsia="Calibri" w:hAnsi="Calibri" w:cs="Calibri"/>
              </w:rPr>
              <w:t xml:space="preserve">pri uplatňovaní a zavádzaní </w:t>
            </w:r>
            <w:proofErr w:type="spellStart"/>
            <w:r w:rsidR="008C5FE7">
              <w:rPr>
                <w:rFonts w:ascii="Calibri" w:eastAsia="Calibri" w:hAnsi="Calibri" w:cs="Calibri"/>
              </w:rPr>
              <w:t>nadpredmetového</w:t>
            </w:r>
            <w:proofErr w:type="spellEnd"/>
            <w:r w:rsidR="008C5FE7">
              <w:rPr>
                <w:rFonts w:ascii="Calibri" w:eastAsia="Calibri" w:hAnsi="Calibri" w:cs="Calibri"/>
              </w:rPr>
              <w:t xml:space="preserve"> hodnotového vzdelávania zameraného tak, aby sa o hodnotách nehovorilo iba na hodinách etickej/náboženskej výchovy alebo vo formálnom etickom kódexe zamestnancov, ale aby bola podpora </w:t>
            </w:r>
            <w:bookmarkStart w:id="2" w:name="_Hlk143458134"/>
            <w:r w:rsidR="008C5FE7">
              <w:rPr>
                <w:rFonts w:ascii="Calibri" w:eastAsia="Calibri" w:hAnsi="Calibri" w:cs="Calibri"/>
              </w:rPr>
              <w:t xml:space="preserve">etického správania sa a hodnotového vzdelávania </w:t>
            </w:r>
            <w:bookmarkEnd w:id="2"/>
            <w:r w:rsidR="008C5FE7">
              <w:rPr>
                <w:rFonts w:ascii="Calibri" w:eastAsia="Calibri" w:hAnsi="Calibri" w:cs="Calibri"/>
              </w:rPr>
              <w:t xml:space="preserve">živá v učiteľskom zbore, v triede na </w:t>
            </w:r>
            <w:r w:rsidR="00A61D4A">
              <w:rPr>
                <w:rFonts w:ascii="Calibri" w:eastAsia="Calibri" w:hAnsi="Calibri" w:cs="Calibri"/>
              </w:rPr>
              <w:t>ktoromkoľvek vyučovacom predmete</w:t>
            </w:r>
            <w:r w:rsidR="008C5FE7">
              <w:rPr>
                <w:rFonts w:ascii="Calibri" w:eastAsia="Calibri" w:hAnsi="Calibri" w:cs="Calibri"/>
              </w:rPr>
              <w:t>, aj v celoškolských aktivitách</w:t>
            </w:r>
            <w:r w:rsidR="008A112B">
              <w:rPr>
                <w:rFonts w:ascii="Calibri" w:eastAsia="Calibri" w:hAnsi="Calibri" w:cs="Calibri"/>
              </w:rPr>
              <w:t xml:space="preserve"> a pri aplikovaní princípu kritického myslenia</w:t>
            </w:r>
            <w:r w:rsidR="008C5FE7">
              <w:rPr>
                <w:rFonts w:ascii="Calibri" w:eastAsia="Calibri" w:hAnsi="Calibri" w:cs="Calibri"/>
              </w:rPr>
              <w:t xml:space="preserve">. </w:t>
            </w:r>
          </w:p>
          <w:p w14:paraId="3A4AA532" w14:textId="77777777" w:rsidR="008B6EDA" w:rsidRDefault="008B6EDA" w:rsidP="004F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5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Výzva nadväzuje na:</w:t>
            </w:r>
          </w:p>
          <w:p w14:paraId="61448A50" w14:textId="77777777" w:rsidR="008A112B" w:rsidRDefault="008B6EDA" w:rsidP="008A112B">
            <w:pPr>
              <w:pStyle w:val="Odsekzoznamu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5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Prácu a výstupy pracovnej skupiny pre </w:t>
            </w:r>
            <w:proofErr w:type="spellStart"/>
            <w:r>
              <w:rPr>
                <w:rFonts w:ascii="Calibri" w:eastAsia="Calibri" w:hAnsi="Calibri" w:cs="Calibri"/>
              </w:rPr>
              <w:t>nadpredmetové</w:t>
            </w:r>
            <w:proofErr w:type="spellEnd"/>
            <w:r>
              <w:rPr>
                <w:rFonts w:ascii="Calibri" w:eastAsia="Calibri" w:hAnsi="Calibri" w:cs="Calibri"/>
              </w:rPr>
              <w:t xml:space="preserve"> hodnotové vzdelávanie, ktorá začala pracovať pri Štátnom pedagogickom ústave </w:t>
            </w:r>
            <w:r w:rsidR="008A112B">
              <w:rPr>
                <w:rFonts w:ascii="Calibri" w:eastAsia="Calibri" w:hAnsi="Calibri" w:cs="Calibri"/>
              </w:rPr>
              <w:t xml:space="preserve">(aktuálne NIVAM) </w:t>
            </w:r>
            <w:r>
              <w:rPr>
                <w:rFonts w:ascii="Calibri" w:eastAsia="Calibri" w:hAnsi="Calibri" w:cs="Calibri"/>
              </w:rPr>
              <w:t>a bude pokračovať vo svojej činnosti aj v budúcnosti;</w:t>
            </w:r>
          </w:p>
          <w:p w14:paraId="70DC6952" w14:textId="4060A8BF" w:rsidR="008B6EDA" w:rsidRPr="008A112B" w:rsidRDefault="008B6EDA" w:rsidP="008A112B">
            <w:pPr>
              <w:pStyle w:val="Odsekzoznamu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51"/>
              <w:jc w:val="both"/>
              <w:rPr>
                <w:rFonts w:ascii="Calibri" w:eastAsia="Calibri" w:hAnsi="Calibri" w:cs="Calibri"/>
              </w:rPr>
            </w:pPr>
            <w:r w:rsidRPr="008A112B">
              <w:rPr>
                <w:rFonts w:ascii="Calibri" w:eastAsia="Calibri" w:hAnsi="Calibri" w:cs="Calibri"/>
              </w:rPr>
              <w:t xml:space="preserve">Nové, doplnené ustanovenia </w:t>
            </w:r>
            <w:r w:rsidR="00DD40F4" w:rsidRPr="008A112B">
              <w:rPr>
                <w:rFonts w:ascii="Calibri" w:eastAsia="Calibri" w:hAnsi="Calibri" w:cs="Calibri"/>
              </w:rPr>
              <w:t>etického kódexu pedagogických zamestnancov a odborných zamestnancov;</w:t>
            </w:r>
            <w:r w:rsidR="00907870" w:rsidRPr="008A112B">
              <w:rPr>
                <w:rFonts w:ascii="Calibri" w:eastAsia="Calibri" w:hAnsi="Calibri" w:cs="Calibri"/>
              </w:rPr>
              <w:t xml:space="preserve"> </w:t>
            </w:r>
          </w:p>
          <w:p w14:paraId="52C1500C" w14:textId="77777777" w:rsidR="001A0B79" w:rsidRPr="00DD40F4" w:rsidRDefault="00DD40F4" w:rsidP="004F6F5D">
            <w:pPr>
              <w:pStyle w:val="Odsekzoznamu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5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Vyhlásenú výzvu Ministerstva kultúry Slovenskej republiky </w:t>
            </w:r>
            <w:r w:rsidRPr="00DD40F4">
              <w:rPr>
                <w:rFonts w:ascii="Calibri" w:eastAsia="Calibri" w:hAnsi="Calibri" w:cs="Calibri"/>
              </w:rPr>
              <w:t>Podpora a rozvoj mediálnej výchovy vrátane boja proti dezinformáciám</w:t>
            </w:r>
            <w:bookmarkEnd w:id="1"/>
            <w:r w:rsidR="00907870">
              <w:rPr>
                <w:rFonts w:ascii="Calibri" w:eastAsia="Calibri" w:hAnsi="Calibri" w:cs="Calibri"/>
              </w:rPr>
              <w:t xml:space="preserve"> (</w:t>
            </w:r>
            <w:hyperlink r:id="rId7" w:anchor="5c58ded0-4315-4f25-8785-570d36eda635;8cddf73d-0479-c31e-8c79-46c214edbedd" w:history="1">
              <w:r w:rsidR="00907870" w:rsidRPr="00720EDC">
                <w:rPr>
                  <w:rStyle w:val="Hypertextovprepojenie"/>
                  <w:rFonts w:ascii="Calibri" w:eastAsia="Calibri" w:hAnsi="Calibri" w:cs="Calibri"/>
                </w:rPr>
                <w:t>https://ds.culture.gov.sk/#5c58ded0-4315-4f25-8785-570d36eda635;8cddf73d-0479-c31e-8c79-46c214edbedd</w:t>
              </w:r>
            </w:hyperlink>
            <w:r w:rsidR="00907870">
              <w:rPr>
                <w:rFonts w:ascii="Calibri" w:eastAsia="Calibri" w:hAnsi="Calibri" w:cs="Calibri"/>
              </w:rPr>
              <w:t xml:space="preserve">) </w:t>
            </w:r>
          </w:p>
        </w:tc>
      </w:tr>
      <w:bookmarkEnd w:id="0"/>
      <w:tr w:rsidR="00F66260" w14:paraId="6B743A76" w14:textId="77777777" w:rsidTr="00E41E94">
        <w:trPr>
          <w:trHeight w:val="938"/>
        </w:trPr>
        <w:tc>
          <w:tcPr>
            <w:tcW w:w="2730" w:type="dxa"/>
            <w:tcBorders>
              <w:top w:val="single" w:sz="4" w:space="0" w:color="auto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2333" w14:textId="77777777" w:rsidR="00F66260" w:rsidRDefault="00F6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Cieľ výzvy</w:t>
            </w:r>
          </w:p>
        </w:tc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469B" w14:textId="7C4DBC3F" w:rsidR="00F66260" w:rsidRDefault="00F66260" w:rsidP="004F6F5D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Začať alebo p</w:t>
            </w:r>
            <w:r w:rsidR="008A112B">
              <w:rPr>
                <w:rFonts w:ascii="Calibri" w:eastAsia="Calibri" w:hAnsi="Calibri" w:cs="Calibri"/>
              </w:rPr>
              <w:t>osilniť</w:t>
            </w:r>
            <w:r>
              <w:rPr>
                <w:rFonts w:ascii="Calibri" w:eastAsia="Calibri" w:hAnsi="Calibri" w:cs="Calibri"/>
              </w:rPr>
              <w:t xml:space="preserve"> implementáciu systémových nástrojov v školách, ktoré sú založené na participácii a zdieľanej zodpovednosti školskej komunity – učiteľov, žiakov, ale aj rodičov – </w:t>
            </w:r>
            <w:r w:rsidR="004A4B32">
              <w:rPr>
                <w:rFonts w:ascii="Calibri" w:eastAsia="Calibri" w:hAnsi="Calibri" w:cs="Calibri"/>
              </w:rPr>
              <w:t xml:space="preserve">a občianskej spoločnosti </w:t>
            </w:r>
            <w:r>
              <w:rPr>
                <w:rFonts w:ascii="Calibri" w:eastAsia="Calibri" w:hAnsi="Calibri" w:cs="Calibri"/>
              </w:rPr>
              <w:t>pri vytváraní takého školského prostredia, v ktorom:</w:t>
            </w:r>
          </w:p>
          <w:p w14:paraId="07C54B27" w14:textId="4904E9EC" w:rsidR="00F66260" w:rsidRDefault="00F66260" w:rsidP="00F66260">
            <w:pPr>
              <w:pStyle w:val="Odsekzoznamu"/>
              <w:widowControl w:val="0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 rešpektovaná dôstojnosť každého človek</w:t>
            </w:r>
            <w:r w:rsidR="004A4B32">
              <w:rPr>
                <w:rFonts w:ascii="Calibri" w:eastAsia="Calibri" w:hAnsi="Calibri" w:cs="Calibri"/>
              </w:rPr>
              <w:t>a, vrátane rešpektovania</w:t>
            </w:r>
            <w:r>
              <w:rPr>
                <w:rFonts w:ascii="Calibri" w:eastAsia="Calibri" w:hAnsi="Calibri" w:cs="Calibri"/>
              </w:rPr>
              <w:t> pluralit</w:t>
            </w:r>
            <w:r w:rsidR="004A4B32"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</w:rPr>
              <w:t xml:space="preserve"> názorov</w:t>
            </w:r>
            <w:r w:rsidR="004A4B32">
              <w:rPr>
                <w:rFonts w:ascii="Calibri" w:eastAsia="Calibri" w:hAnsi="Calibri" w:cs="Calibri"/>
              </w:rPr>
              <w:t xml:space="preserve"> založených na pravdivých informáciách a práv</w:t>
            </w:r>
            <w:r w:rsidR="005417CB">
              <w:rPr>
                <w:rFonts w:ascii="Calibri" w:eastAsia="Calibri" w:hAnsi="Calibri" w:cs="Calibri"/>
              </w:rPr>
              <w:t>e</w:t>
            </w:r>
            <w:r w:rsidR="004A4B32">
              <w:rPr>
                <w:rFonts w:ascii="Calibri" w:eastAsia="Calibri" w:hAnsi="Calibri" w:cs="Calibri"/>
              </w:rPr>
              <w:t xml:space="preserve"> na vypočutie hlasu každého jednotlivca pri tvorbe pravidiel fungovania školy;</w:t>
            </w:r>
          </w:p>
          <w:p w14:paraId="36E0DC67" w14:textId="77777777" w:rsidR="004A4B32" w:rsidRPr="00F66260" w:rsidRDefault="004A4B32" w:rsidP="00F66260">
            <w:pPr>
              <w:pStyle w:val="Odsekzoznamu"/>
              <w:widowControl w:val="0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 samozrejmosťou overovanie faktov, rešpektovanie výsledkov vedeckého bádania a odmietanie neoverených a nepravdivých informácií a prezentácie názorov založených na dezinformáciách. </w:t>
            </w:r>
          </w:p>
        </w:tc>
      </w:tr>
      <w:tr w:rsidR="004A73BB" w14:paraId="12D490AC" w14:textId="77777777" w:rsidTr="00D450D7">
        <w:trPr>
          <w:trHeight w:val="938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BDB2" w14:textId="77777777" w:rsidR="004A73BB" w:rsidRDefault="00604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lastRenderedPageBreak/>
              <w:t xml:space="preserve">Oprávnení žiadatelia 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472D" w14:textId="2717C174" w:rsidR="008A112B" w:rsidRPr="00D64E87" w:rsidRDefault="0090163F" w:rsidP="004F6F5D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="00604DFE">
              <w:rPr>
                <w:rFonts w:ascii="Calibri" w:eastAsia="Calibri" w:hAnsi="Calibri" w:cs="Calibri"/>
              </w:rPr>
              <w:t>ákladn</w:t>
            </w:r>
            <w:r>
              <w:rPr>
                <w:rFonts w:ascii="Calibri" w:eastAsia="Calibri" w:hAnsi="Calibri" w:cs="Calibri"/>
              </w:rPr>
              <w:t>é</w:t>
            </w:r>
            <w:r w:rsidR="00604DFE">
              <w:rPr>
                <w:rFonts w:ascii="Calibri" w:eastAsia="Calibri" w:hAnsi="Calibri" w:cs="Calibri"/>
              </w:rPr>
              <w:t xml:space="preserve"> š</w:t>
            </w:r>
            <w:r>
              <w:rPr>
                <w:rFonts w:ascii="Calibri" w:eastAsia="Calibri" w:hAnsi="Calibri" w:cs="Calibri"/>
              </w:rPr>
              <w:t>koly</w:t>
            </w:r>
            <w:r w:rsidR="00604DFE">
              <w:rPr>
                <w:rFonts w:ascii="Calibri" w:eastAsia="Calibri" w:hAnsi="Calibri" w:cs="Calibri"/>
              </w:rPr>
              <w:t xml:space="preserve">, </w:t>
            </w:r>
            <w:r w:rsidR="00D64E87">
              <w:rPr>
                <w:rFonts w:ascii="Calibri" w:eastAsia="Calibri" w:hAnsi="Calibri" w:cs="Calibri"/>
              </w:rPr>
              <w:t xml:space="preserve">stredné školy, </w:t>
            </w:r>
            <w:r w:rsidR="00604DFE">
              <w:rPr>
                <w:rFonts w:ascii="Calibri" w:eastAsia="Calibri" w:hAnsi="Calibri" w:cs="Calibri"/>
              </w:rPr>
              <w:t>špeciál</w:t>
            </w:r>
            <w:r>
              <w:rPr>
                <w:rFonts w:ascii="Calibri" w:eastAsia="Calibri" w:hAnsi="Calibri" w:cs="Calibri"/>
              </w:rPr>
              <w:t>ne</w:t>
            </w:r>
            <w:r w:rsidR="00604DFE">
              <w:rPr>
                <w:rFonts w:ascii="Calibri" w:eastAsia="Calibri" w:hAnsi="Calibri" w:cs="Calibri"/>
              </w:rPr>
              <w:t xml:space="preserve"> základn</w:t>
            </w:r>
            <w:r>
              <w:rPr>
                <w:rFonts w:ascii="Calibri" w:eastAsia="Calibri" w:hAnsi="Calibri" w:cs="Calibri"/>
              </w:rPr>
              <w:t>é</w:t>
            </w:r>
            <w:r w:rsidR="00604DFE">
              <w:rPr>
                <w:rFonts w:ascii="Calibri" w:eastAsia="Calibri" w:hAnsi="Calibri" w:cs="Calibri"/>
              </w:rPr>
              <w:t xml:space="preserve"> šk</w:t>
            </w:r>
            <w:r>
              <w:rPr>
                <w:rFonts w:ascii="Calibri" w:eastAsia="Calibri" w:hAnsi="Calibri" w:cs="Calibri"/>
              </w:rPr>
              <w:t>oly</w:t>
            </w:r>
            <w:r w:rsidR="00604DFE" w:rsidRPr="00907870">
              <w:rPr>
                <w:rFonts w:ascii="Calibri" w:eastAsia="Calibri" w:hAnsi="Calibri" w:cs="Calibri"/>
              </w:rPr>
              <w:t>,</w:t>
            </w:r>
            <w:r w:rsidR="00376156" w:rsidRPr="00907870">
              <w:rPr>
                <w:rFonts w:ascii="Calibri" w:eastAsia="Calibri" w:hAnsi="Calibri" w:cs="Calibri"/>
              </w:rPr>
              <w:t xml:space="preserve"> </w:t>
            </w:r>
            <w:r w:rsidR="008662B2" w:rsidRPr="00907870">
              <w:rPr>
                <w:rFonts w:ascii="Calibri" w:eastAsia="Calibri" w:hAnsi="Calibri" w:cs="Calibri"/>
              </w:rPr>
              <w:t xml:space="preserve">špeciálne </w:t>
            </w:r>
            <w:r w:rsidR="00D64E87" w:rsidRPr="00907870">
              <w:rPr>
                <w:rFonts w:ascii="Calibri" w:eastAsia="Calibri" w:hAnsi="Calibri" w:cs="Calibri"/>
              </w:rPr>
              <w:t>stredné školy</w:t>
            </w:r>
            <w:r w:rsidR="008662B2" w:rsidRPr="00907870">
              <w:rPr>
                <w:rFonts w:ascii="Calibri" w:eastAsia="Calibri" w:hAnsi="Calibri" w:cs="Calibri"/>
              </w:rPr>
              <w:t xml:space="preserve">, </w:t>
            </w:r>
            <w:r w:rsidR="00604DFE" w:rsidRPr="00907870">
              <w:rPr>
                <w:rFonts w:ascii="Calibri" w:eastAsia="Calibri" w:hAnsi="Calibri" w:cs="Calibri"/>
              </w:rPr>
              <w:t>spoje</w:t>
            </w:r>
            <w:r w:rsidRPr="00907870">
              <w:rPr>
                <w:rFonts w:ascii="Calibri" w:eastAsia="Calibri" w:hAnsi="Calibri" w:cs="Calibri"/>
              </w:rPr>
              <w:t>né</w:t>
            </w:r>
            <w:r w:rsidR="00604DFE" w:rsidRPr="00907870">
              <w:rPr>
                <w:rFonts w:ascii="Calibri" w:eastAsia="Calibri" w:hAnsi="Calibri" w:cs="Calibri"/>
              </w:rPr>
              <w:t xml:space="preserve"> šk</w:t>
            </w:r>
            <w:r w:rsidRPr="00907870">
              <w:rPr>
                <w:rFonts w:ascii="Calibri" w:eastAsia="Calibri" w:hAnsi="Calibri" w:cs="Calibri"/>
              </w:rPr>
              <w:t>oly</w:t>
            </w:r>
            <w:r w:rsidR="00604DFE" w:rsidRPr="00907870">
              <w:rPr>
                <w:rFonts w:ascii="Calibri" w:eastAsia="Calibri" w:hAnsi="Calibri" w:cs="Calibri"/>
              </w:rPr>
              <w:t>, ktoré majú organizačnú zložku</w:t>
            </w:r>
            <w:r w:rsidR="00D64E87">
              <w:rPr>
                <w:rFonts w:ascii="Calibri" w:eastAsia="Calibri" w:hAnsi="Calibri" w:cs="Calibri"/>
              </w:rPr>
              <w:t xml:space="preserve"> základná škola alebo stredná škola, </w:t>
            </w:r>
            <w:r w:rsidR="00604DFE">
              <w:rPr>
                <w:rFonts w:ascii="Calibri" w:eastAsia="Calibri" w:hAnsi="Calibri" w:cs="Calibri"/>
              </w:rPr>
              <w:t>zaradené do siete škôl a školských zariadení SR</w:t>
            </w:r>
            <w:r w:rsidR="00FD7CD8">
              <w:rPr>
                <w:rFonts w:ascii="Calibri" w:eastAsia="Calibri" w:hAnsi="Calibri" w:cs="Calibri"/>
              </w:rPr>
              <w:t xml:space="preserve"> (ďalej len „škola“).</w:t>
            </w:r>
          </w:p>
        </w:tc>
      </w:tr>
      <w:tr w:rsidR="00D64E87" w14:paraId="50DFAA8C" w14:textId="77777777" w:rsidTr="00D450D7">
        <w:trPr>
          <w:trHeight w:val="938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CBC1" w14:textId="51B25E07" w:rsidR="00D64E87" w:rsidRDefault="00D64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Indikatívna výška</w:t>
            </w:r>
            <w:r w:rsidR="00726150"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 xml:space="preserve"> finančných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 xml:space="preserve"> prostriedkov na výzvu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B0EF" w14:textId="12B5DB70" w:rsidR="00D64E87" w:rsidRDefault="0057069E" w:rsidP="004F6F5D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r w:rsidR="00726150">
              <w:rPr>
                <w:rFonts w:ascii="Calibri" w:eastAsia="Calibri" w:hAnsi="Calibri" w:cs="Calibri"/>
              </w:rPr>
              <w:t xml:space="preserve">105 </w:t>
            </w:r>
            <w:r>
              <w:rPr>
                <w:rFonts w:ascii="Calibri" w:eastAsia="Calibri" w:hAnsi="Calibri" w:cs="Calibri"/>
              </w:rPr>
              <w:t xml:space="preserve">000 </w:t>
            </w:r>
            <w:r w:rsidR="00726150">
              <w:rPr>
                <w:rFonts w:ascii="Calibri" w:eastAsia="Calibri" w:hAnsi="Calibri" w:cs="Calibri"/>
              </w:rPr>
              <w:t>EUR</w:t>
            </w:r>
          </w:p>
        </w:tc>
      </w:tr>
      <w:tr w:rsidR="00D64E87" w14:paraId="302E648E" w14:textId="77777777" w:rsidTr="00D450D7">
        <w:trPr>
          <w:trHeight w:val="938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A204" w14:textId="77777777" w:rsidR="00D64E87" w:rsidRDefault="00D64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Výška príspevku na jeden projekt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7BE8" w14:textId="695DC907" w:rsidR="0057069E" w:rsidRDefault="0057069E" w:rsidP="004F6F5D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Maximálne </w:t>
            </w:r>
            <w:r w:rsidR="00CB381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 000 </w:t>
            </w:r>
            <w:r w:rsidR="00726150">
              <w:rPr>
                <w:rFonts w:ascii="Calibri" w:eastAsia="Calibri" w:hAnsi="Calibri" w:cs="Calibri"/>
              </w:rPr>
              <w:t>EUR</w:t>
            </w:r>
            <w:r w:rsidR="00CB3813">
              <w:rPr>
                <w:rFonts w:ascii="Calibri" w:eastAsia="Calibri" w:hAnsi="Calibri" w:cs="Calibri"/>
              </w:rPr>
              <w:t xml:space="preserve"> </w:t>
            </w:r>
          </w:p>
          <w:p w14:paraId="358E53B7" w14:textId="2430048E" w:rsidR="0057069E" w:rsidRDefault="0057069E" w:rsidP="004F6F5D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7069E" w14:paraId="7D32C67A" w14:textId="77777777" w:rsidTr="00D450D7">
        <w:trPr>
          <w:trHeight w:val="1245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6397" w14:textId="77777777" w:rsidR="0057069E" w:rsidRDefault="00570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Spôsob predloženia žiadosti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870D" w14:textId="67712C17" w:rsidR="0057069E" w:rsidRPr="00264438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rPr>
                <w:rFonts w:ascii="Calibri" w:eastAsia="Calibri" w:hAnsi="Calibri" w:cs="Calibri"/>
                <w:color w:val="000000"/>
              </w:rPr>
            </w:pPr>
            <w:r w:rsidRPr="00264438">
              <w:rPr>
                <w:rFonts w:ascii="Calibri" w:eastAsia="Calibri" w:hAnsi="Calibri" w:cs="Calibri"/>
                <w:color w:val="000000"/>
              </w:rPr>
              <w:t>Žiadosť predkladá škola prostredníctvom elektronického systému Ministerstva školstva, vedy, výskumu a športu SR (ďalej len „MŠVVaŠ SR“) určeného na príjem a správu žiadostí o dotácie a rozvojové projekty - minedu.egrant.sk</w:t>
            </w:r>
          </w:p>
        </w:tc>
      </w:tr>
      <w:tr w:rsidR="0057069E" w14:paraId="7ADE3EE8" w14:textId="77777777" w:rsidTr="00D450D7">
        <w:trPr>
          <w:trHeight w:val="567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1E79" w14:textId="072962F7" w:rsidR="0057069E" w:rsidRDefault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Dátum zverejnenia výzvy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42EB" w14:textId="561019F4" w:rsidR="00B71046" w:rsidRPr="00264438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rPr>
                <w:rFonts w:ascii="Calibri" w:eastAsia="Calibri" w:hAnsi="Calibri" w:cs="Calibri"/>
                <w:color w:val="000000"/>
              </w:rPr>
            </w:pPr>
            <w:r w:rsidRPr="00264438">
              <w:rPr>
                <w:rFonts w:ascii="Calibri" w:eastAsia="Calibri" w:hAnsi="Calibri" w:cs="Calibri"/>
                <w:color w:val="000000"/>
              </w:rPr>
              <w:t>14. 09. 2023</w:t>
            </w:r>
          </w:p>
        </w:tc>
      </w:tr>
      <w:tr w:rsidR="00726150" w14:paraId="6D45C05C" w14:textId="77777777" w:rsidTr="00D450D7">
        <w:trPr>
          <w:trHeight w:val="567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79DA" w14:textId="63EE0E91" w:rsidR="00726150" w:rsidRDefault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 w:rsidRPr="00726150"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Dátum uzatvorenia výzvy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8A97" w14:textId="6F30BB20" w:rsidR="00726150" w:rsidRPr="00264438" w:rsidRDefault="001A07E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rPr>
                <w:rFonts w:ascii="Calibri" w:eastAsia="Calibri" w:hAnsi="Calibri" w:cs="Calibri"/>
                <w:color w:val="000000"/>
              </w:rPr>
            </w:pPr>
            <w:r w:rsidRPr="00264438">
              <w:rPr>
                <w:rFonts w:ascii="Calibri" w:eastAsia="Calibri" w:hAnsi="Calibri" w:cs="Calibri"/>
                <w:color w:val="000000"/>
              </w:rPr>
              <w:t>28</w:t>
            </w:r>
            <w:r w:rsidR="00726150" w:rsidRPr="00264438">
              <w:rPr>
                <w:rFonts w:ascii="Calibri" w:eastAsia="Calibri" w:hAnsi="Calibri" w:cs="Calibri"/>
                <w:color w:val="000000"/>
              </w:rPr>
              <w:t>. 09. 2023</w:t>
            </w:r>
          </w:p>
        </w:tc>
      </w:tr>
      <w:tr w:rsidR="002679FD" w:rsidRPr="002679FD" w14:paraId="4CC11953" w14:textId="77777777" w:rsidTr="00D450D7">
        <w:trPr>
          <w:trHeight w:val="936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4F21" w14:textId="77777777" w:rsidR="004A73BB" w:rsidRPr="002679FD" w:rsidRDefault="00D64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hd w:val="clear" w:color="auto" w:fill="DEEAF6"/>
              </w:rPr>
              <w:t>Termín realizácie projektu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80C6" w14:textId="5EA25DDB" w:rsidR="0090163F" w:rsidRPr="00264438" w:rsidRDefault="00726150" w:rsidP="0006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 xml:space="preserve">Október 2023 – </w:t>
            </w:r>
            <w:r w:rsidR="00D0735E" w:rsidRPr="00264438">
              <w:rPr>
                <w:rFonts w:ascii="Calibri" w:eastAsia="Calibri" w:hAnsi="Calibri" w:cs="Calibri"/>
              </w:rPr>
              <w:t>Marec</w:t>
            </w:r>
            <w:r w:rsidRPr="00264438">
              <w:rPr>
                <w:rFonts w:ascii="Calibri" w:eastAsia="Calibri" w:hAnsi="Calibri" w:cs="Calibri"/>
              </w:rPr>
              <w:t xml:space="preserve"> 202</w:t>
            </w:r>
            <w:r w:rsidR="00D0735E" w:rsidRPr="00264438">
              <w:rPr>
                <w:rFonts w:ascii="Calibri" w:eastAsia="Calibri" w:hAnsi="Calibri" w:cs="Calibri"/>
              </w:rPr>
              <w:t>4</w:t>
            </w:r>
          </w:p>
        </w:tc>
      </w:tr>
      <w:tr w:rsidR="00D64E87" w:rsidRPr="002679FD" w14:paraId="4857DAD6" w14:textId="77777777" w:rsidTr="00D450D7">
        <w:trPr>
          <w:trHeight w:val="936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667C" w14:textId="77777777" w:rsidR="00D64E87" w:rsidRDefault="00D64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hd w:val="clear" w:color="auto" w:fill="DEEAF6"/>
              </w:rPr>
              <w:t>Časová oprávnenosť výdavkov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7D1D" w14:textId="77777777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 xml:space="preserve">Výdavky na mzdy, platy, služobné príjmy a ostatné osobné vyrovnania a odmeny vyplácané na základe dohôd o prácach vykonávaných mimo pracovného pomeru vrátane odvodov poistného a príspevkov do poistných fondov sú oprávnené od 1.10.2023 do 31.12.2023. Tieto finančné prostriedky za mesiac december je možné v zmysle zákona č. 523/2004 Z. z. o rozpočtových pravidlách verejnej správy  previesť na účet cudzích prostriedkov (depozitný účet) a vyplatiť v januári nasledujúceho rozpočtového roka. </w:t>
            </w:r>
          </w:p>
          <w:p w14:paraId="7CA1055E" w14:textId="15A9F42C" w:rsidR="00D64E87" w:rsidRPr="00264438" w:rsidRDefault="00726150" w:rsidP="00726150">
            <w:pPr>
              <w:pStyle w:val="Odsekzoznamu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Bežné výdavky s výnimkou výdavkov uvedených v bode a) sú oprávnené od 1.10.2023 do 31.</w:t>
            </w:r>
            <w:r w:rsidR="00D0735E" w:rsidRPr="00264438">
              <w:rPr>
                <w:rFonts w:ascii="Calibri" w:eastAsia="Calibri" w:hAnsi="Calibri" w:cs="Calibri"/>
              </w:rPr>
              <w:t>3</w:t>
            </w:r>
            <w:r w:rsidRPr="00264438">
              <w:rPr>
                <w:rFonts w:ascii="Calibri" w:eastAsia="Calibri" w:hAnsi="Calibri" w:cs="Calibri"/>
              </w:rPr>
              <w:t>.202</w:t>
            </w:r>
            <w:r w:rsidR="00D0735E" w:rsidRPr="00264438">
              <w:rPr>
                <w:rFonts w:ascii="Calibri" w:eastAsia="Calibri" w:hAnsi="Calibri" w:cs="Calibri"/>
              </w:rPr>
              <w:t>4</w:t>
            </w:r>
            <w:r w:rsidRPr="00264438">
              <w:rPr>
                <w:rFonts w:ascii="Calibri" w:eastAsia="Calibri" w:hAnsi="Calibri" w:cs="Calibri"/>
              </w:rPr>
              <w:t>. Ak škola tieto  finančné prostriedky nevyčerpá do konca decembra, je ich možné v zmysle zákona č. 523/2004 Z. z. o rozpočtových pravidlách verejnej správy, ak boli poskytnuté ako bežný transfer (obce, VUC, cirkevní a súkromní zriaďovatelia), preniesť do nasledujúceho rozpočtového roka a použiť ich do 31. marca nasledujúceho rozpočtového roka.  Tieto finančné prostriedky sa následne zúčtujú v rámci ročného zúčtovania so ŠR po ukončení 1. Q. 2024.</w:t>
            </w:r>
          </w:p>
        </w:tc>
      </w:tr>
      <w:tr w:rsidR="00726150" w:rsidRPr="002679FD" w14:paraId="13FC5B34" w14:textId="77777777" w:rsidTr="00D450D7">
        <w:trPr>
          <w:trHeight w:val="936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2EF6" w14:textId="34633B39" w:rsidR="00726150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hd w:val="clear" w:color="auto" w:fill="DEEAF6"/>
              </w:rPr>
              <w:lastRenderedPageBreak/>
              <w:t>Oprávnené výdavky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D14C" w14:textId="77777777" w:rsidR="00726150" w:rsidRPr="00264438" w:rsidRDefault="00726150" w:rsidP="00726150">
            <w:pPr>
              <w:pStyle w:val="Odsekzoznamu"/>
              <w:widowControl w:val="0"/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1.</w:t>
            </w:r>
            <w:r w:rsidRPr="00264438">
              <w:rPr>
                <w:rFonts w:ascii="Calibri" w:eastAsia="Calibri" w:hAnsi="Calibri" w:cs="Calibri"/>
              </w:rPr>
              <w:tab/>
              <w:t xml:space="preserve">Osobné výdavky (napr. zvýšené osobné príplatky resp. odmeny kmeňovým zamestnancom školy, ktorí budú zabezpečovať projekt, poistné a príspevky do poisťovní). </w:t>
            </w:r>
          </w:p>
          <w:p w14:paraId="22F1093E" w14:textId="07E1376A" w:rsidR="00726150" w:rsidRPr="00264438" w:rsidRDefault="00726150" w:rsidP="00726150">
            <w:pPr>
              <w:widowControl w:val="0"/>
              <w:ind w:left="720" w:right="52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2.</w:t>
            </w:r>
            <w:r w:rsidRPr="00264438">
              <w:rPr>
                <w:rFonts w:ascii="Calibri" w:eastAsia="Calibri" w:hAnsi="Calibri" w:cs="Calibri"/>
              </w:rPr>
              <w:tab/>
              <w:t>Výdavky na tovary a služby (materiál k zabezpečeniu projektu napr. kancelárske potreby, učebné pomôcky, licencie, dopravu, cestovné náhrady, dohody o vykonaní práce pre zamestnancov, ktorí nie sú prijatí v škole na pracovnú zmluvu, expertné služby a podobne).</w:t>
            </w:r>
          </w:p>
        </w:tc>
      </w:tr>
      <w:tr w:rsidR="00726150" w:rsidRPr="002679FD" w14:paraId="74BFE801" w14:textId="77777777" w:rsidTr="00D450D7">
        <w:trPr>
          <w:trHeight w:val="936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C9FB" w14:textId="66179913" w:rsidR="00726150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hd w:val="clear" w:color="auto" w:fill="DEEAF6"/>
              </w:rPr>
              <w:t>Neoprávnené výdavky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5741" w14:textId="796DC630" w:rsidR="00726150" w:rsidRPr="00264438" w:rsidRDefault="00726150" w:rsidP="00726150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1.</w:t>
            </w:r>
            <w:r w:rsidRPr="00264438">
              <w:rPr>
                <w:rFonts w:ascii="Calibri" w:eastAsia="Calibri" w:hAnsi="Calibri" w:cs="Calibri"/>
              </w:rPr>
              <w:tab/>
              <w:t>Úhrada záväzkov z predchádzajúcich rozpočtových rokov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</w:p>
          <w:p w14:paraId="02181AEE" w14:textId="0AFD80E6" w:rsidR="00726150" w:rsidRPr="00264438" w:rsidRDefault="00726150" w:rsidP="00726150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2.</w:t>
            </w:r>
            <w:r w:rsidRPr="00264438">
              <w:rPr>
                <w:rFonts w:ascii="Calibri" w:eastAsia="Calibri" w:hAnsi="Calibri" w:cs="Calibri"/>
              </w:rPr>
              <w:tab/>
              <w:t>Refundácia výdavkov uhradených v predchádzajúcich rozpočtových rokoch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  <w:r w:rsidRPr="00264438">
              <w:rPr>
                <w:rFonts w:ascii="Calibri" w:eastAsia="Calibri" w:hAnsi="Calibri" w:cs="Calibri"/>
              </w:rPr>
              <w:t xml:space="preserve"> </w:t>
            </w:r>
          </w:p>
          <w:p w14:paraId="71CDC66B" w14:textId="5DBA4EFE" w:rsidR="00726150" w:rsidRPr="00264438" w:rsidRDefault="00726150" w:rsidP="00726150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3.</w:t>
            </w:r>
            <w:r w:rsidRPr="00264438">
              <w:rPr>
                <w:rFonts w:ascii="Calibri" w:eastAsia="Calibri" w:hAnsi="Calibri" w:cs="Calibri"/>
              </w:rPr>
              <w:tab/>
              <w:t>Refundáciu výdavkov, ktoré neboli realizované v termíne od 01.</w:t>
            </w:r>
            <w:r w:rsidR="00D0735E" w:rsidRPr="00264438">
              <w:rPr>
                <w:rFonts w:ascii="Calibri" w:eastAsia="Calibri" w:hAnsi="Calibri" w:cs="Calibri"/>
              </w:rPr>
              <w:t>10</w:t>
            </w:r>
            <w:r w:rsidRPr="00264438">
              <w:rPr>
                <w:rFonts w:ascii="Calibri" w:eastAsia="Calibri" w:hAnsi="Calibri" w:cs="Calibri"/>
              </w:rPr>
              <w:t>.2023 do 31. 03. 2024 a v prípade osobných výdavkov v termíne od 01.</w:t>
            </w:r>
            <w:r w:rsidR="00D0735E" w:rsidRPr="00264438">
              <w:rPr>
                <w:rFonts w:ascii="Calibri" w:eastAsia="Calibri" w:hAnsi="Calibri" w:cs="Calibri"/>
              </w:rPr>
              <w:t>10</w:t>
            </w:r>
            <w:r w:rsidRPr="00264438">
              <w:rPr>
                <w:rFonts w:ascii="Calibri" w:eastAsia="Calibri" w:hAnsi="Calibri" w:cs="Calibri"/>
              </w:rPr>
              <w:t>.2023 do 31. 12. 2023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</w:p>
          <w:p w14:paraId="7E41EC48" w14:textId="6B420876" w:rsidR="00726150" w:rsidRPr="00264438" w:rsidRDefault="00726150" w:rsidP="00726150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4.</w:t>
            </w:r>
            <w:r w:rsidRPr="00264438">
              <w:rPr>
                <w:rFonts w:ascii="Calibri" w:eastAsia="Calibri" w:hAnsi="Calibri" w:cs="Calibri"/>
              </w:rPr>
              <w:tab/>
              <w:t>Splácanie úverov, pôžičiek a úrokov z prijatých úverov a</w:t>
            </w:r>
            <w:r w:rsidR="001A07E0" w:rsidRPr="00264438">
              <w:rPr>
                <w:rFonts w:ascii="Calibri" w:eastAsia="Calibri" w:hAnsi="Calibri" w:cs="Calibri"/>
              </w:rPr>
              <w:t> </w:t>
            </w:r>
            <w:r w:rsidRPr="00264438">
              <w:rPr>
                <w:rFonts w:ascii="Calibri" w:eastAsia="Calibri" w:hAnsi="Calibri" w:cs="Calibri"/>
              </w:rPr>
              <w:t>pôžičiek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</w:p>
          <w:p w14:paraId="42128F33" w14:textId="6CFD65A6" w:rsidR="00726150" w:rsidRPr="00264438" w:rsidRDefault="00726150" w:rsidP="00726150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5.</w:t>
            </w:r>
            <w:r w:rsidRPr="00264438">
              <w:rPr>
                <w:rFonts w:ascii="Calibri" w:eastAsia="Calibri" w:hAnsi="Calibri" w:cs="Calibri"/>
              </w:rPr>
              <w:tab/>
              <w:t>Kapitálové výdavky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  <w:r w:rsidRPr="00264438">
              <w:rPr>
                <w:rFonts w:ascii="Calibri" w:eastAsia="Calibri" w:hAnsi="Calibri" w:cs="Calibri"/>
              </w:rPr>
              <w:t xml:space="preserve"> </w:t>
            </w:r>
          </w:p>
          <w:p w14:paraId="61084EA7" w14:textId="15AB5C60" w:rsidR="00726150" w:rsidRPr="00264438" w:rsidRDefault="00726150" w:rsidP="00726150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6.</w:t>
            </w:r>
            <w:r w:rsidRPr="00264438">
              <w:rPr>
                <w:rFonts w:ascii="Calibri" w:eastAsia="Calibri" w:hAnsi="Calibri" w:cs="Calibri"/>
              </w:rPr>
              <w:tab/>
              <w:t>Dary a vecné odmeny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  <w:r w:rsidRPr="00264438">
              <w:rPr>
                <w:rFonts w:ascii="Calibri" w:eastAsia="Calibri" w:hAnsi="Calibri" w:cs="Calibri"/>
              </w:rPr>
              <w:t xml:space="preserve"> </w:t>
            </w:r>
          </w:p>
          <w:p w14:paraId="20A8548A" w14:textId="2836AC0A" w:rsidR="00726150" w:rsidRPr="00264438" w:rsidRDefault="00726150" w:rsidP="00726150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7.   Nákup počítačov, notebookov, dataprojektorov, interaktívnych tabúľ a iných elektronických zariadení.</w:t>
            </w:r>
          </w:p>
        </w:tc>
      </w:tr>
      <w:tr w:rsidR="00726150" w:rsidRPr="002679FD" w14:paraId="606EEF20" w14:textId="77777777" w:rsidTr="00D450D7">
        <w:trPr>
          <w:trHeight w:val="936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9EE6" w14:textId="77777777" w:rsidR="00726150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hd w:val="clear" w:color="auto" w:fill="DEEAF6"/>
              </w:rPr>
              <w:t>Oblasti podpory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C28E" w14:textId="3A9B15E6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Podpora mediálnej gramotnosti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</w:p>
          <w:p w14:paraId="30BBBC18" w14:textId="31AA62C8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Rozvoj kritického myslenia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</w:p>
          <w:p w14:paraId="2D2BBDE3" w14:textId="41CEB2B3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Zamedzenie šírenia dezinformácií v</w:t>
            </w:r>
            <w:r w:rsidR="001A07E0" w:rsidRPr="00264438">
              <w:rPr>
                <w:rFonts w:ascii="Calibri" w:eastAsia="Calibri" w:hAnsi="Calibri" w:cs="Calibri"/>
              </w:rPr>
              <w:t> </w:t>
            </w:r>
            <w:r w:rsidRPr="00264438">
              <w:rPr>
                <w:rFonts w:ascii="Calibri" w:eastAsia="Calibri" w:hAnsi="Calibri" w:cs="Calibri"/>
              </w:rPr>
              <w:t>škole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  <w:r w:rsidRPr="00264438">
              <w:rPr>
                <w:rFonts w:ascii="Calibri" w:eastAsia="Calibri" w:hAnsi="Calibri" w:cs="Calibri"/>
              </w:rPr>
              <w:t xml:space="preserve"> </w:t>
            </w:r>
          </w:p>
          <w:p w14:paraId="022066CA" w14:textId="709C5FC1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Zvyšovanie odolnosti členov školskej komunity voči pôsobeniu dezinformácií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  <w:r w:rsidRPr="00264438">
              <w:rPr>
                <w:rFonts w:ascii="Calibri" w:eastAsia="Calibri" w:hAnsi="Calibri" w:cs="Calibri"/>
              </w:rPr>
              <w:t xml:space="preserve"> </w:t>
            </w:r>
          </w:p>
          <w:p w14:paraId="30140523" w14:textId="3A126BCB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Zvyšovanie emocionálnej odolnosti a vzájomného rešpektu medzi členmi školskej komunity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</w:p>
          <w:p w14:paraId="0B15DA93" w14:textId="6FBE2E2C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Podpora participácie členov školskej komunity na tvorbe pravidiel školy a na ich uplatňovaní</w:t>
            </w:r>
            <w:r w:rsidR="001A07E0" w:rsidRPr="00264438">
              <w:rPr>
                <w:rFonts w:ascii="Calibri" w:eastAsia="Calibri" w:hAnsi="Calibri" w:cs="Calibri"/>
              </w:rPr>
              <w:t>.</w:t>
            </w:r>
          </w:p>
        </w:tc>
      </w:tr>
      <w:tr w:rsidR="00726150" w:rsidRPr="002679FD" w14:paraId="2C5F1C89" w14:textId="77777777" w:rsidTr="00D450D7">
        <w:trPr>
          <w:trHeight w:val="936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8188" w14:textId="77777777" w:rsidR="00726150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Oprávnené aktivity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0F40" w14:textId="0AD9E5D7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 xml:space="preserve">Vytvorenie partnerstiev s renomovanými externými subjektmi aktívne pôsobiacimi v tematických oblastiach určených v časti </w:t>
            </w:r>
            <w:r w:rsidR="001A07E0" w:rsidRPr="00264438">
              <w:rPr>
                <w:rFonts w:ascii="Calibri" w:eastAsia="Calibri" w:hAnsi="Calibri" w:cs="Calibri"/>
              </w:rPr>
              <w:t>„</w:t>
            </w:r>
            <w:r w:rsidRPr="00264438">
              <w:rPr>
                <w:rFonts w:ascii="Calibri" w:eastAsia="Calibri" w:hAnsi="Calibri" w:cs="Calibri"/>
              </w:rPr>
              <w:t>Z</w:t>
            </w:r>
            <w:r w:rsidR="001A07E0" w:rsidRPr="00264438">
              <w:rPr>
                <w:rFonts w:ascii="Calibri" w:eastAsia="Calibri" w:hAnsi="Calibri" w:cs="Calibri"/>
              </w:rPr>
              <w:t>ameranie</w:t>
            </w:r>
            <w:r w:rsidRPr="00264438">
              <w:rPr>
                <w:rFonts w:ascii="Calibri" w:eastAsia="Calibri" w:hAnsi="Calibri" w:cs="Calibri"/>
              </w:rPr>
              <w:t xml:space="preserve"> výzv</w:t>
            </w:r>
            <w:r w:rsidR="001A07E0" w:rsidRPr="00264438">
              <w:rPr>
                <w:rFonts w:ascii="Calibri" w:eastAsia="Calibri" w:hAnsi="Calibri" w:cs="Calibri"/>
              </w:rPr>
              <w:t xml:space="preserve">y“ </w:t>
            </w:r>
            <w:r w:rsidRPr="00264438">
              <w:rPr>
                <w:rFonts w:ascii="Calibri" w:eastAsia="Calibri" w:hAnsi="Calibri" w:cs="Calibri"/>
              </w:rPr>
              <w:t>a </w:t>
            </w:r>
            <w:r w:rsidR="001A07E0" w:rsidRPr="00264438">
              <w:rPr>
                <w:rFonts w:ascii="Calibri" w:eastAsia="Calibri" w:hAnsi="Calibri" w:cs="Calibri"/>
              </w:rPr>
              <w:t>„</w:t>
            </w:r>
            <w:r w:rsidRPr="00264438">
              <w:rPr>
                <w:rFonts w:ascii="Calibri" w:eastAsia="Calibri" w:hAnsi="Calibri" w:cs="Calibri"/>
              </w:rPr>
              <w:t>Cieľ výzvy</w:t>
            </w:r>
            <w:r w:rsidR="001A07E0" w:rsidRPr="00264438">
              <w:rPr>
                <w:rFonts w:ascii="Calibri" w:eastAsia="Calibri" w:hAnsi="Calibri" w:cs="Calibri"/>
              </w:rPr>
              <w:t>“</w:t>
            </w:r>
            <w:r w:rsidRPr="00264438">
              <w:rPr>
                <w:rFonts w:ascii="Calibri" w:eastAsia="Calibri" w:hAnsi="Calibri" w:cs="Calibri"/>
              </w:rPr>
              <w:t>, ktorými môžu byť:</w:t>
            </w:r>
          </w:p>
          <w:p w14:paraId="0DCC0A15" w14:textId="77777777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 xml:space="preserve">Vysoké školy a vedecké inštitúcie, </w:t>
            </w:r>
          </w:p>
          <w:p w14:paraId="67AB769B" w14:textId="0D3412D0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Mimovládne neziskové organizácie</w:t>
            </w:r>
            <w:r w:rsidR="001A07E0" w:rsidRPr="00264438">
              <w:rPr>
                <w:rFonts w:ascii="Calibri" w:eastAsia="Calibri" w:hAnsi="Calibri" w:cs="Calibri"/>
              </w:rPr>
              <w:t xml:space="preserve"> a občianske združenia</w:t>
            </w:r>
            <w:r w:rsidRPr="00264438">
              <w:rPr>
                <w:rFonts w:ascii="Calibri" w:eastAsia="Calibri" w:hAnsi="Calibri" w:cs="Calibri"/>
              </w:rPr>
              <w:t>,</w:t>
            </w:r>
          </w:p>
          <w:p w14:paraId="1D80A1FF" w14:textId="77777777" w:rsidR="001A07E0" w:rsidRPr="00264438" w:rsidRDefault="00726150" w:rsidP="001A07E0">
            <w:pPr>
              <w:pStyle w:val="Odsekzoznamu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Organizácie zriadené ministerstvom školstva alebo inými ústrednými orgánmi štátnej správy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</w:p>
          <w:p w14:paraId="37F2143E" w14:textId="46674BEF" w:rsidR="00726150" w:rsidRPr="00264438" w:rsidRDefault="001A07E0" w:rsidP="001A07E0">
            <w:pPr>
              <w:pStyle w:val="Odsekzoznamu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Odborníci v oblasti kritického myslenia, ako aj v téme prevencie a boja proti dezinformáciám;</w:t>
            </w:r>
          </w:p>
          <w:p w14:paraId="5CFF52A2" w14:textId="2D20570A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Vzdelávanie a tréning pedagogických a odborných zamestnancov, vrátane vedúcich pedagogických a odborných zamestnancov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</w:p>
          <w:p w14:paraId="4A11EEF6" w14:textId="77777777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 xml:space="preserve">Nákup alebo tvorba kníh, metodických materiálov, pracovných zošitov, vrátane nákupu licencií na online vzdelávacie platformy, určené na vzdelávanie pedagogických </w:t>
            </w:r>
            <w:r w:rsidRPr="00264438">
              <w:rPr>
                <w:rFonts w:ascii="Calibri" w:eastAsia="Calibri" w:hAnsi="Calibri" w:cs="Calibri"/>
              </w:rPr>
              <w:lastRenderedPageBreak/>
              <w:t>a odborných zamestnancov alebo na vzdelávanie žiakov.</w:t>
            </w:r>
          </w:p>
          <w:p w14:paraId="2D09329A" w14:textId="7B8439FD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Organizácia vzdelávacích podujatí pre žiakov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</w:p>
          <w:p w14:paraId="3FC1F49D" w14:textId="39729FBF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rPr>
                <w:rFonts w:ascii="Calibri" w:eastAsia="Calibri" w:hAnsi="Calibri" w:cs="Calibri"/>
                <w:color w:val="000000"/>
              </w:rPr>
            </w:pPr>
            <w:r w:rsidRPr="00264438">
              <w:rPr>
                <w:rFonts w:ascii="Calibri" w:eastAsia="Calibri" w:hAnsi="Calibri" w:cs="Calibri"/>
              </w:rPr>
              <w:t>Publicita projektu, predovšetkým zameraná na informovanie rodičov a miestnej komunity</w:t>
            </w:r>
            <w:r w:rsidR="001A07E0" w:rsidRPr="00264438">
              <w:rPr>
                <w:rFonts w:ascii="Calibri" w:eastAsia="Calibri" w:hAnsi="Calibri" w:cs="Calibri"/>
              </w:rPr>
              <w:t>;</w:t>
            </w:r>
            <w:r w:rsidRPr="0026443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ED2143D" w14:textId="77777777" w:rsidR="00726150" w:rsidRPr="00264438" w:rsidRDefault="00726150" w:rsidP="00726150">
            <w:pPr>
              <w:pStyle w:val="Odsekzoznamu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rPr>
                <w:rFonts w:ascii="Calibri" w:eastAsia="Calibri" w:hAnsi="Calibri" w:cs="Calibri"/>
                <w:color w:val="000000"/>
              </w:rPr>
            </w:pPr>
            <w:r w:rsidRPr="00264438">
              <w:rPr>
                <w:rFonts w:ascii="Calibri" w:eastAsia="Calibri" w:hAnsi="Calibri" w:cs="Calibri"/>
                <w:color w:val="000000"/>
              </w:rPr>
              <w:t>Iné aktivity v súlade s cieľom výzvy.</w:t>
            </w:r>
          </w:p>
        </w:tc>
      </w:tr>
      <w:tr w:rsidR="00726150" w14:paraId="3B1ED160" w14:textId="77777777" w:rsidTr="00D450D7">
        <w:trPr>
          <w:trHeight w:val="626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8C55" w14:textId="77777777" w:rsidR="00726150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lastRenderedPageBreak/>
              <w:t xml:space="preserve">Výberové kritériá 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8D8A" w14:textId="5EC3A7CA" w:rsidR="00726150" w:rsidRPr="00264438" w:rsidRDefault="00726150" w:rsidP="007261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Calibri" w:eastAsia="Calibri" w:hAnsi="Calibri" w:cs="Calibri"/>
                <w:color w:val="000000"/>
              </w:rPr>
            </w:pPr>
            <w:r w:rsidRPr="00264438">
              <w:rPr>
                <w:rFonts w:ascii="Calibri" w:eastAsia="Calibri" w:hAnsi="Calibri" w:cs="Calibri"/>
                <w:color w:val="000000"/>
              </w:rPr>
              <w:t>Konzistentnosť predloženého projektu: východisková situácia – očakávaná zmena (cieľový stav)</w:t>
            </w:r>
            <w:r w:rsidR="001A07E0" w:rsidRPr="00264438">
              <w:rPr>
                <w:rFonts w:ascii="Calibri" w:eastAsia="Calibri" w:hAnsi="Calibri" w:cs="Calibri"/>
                <w:color w:val="000000"/>
              </w:rPr>
              <w:t>;</w:t>
            </w:r>
          </w:p>
          <w:p w14:paraId="7B828C32" w14:textId="613AE3DD" w:rsidR="00726150" w:rsidRPr="00264438" w:rsidRDefault="00726150" w:rsidP="007261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Calibri" w:eastAsia="Calibri" w:hAnsi="Calibri" w:cs="Calibri"/>
                <w:color w:val="000000"/>
              </w:rPr>
            </w:pPr>
            <w:r w:rsidRPr="00264438">
              <w:rPr>
                <w:rFonts w:ascii="Calibri" w:eastAsia="Calibri" w:hAnsi="Calibri" w:cs="Calibri"/>
                <w:color w:val="000000"/>
              </w:rPr>
              <w:t>Účasť expertného partnera alebo výber konkrétneho overeného produktu a jeho kvalita</w:t>
            </w:r>
            <w:r w:rsidR="001A07E0" w:rsidRPr="00264438">
              <w:rPr>
                <w:rFonts w:ascii="Calibri" w:eastAsia="Calibri" w:hAnsi="Calibri" w:cs="Calibri"/>
                <w:color w:val="000000"/>
              </w:rPr>
              <w:t>;</w:t>
            </w:r>
          </w:p>
          <w:p w14:paraId="5A4961C8" w14:textId="7BB58CCD" w:rsidR="00726150" w:rsidRPr="00264438" w:rsidRDefault="00726150" w:rsidP="007261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Calibri" w:eastAsia="Calibri" w:hAnsi="Calibri" w:cs="Calibri"/>
                <w:color w:val="000000"/>
              </w:rPr>
            </w:pPr>
            <w:r w:rsidRPr="00264438">
              <w:rPr>
                <w:rFonts w:ascii="Calibri" w:eastAsia="Calibri" w:hAnsi="Calibri" w:cs="Calibri"/>
                <w:color w:val="000000"/>
              </w:rPr>
              <w:t>Zapojenie rôznych aktérov školskej komunity: vedenie školy, pedagogickí a odborní zamestnanci, iní zamestnanci, žiaci, rodičia, širšia miestna komunita</w:t>
            </w:r>
            <w:r w:rsidR="001A07E0" w:rsidRPr="00264438">
              <w:rPr>
                <w:rFonts w:ascii="Calibri" w:eastAsia="Calibri" w:hAnsi="Calibri" w:cs="Calibri"/>
                <w:color w:val="000000"/>
              </w:rPr>
              <w:t>;</w:t>
            </w:r>
          </w:p>
          <w:p w14:paraId="15C0DCB4" w14:textId="02F14CD2" w:rsidR="001A07E0" w:rsidRPr="00264438" w:rsidRDefault="001A07E0" w:rsidP="007261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Plánova</w:t>
            </w:r>
            <w:r w:rsidR="00CB3813" w:rsidRPr="00264438">
              <w:rPr>
                <w:rFonts w:ascii="Calibri" w:eastAsia="Calibri" w:hAnsi="Calibri" w:cs="Calibri"/>
              </w:rPr>
              <w:t xml:space="preserve">né percento </w:t>
            </w:r>
            <w:r w:rsidRPr="00264438">
              <w:rPr>
                <w:rFonts w:ascii="Calibri" w:eastAsia="Calibri" w:hAnsi="Calibri" w:cs="Calibri"/>
              </w:rPr>
              <w:t>zapojených žiakov a pedagogických zamestnancov</w:t>
            </w:r>
            <w:r w:rsidR="00CB3813" w:rsidRPr="00264438">
              <w:rPr>
                <w:rFonts w:ascii="Calibri" w:eastAsia="Calibri" w:hAnsi="Calibri" w:cs="Calibri"/>
              </w:rPr>
              <w:t xml:space="preserve"> školy a plánovaný počet zapojených členov školskej komunity</w:t>
            </w:r>
            <w:r w:rsidRPr="00264438">
              <w:rPr>
                <w:rFonts w:ascii="Calibri" w:eastAsia="Calibri" w:hAnsi="Calibri" w:cs="Calibri"/>
              </w:rPr>
              <w:t xml:space="preserve">; </w:t>
            </w:r>
          </w:p>
          <w:p w14:paraId="48869998" w14:textId="56E3728F" w:rsidR="00726150" w:rsidRPr="00264438" w:rsidRDefault="00726150" w:rsidP="007261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Účelnosť použitia poskytnutých prostriedkov</w:t>
            </w:r>
            <w:r w:rsidR="001A07E0" w:rsidRPr="00264438">
              <w:rPr>
                <w:rFonts w:ascii="Calibri" w:eastAsia="Calibri" w:hAnsi="Calibri" w:cs="Calibri"/>
              </w:rPr>
              <w:t>.</w:t>
            </w:r>
          </w:p>
          <w:p w14:paraId="6EBF474A" w14:textId="77777777" w:rsidR="00726150" w:rsidRPr="00264438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98"/>
              <w:jc w:val="both"/>
              <w:rPr>
                <w:rFonts w:ascii="Calibri" w:eastAsia="Calibri" w:hAnsi="Calibri" w:cs="Calibri"/>
              </w:rPr>
            </w:pPr>
          </w:p>
        </w:tc>
      </w:tr>
      <w:tr w:rsidR="00726150" w14:paraId="6926215F" w14:textId="77777777" w:rsidTr="00D450D7">
        <w:trPr>
          <w:trHeight w:val="810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3481" w14:textId="77777777" w:rsidR="00726150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Vyhodnotenie žiadostí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1B121088" w14:textId="77777777" w:rsidR="00726150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EEAF6"/>
              </w:rPr>
              <w:t>a zverejnenie výsledkov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F8D1" w14:textId="777C7F47" w:rsidR="00726150" w:rsidRPr="00264438" w:rsidRDefault="00726150" w:rsidP="0072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0"/>
              <w:jc w:val="both"/>
              <w:rPr>
                <w:rFonts w:ascii="Calibri" w:eastAsia="Calibri" w:hAnsi="Calibri" w:cs="Calibri"/>
                <w:color w:val="000000"/>
              </w:rPr>
            </w:pPr>
            <w:r w:rsidRPr="00264438">
              <w:rPr>
                <w:rFonts w:ascii="Calibri" w:eastAsia="Calibri" w:hAnsi="Calibri" w:cs="Calibri"/>
              </w:rPr>
              <w:t>M</w:t>
            </w:r>
            <w:r w:rsidRPr="00264438">
              <w:rPr>
                <w:rFonts w:ascii="Calibri" w:eastAsia="Calibri" w:hAnsi="Calibri" w:cs="Calibri"/>
                <w:color w:val="000000"/>
              </w:rPr>
              <w:t>inisterstvo zverejní zoznam</w:t>
            </w:r>
            <w:r w:rsidRPr="00264438">
              <w:rPr>
                <w:rFonts w:ascii="Calibri" w:eastAsia="Calibri" w:hAnsi="Calibri" w:cs="Calibri"/>
              </w:rPr>
              <w:t xml:space="preserve"> </w:t>
            </w:r>
            <w:r w:rsidRPr="00264438">
              <w:rPr>
                <w:rFonts w:ascii="Calibri" w:eastAsia="Calibri" w:hAnsi="Calibri" w:cs="Calibri"/>
                <w:color w:val="000000"/>
              </w:rPr>
              <w:t xml:space="preserve">škôl, ktorým boli pridelené finančné prostriedky najneskôr do </w:t>
            </w:r>
            <w:r w:rsidR="00CB3813" w:rsidRPr="00264438">
              <w:rPr>
                <w:rFonts w:ascii="Calibri" w:eastAsia="Calibri" w:hAnsi="Calibri" w:cs="Calibri"/>
                <w:color w:val="000000"/>
              </w:rPr>
              <w:t>02</w:t>
            </w:r>
            <w:r w:rsidR="001A07E0" w:rsidRPr="00264438"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="00CB3813" w:rsidRPr="00264438">
              <w:rPr>
                <w:rFonts w:ascii="Calibri" w:eastAsia="Calibri" w:hAnsi="Calibri" w:cs="Calibri"/>
                <w:color w:val="000000"/>
              </w:rPr>
              <w:t>10</w:t>
            </w:r>
            <w:r w:rsidR="001A07E0" w:rsidRPr="00264438">
              <w:rPr>
                <w:rFonts w:ascii="Calibri" w:eastAsia="Calibri" w:hAnsi="Calibri" w:cs="Calibri"/>
                <w:color w:val="000000"/>
              </w:rPr>
              <w:t>. 2023.</w:t>
            </w:r>
          </w:p>
        </w:tc>
      </w:tr>
      <w:tr w:rsidR="00726150" w14:paraId="35F91716" w14:textId="77777777" w:rsidTr="00D450D7">
        <w:trPr>
          <w:trHeight w:val="1125"/>
        </w:trPr>
        <w:tc>
          <w:tcPr>
            <w:tcW w:w="2730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233C" w14:textId="77777777" w:rsidR="00726150" w:rsidRDefault="00726150" w:rsidP="00726150">
            <w:pPr>
              <w:widowControl w:val="0"/>
              <w:spacing w:line="240" w:lineRule="auto"/>
              <w:ind w:left="120" w:right="562"/>
              <w:rPr>
                <w:rFonts w:ascii="Calibri" w:eastAsia="Calibri" w:hAnsi="Calibri" w:cs="Calibri"/>
                <w:b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hd w:val="clear" w:color="auto" w:fill="DEEAF6"/>
              </w:rPr>
              <w:t xml:space="preserve">Zúčtovanie </w:t>
            </w:r>
          </w:p>
          <w:p w14:paraId="4FE399F3" w14:textId="77777777" w:rsidR="00726150" w:rsidRDefault="00726150" w:rsidP="00726150">
            <w:pPr>
              <w:widowControl w:val="0"/>
              <w:spacing w:before="11" w:line="240" w:lineRule="auto"/>
              <w:ind w:left="128" w:right="562"/>
              <w:rPr>
                <w:rFonts w:ascii="Calibri" w:eastAsia="Calibri" w:hAnsi="Calibri" w:cs="Calibri"/>
                <w:b/>
                <w:shd w:val="clear" w:color="auto" w:fill="DEEAF6"/>
              </w:rPr>
            </w:pP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C660" w14:textId="77777777" w:rsidR="00726150" w:rsidRPr="00264438" w:rsidRDefault="001A07E0" w:rsidP="00726150">
            <w:pPr>
              <w:widowControl w:val="0"/>
              <w:spacing w:line="280" w:lineRule="auto"/>
              <w:ind w:left="130" w:right="51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>Ak škola predpokladá, že poskytnuté finančné prostriedky neminie na účel uvedený v tejto výzve, oznámi túto skutočnosť prostredníctvom svojho zriaďovateľa príslušnému regionálnemu úradu školskej správy a finančné prostriedky, ktoré nedokáže minúť, zašle prostredníctvom svojho zriaďovateľa do 4.12.2023 na účet RÚŠS (podľa pokynov RÚŠS).</w:t>
            </w:r>
          </w:p>
          <w:p w14:paraId="55F6F118" w14:textId="77777777" w:rsidR="001A07E0" w:rsidRPr="00264438" w:rsidRDefault="001A07E0" w:rsidP="00726150">
            <w:pPr>
              <w:widowControl w:val="0"/>
              <w:spacing w:line="280" w:lineRule="auto"/>
              <w:ind w:left="130" w:right="51"/>
              <w:jc w:val="both"/>
              <w:rPr>
                <w:rFonts w:ascii="Calibri" w:eastAsia="Calibri" w:hAnsi="Calibri" w:cs="Calibri"/>
              </w:rPr>
            </w:pPr>
          </w:p>
          <w:p w14:paraId="6995E182" w14:textId="55655515" w:rsidR="001A07E0" w:rsidRPr="00264438" w:rsidRDefault="001A07E0" w:rsidP="00726150">
            <w:pPr>
              <w:widowControl w:val="0"/>
              <w:spacing w:line="280" w:lineRule="auto"/>
              <w:ind w:left="130" w:right="51"/>
              <w:jc w:val="both"/>
              <w:rPr>
                <w:rFonts w:ascii="Calibri" w:eastAsia="Calibri" w:hAnsi="Calibri" w:cs="Calibri"/>
              </w:rPr>
            </w:pPr>
            <w:r w:rsidRPr="00264438">
              <w:rPr>
                <w:rFonts w:ascii="Calibri" w:eastAsia="Calibri" w:hAnsi="Calibri" w:cs="Calibri"/>
              </w:rPr>
              <w:t xml:space="preserve">Škola zároveň vyhodnotí vecnú realizáciu projektu a to v termíne do </w:t>
            </w:r>
            <w:r w:rsidR="00351164" w:rsidRPr="00264438">
              <w:rPr>
                <w:rFonts w:ascii="Calibri" w:eastAsia="Calibri" w:hAnsi="Calibri" w:cs="Calibri"/>
              </w:rPr>
              <w:t>30. 04. 2024</w:t>
            </w:r>
            <w:r w:rsidRPr="00264438">
              <w:rPr>
                <w:rFonts w:ascii="Calibri" w:eastAsia="Calibri" w:hAnsi="Calibri" w:cs="Calibri"/>
              </w:rPr>
              <w:t>.</w:t>
            </w:r>
          </w:p>
        </w:tc>
      </w:tr>
    </w:tbl>
    <w:p w14:paraId="2FF77F2F" w14:textId="77777777" w:rsidR="004A73BB" w:rsidRDefault="004A73B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4D6FFE5" w14:textId="77777777" w:rsidR="004A73BB" w:rsidRDefault="004A73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7E23FC" w14:textId="77777777" w:rsidR="006B4A92" w:rsidRDefault="006B4A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b/>
          <w:color w:val="000000"/>
          <w:highlight w:val="white"/>
        </w:rPr>
      </w:pPr>
    </w:p>
    <w:sectPr w:rsidR="006B4A92">
      <w:headerReference w:type="default" r:id="rId8"/>
      <w:footerReference w:type="default" r:id="rId9"/>
      <w:pgSz w:w="11900" w:h="16820"/>
      <w:pgMar w:top="1416" w:right="1421" w:bottom="1651" w:left="1416" w:header="34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F19D" w14:textId="77777777" w:rsidR="00A13C5E" w:rsidRDefault="00A13C5E">
      <w:pPr>
        <w:spacing w:line="240" w:lineRule="auto"/>
      </w:pPr>
      <w:r>
        <w:separator/>
      </w:r>
    </w:p>
  </w:endnote>
  <w:endnote w:type="continuationSeparator" w:id="0">
    <w:p w14:paraId="0B67D86E" w14:textId="77777777" w:rsidR="00A13C5E" w:rsidRDefault="00A13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CB66" w14:textId="77777777" w:rsidR="004A73BB" w:rsidRDefault="004A73B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5B565" w14:textId="77777777" w:rsidR="00A13C5E" w:rsidRDefault="00A13C5E">
      <w:pPr>
        <w:spacing w:line="240" w:lineRule="auto"/>
      </w:pPr>
      <w:r>
        <w:separator/>
      </w:r>
    </w:p>
  </w:footnote>
  <w:footnote w:type="continuationSeparator" w:id="0">
    <w:p w14:paraId="19760365" w14:textId="77777777" w:rsidR="00A13C5E" w:rsidRDefault="00A13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49D5" w14:textId="77777777" w:rsidR="004A73BB" w:rsidRDefault="00604DFE">
    <w:r>
      <w:rPr>
        <w:noProof/>
        <w:sz w:val="24"/>
        <w:szCs w:val="24"/>
        <w:highlight w:val="white"/>
      </w:rPr>
      <w:drawing>
        <wp:anchor distT="0" distB="0" distL="114300" distR="114300" simplePos="0" relativeHeight="251658240" behindDoc="0" locked="0" layoutInCell="1" allowOverlap="1" wp14:anchorId="21D0169D" wp14:editId="470045C6">
          <wp:simplePos x="0" y="0"/>
          <wp:positionH relativeFrom="column">
            <wp:posOffset>1270</wp:posOffset>
          </wp:positionH>
          <wp:positionV relativeFrom="paragraph">
            <wp:posOffset>131559</wp:posOffset>
          </wp:positionV>
          <wp:extent cx="1395315" cy="4619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315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4"/>
        <w:szCs w:val="24"/>
        <w:highlight w:val="whit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1A3C"/>
    <w:multiLevelType w:val="multilevel"/>
    <w:tmpl w:val="B53C4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2B447E6D"/>
    <w:multiLevelType w:val="multilevel"/>
    <w:tmpl w:val="E55A2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FE2487"/>
    <w:multiLevelType w:val="hybridMultilevel"/>
    <w:tmpl w:val="ABBA72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92006"/>
    <w:multiLevelType w:val="multilevel"/>
    <w:tmpl w:val="62466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426840"/>
    <w:multiLevelType w:val="hybridMultilevel"/>
    <w:tmpl w:val="11EE5CFA"/>
    <w:lvl w:ilvl="0" w:tplc="1B947B3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0A42"/>
    <w:multiLevelType w:val="multilevel"/>
    <w:tmpl w:val="7DA81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EF1066"/>
    <w:multiLevelType w:val="multilevel"/>
    <w:tmpl w:val="7DFE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BB"/>
    <w:rsid w:val="0001354B"/>
    <w:rsid w:val="00023893"/>
    <w:rsid w:val="00051794"/>
    <w:rsid w:val="0006794A"/>
    <w:rsid w:val="000B201B"/>
    <w:rsid w:val="00122159"/>
    <w:rsid w:val="00150F3A"/>
    <w:rsid w:val="00150F8D"/>
    <w:rsid w:val="00152503"/>
    <w:rsid w:val="00154C4B"/>
    <w:rsid w:val="001A07E0"/>
    <w:rsid w:val="001A0B79"/>
    <w:rsid w:val="001A31A0"/>
    <w:rsid w:val="001D1069"/>
    <w:rsid w:val="001F749F"/>
    <w:rsid w:val="002530C6"/>
    <w:rsid w:val="00264438"/>
    <w:rsid w:val="002679FD"/>
    <w:rsid w:val="0028734B"/>
    <w:rsid w:val="002D4D49"/>
    <w:rsid w:val="002E1459"/>
    <w:rsid w:val="002F4985"/>
    <w:rsid w:val="00312433"/>
    <w:rsid w:val="00351164"/>
    <w:rsid w:val="00376156"/>
    <w:rsid w:val="00376845"/>
    <w:rsid w:val="00385060"/>
    <w:rsid w:val="00385E03"/>
    <w:rsid w:val="003D6035"/>
    <w:rsid w:val="00403F24"/>
    <w:rsid w:val="004A22DB"/>
    <w:rsid w:val="004A4B32"/>
    <w:rsid w:val="004A73BB"/>
    <w:rsid w:val="004E4384"/>
    <w:rsid w:val="004F6F5D"/>
    <w:rsid w:val="005417CB"/>
    <w:rsid w:val="0057069E"/>
    <w:rsid w:val="00576301"/>
    <w:rsid w:val="005A5AF4"/>
    <w:rsid w:val="005A5B9C"/>
    <w:rsid w:val="005B1934"/>
    <w:rsid w:val="005F661F"/>
    <w:rsid w:val="00604DFE"/>
    <w:rsid w:val="00624354"/>
    <w:rsid w:val="00661D51"/>
    <w:rsid w:val="006B19AE"/>
    <w:rsid w:val="006B4A92"/>
    <w:rsid w:val="00726150"/>
    <w:rsid w:val="007D6A3D"/>
    <w:rsid w:val="007E689A"/>
    <w:rsid w:val="008204BA"/>
    <w:rsid w:val="008662B2"/>
    <w:rsid w:val="008A112B"/>
    <w:rsid w:val="008B5EC8"/>
    <w:rsid w:val="008B6EDA"/>
    <w:rsid w:val="008C0FBF"/>
    <w:rsid w:val="008C5FE7"/>
    <w:rsid w:val="0090163F"/>
    <w:rsid w:val="00907870"/>
    <w:rsid w:val="00972BAF"/>
    <w:rsid w:val="009C4358"/>
    <w:rsid w:val="00A13C5E"/>
    <w:rsid w:val="00A61D4A"/>
    <w:rsid w:val="00A77390"/>
    <w:rsid w:val="00AB3BC7"/>
    <w:rsid w:val="00AE4C7A"/>
    <w:rsid w:val="00AE79E3"/>
    <w:rsid w:val="00B71046"/>
    <w:rsid w:val="00B801E8"/>
    <w:rsid w:val="00BE05A3"/>
    <w:rsid w:val="00C32667"/>
    <w:rsid w:val="00CB3813"/>
    <w:rsid w:val="00CC0D89"/>
    <w:rsid w:val="00D0735E"/>
    <w:rsid w:val="00D450D7"/>
    <w:rsid w:val="00D64E87"/>
    <w:rsid w:val="00D70904"/>
    <w:rsid w:val="00D93D21"/>
    <w:rsid w:val="00DB15D3"/>
    <w:rsid w:val="00DC63AD"/>
    <w:rsid w:val="00DD40F4"/>
    <w:rsid w:val="00DE3C05"/>
    <w:rsid w:val="00DF3BE7"/>
    <w:rsid w:val="00E41E94"/>
    <w:rsid w:val="00E57636"/>
    <w:rsid w:val="00E9676A"/>
    <w:rsid w:val="00EB4044"/>
    <w:rsid w:val="00EE72D4"/>
    <w:rsid w:val="00EF1514"/>
    <w:rsid w:val="00F21083"/>
    <w:rsid w:val="00F442B6"/>
    <w:rsid w:val="00F66260"/>
    <w:rsid w:val="00F727F0"/>
    <w:rsid w:val="00FC306E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78C9"/>
  <w15:docId w15:val="{59F17B1E-DE82-452A-A9C2-8D2D3F96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riekatabuky">
    <w:name w:val="Table Grid"/>
    <w:basedOn w:val="Normlnatabuka"/>
    <w:uiPriority w:val="59"/>
    <w:rsid w:val="006B4A92"/>
    <w:pPr>
      <w:spacing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D2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D21"/>
  </w:style>
  <w:style w:type="paragraph" w:styleId="Pta">
    <w:name w:val="footer"/>
    <w:basedOn w:val="Normlny"/>
    <w:link w:val="PtaChar"/>
    <w:uiPriority w:val="99"/>
    <w:unhideWhenUsed/>
    <w:rsid w:val="00D93D2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D21"/>
  </w:style>
  <w:style w:type="paragraph" w:styleId="Textbubliny">
    <w:name w:val="Balloon Text"/>
    <w:basedOn w:val="Normlny"/>
    <w:link w:val="TextbublinyChar"/>
    <w:uiPriority w:val="99"/>
    <w:semiHidden/>
    <w:unhideWhenUsed/>
    <w:rsid w:val="00AE79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79E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B6E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0787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0787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5417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17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17C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17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1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s.culture.go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Jankovská Petra</cp:lastModifiedBy>
  <cp:revision>13</cp:revision>
  <cp:lastPrinted>2023-09-14T10:14:00Z</cp:lastPrinted>
  <dcterms:created xsi:type="dcterms:W3CDTF">2023-08-21T09:24:00Z</dcterms:created>
  <dcterms:modified xsi:type="dcterms:W3CDTF">2023-09-14T10:16:00Z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045bbf01ef28b0b3f5c00361b232f7992856adb18bdd758cd6490c994ce032a5</vt:lpwstr>
  </property>
</Properties>
</file>