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9A0E4" w14:textId="77777777" w:rsidR="002C235D" w:rsidRDefault="00F15C0E"/>
    <w:p w14:paraId="220E2B6A" w14:textId="77777777" w:rsidR="00796C6B" w:rsidRPr="00847E4C" w:rsidRDefault="00796C6B" w:rsidP="00847E4C">
      <w:pPr>
        <w:jc w:val="center"/>
        <w:rPr>
          <w:b/>
          <w:sz w:val="28"/>
          <w:szCs w:val="28"/>
        </w:rPr>
      </w:pPr>
      <w:r w:rsidRPr="00847E4C">
        <w:rPr>
          <w:b/>
          <w:sz w:val="28"/>
          <w:szCs w:val="28"/>
        </w:rPr>
        <w:t>Spoločné merateľné ukazovatele</w:t>
      </w:r>
      <w:bookmarkStart w:id="0" w:name="_GoBack"/>
      <w:bookmarkEnd w:id="0"/>
    </w:p>
    <w:p w14:paraId="14A43A28" w14:textId="77777777" w:rsidR="00847E4C" w:rsidRPr="009629E8" w:rsidRDefault="00847E4C" w:rsidP="00847E4C">
      <w:pPr>
        <w:spacing w:after="120"/>
        <w:jc w:val="both"/>
        <w:rPr>
          <w:rFonts w:cstheme="minorHAnsi"/>
          <w:sz w:val="20"/>
          <w:szCs w:val="20"/>
        </w:rPr>
      </w:pPr>
      <w:r w:rsidRPr="009629E8">
        <w:rPr>
          <w:rFonts w:cstheme="minorHAnsi"/>
          <w:sz w:val="20"/>
          <w:szCs w:val="20"/>
        </w:rPr>
        <w:t xml:space="preserve">Spoločné ukazovatele majú za cieľ sledovať pokrok pri dosahovaní cieľov Mechanizmu v rámci implementácie reforiem a investícií zahrnutých do Plánu obnovy a odolnosti SR. </w:t>
      </w:r>
    </w:p>
    <w:p w14:paraId="7B57D04B" w14:textId="77777777" w:rsidR="002F6835" w:rsidRPr="009629E8" w:rsidRDefault="002F6835" w:rsidP="002F6835">
      <w:pPr>
        <w:spacing w:after="120"/>
        <w:jc w:val="both"/>
        <w:rPr>
          <w:rFonts w:cstheme="minorHAnsi"/>
          <w:sz w:val="20"/>
          <w:szCs w:val="20"/>
        </w:rPr>
      </w:pPr>
      <w:r w:rsidRPr="009629E8">
        <w:rPr>
          <w:rFonts w:cstheme="minorHAnsi"/>
          <w:sz w:val="20"/>
          <w:szCs w:val="20"/>
        </w:rPr>
        <w:t>Všetky spoločné ukazovatele sú zadefinované ako ukazovatele „výsledku“. Ukazovatele výsledku idú nad rámec ukazovateľov výstupu, pretože sa snažia zachytiť zmenu celkovej  situácie a účinky tejto zmeny na subjekty prijímajúce podporu, napr. na cieľové skupiny obyvateľstva alebo podniky (t. j. občania využívajúcich dodatočnú ochranu pred klimatickými zmenami a prírodnými katastrofami, občania používajúci nové verejné digitálne služby,  občania participujúci na školeniach atď.).</w:t>
      </w:r>
    </w:p>
    <w:p w14:paraId="72DEBD30" w14:textId="77777777" w:rsidR="009629E8" w:rsidRPr="009629E8" w:rsidRDefault="009629E8" w:rsidP="009629E8">
      <w:pPr>
        <w:spacing w:after="120"/>
        <w:jc w:val="both"/>
        <w:rPr>
          <w:rFonts w:cstheme="minorHAnsi"/>
          <w:sz w:val="20"/>
          <w:szCs w:val="20"/>
        </w:rPr>
      </w:pPr>
      <w:r w:rsidRPr="009629E8">
        <w:rPr>
          <w:rFonts w:cstheme="minorHAnsi"/>
          <w:sz w:val="20"/>
          <w:szCs w:val="20"/>
        </w:rPr>
        <w:t>Cieľom vykazovania spoločných ukazovateľov je zachytiť pozitívny vplyv realizovaných opatrení. Pri stanovení hodnoty ukazovateľa by  malo byť zabezpečené, aby subjekt (osoba, podnik) bol vykazovaný iba raz za opatrenie za vykazované obdobie, bez ohľadu na to, koľkokrát</w:t>
      </w:r>
      <w:r w:rsidRPr="009629E8">
        <w:rPr>
          <w:rStyle w:val="Odkaznapoznmkupodiarou"/>
          <w:rFonts w:cstheme="minorHAnsi"/>
          <w:sz w:val="20"/>
          <w:szCs w:val="20"/>
        </w:rPr>
        <w:footnoteReference w:id="1"/>
      </w:r>
      <w:r w:rsidRPr="009629E8">
        <w:rPr>
          <w:rFonts w:cstheme="minorHAnsi"/>
          <w:sz w:val="20"/>
          <w:szCs w:val="20"/>
        </w:rPr>
        <w:t xml:space="preserve"> dostane podporu alebo koľkokrát  sa zúčastní na konkrétnom opatrení v rámci implementácie Plánu obnovy a odolnosti SR, pokiaľ nie je v definícii ukazovateľa uvedené inak. </w:t>
      </w:r>
    </w:p>
    <w:p w14:paraId="6FB1CE7F" w14:textId="77777777" w:rsidR="009629E8" w:rsidRPr="009629E8" w:rsidRDefault="009629E8" w:rsidP="009629E8">
      <w:pPr>
        <w:spacing w:after="120"/>
        <w:jc w:val="both"/>
        <w:rPr>
          <w:rFonts w:cstheme="minorHAnsi"/>
          <w:sz w:val="20"/>
          <w:szCs w:val="20"/>
        </w:rPr>
      </w:pPr>
      <w:r w:rsidRPr="009629E8">
        <w:rPr>
          <w:rFonts w:cstheme="minorHAnsi"/>
          <w:sz w:val="20"/>
          <w:szCs w:val="20"/>
        </w:rPr>
        <w:t>Naopak,  subjekty, ktoré získavajú podporu v rámci odlišných opatrení sa započítavajú samostatne.</w:t>
      </w:r>
      <w:r w:rsidRPr="009629E8">
        <w:rPr>
          <w:rStyle w:val="Odkaznapoznmkupodiarou"/>
          <w:rFonts w:cstheme="minorHAnsi"/>
          <w:sz w:val="20"/>
          <w:szCs w:val="20"/>
        </w:rPr>
        <w:t xml:space="preserve"> </w:t>
      </w:r>
      <w:r w:rsidRPr="009629E8">
        <w:rPr>
          <w:rStyle w:val="Odkaznapoznmkupodiarou"/>
          <w:rFonts w:cstheme="minorHAnsi"/>
          <w:sz w:val="20"/>
          <w:szCs w:val="20"/>
        </w:rPr>
        <w:footnoteReference w:id="2"/>
      </w:r>
    </w:p>
    <w:p w14:paraId="5D89E4C9" w14:textId="77777777" w:rsidR="009629E8" w:rsidRPr="00193495" w:rsidRDefault="009629E8" w:rsidP="009629E8">
      <w:pPr>
        <w:spacing w:after="120"/>
        <w:jc w:val="both"/>
        <w:rPr>
          <w:rFonts w:cstheme="minorHAnsi"/>
          <w:sz w:val="20"/>
          <w:szCs w:val="20"/>
        </w:rPr>
      </w:pPr>
      <w:r w:rsidRPr="00193495">
        <w:rPr>
          <w:rFonts w:cstheme="minorHAnsi"/>
          <w:sz w:val="20"/>
          <w:szCs w:val="20"/>
        </w:rPr>
        <w:t>Pokiaľ sa v rámci opatrenia poskytuje podpora dlhodobo, subjekt prijímajúci podporu sa započíta raz za celé relevantné obdobie.</w:t>
      </w:r>
      <w:r w:rsidRPr="00193495">
        <w:rPr>
          <w:rStyle w:val="Odkaznapoznmkupodiarou"/>
          <w:rFonts w:cstheme="minorHAnsi"/>
          <w:sz w:val="20"/>
          <w:szCs w:val="20"/>
        </w:rPr>
        <w:footnoteReference w:id="3"/>
      </w:r>
    </w:p>
    <w:p w14:paraId="38AA1DA2" w14:textId="77777777" w:rsidR="009629E8" w:rsidRPr="00193495" w:rsidRDefault="009629E8" w:rsidP="009629E8">
      <w:pPr>
        <w:spacing w:after="120"/>
        <w:jc w:val="both"/>
        <w:rPr>
          <w:rFonts w:cstheme="minorHAnsi"/>
        </w:rPr>
      </w:pPr>
      <w:r w:rsidRPr="00193495">
        <w:rPr>
          <w:rFonts w:cstheme="minorHAnsi"/>
        </w:rPr>
        <w:t xml:space="preserve">Východiskové hodnoty spoločných ukazovateľov budú </w:t>
      </w:r>
      <w:r w:rsidRPr="00193495">
        <w:rPr>
          <w:rFonts w:cstheme="minorHAnsi"/>
          <w:b/>
        </w:rPr>
        <w:t>vždy 0</w:t>
      </w:r>
      <w:r w:rsidRPr="00193495">
        <w:rPr>
          <w:rFonts w:cstheme="minorHAnsi"/>
        </w:rPr>
        <w:t>. Následné hodnoty budú závisieť od povahy ukazovateľa:</w:t>
      </w:r>
    </w:p>
    <w:p w14:paraId="713FA1D2" w14:textId="77777777" w:rsidR="009629E8" w:rsidRPr="00193495" w:rsidRDefault="009629E8" w:rsidP="009629E8">
      <w:pPr>
        <w:pStyle w:val="Odsekzoznamu"/>
        <w:numPr>
          <w:ilvl w:val="0"/>
          <w:numId w:val="1"/>
        </w:numPr>
        <w:spacing w:after="120"/>
        <w:jc w:val="both"/>
        <w:rPr>
          <w:rFonts w:cstheme="minorHAnsi"/>
        </w:rPr>
      </w:pPr>
      <w:r w:rsidRPr="00193495">
        <w:rPr>
          <w:rFonts w:cstheme="minorHAnsi"/>
        </w:rPr>
        <w:t>stavový – východisková hodnota bude aktualizovaná v rámci každého podávania správ a bude predstavovať hodnotu dosiahnutú na konci predchádzajúceho vykazovaného obdobia,</w:t>
      </w:r>
    </w:p>
    <w:p w14:paraId="312FEA8E" w14:textId="77777777" w:rsidR="002D0869" w:rsidRPr="00193495" w:rsidRDefault="009629E8" w:rsidP="002D0869">
      <w:pPr>
        <w:pStyle w:val="Odsekzoznamu"/>
        <w:numPr>
          <w:ilvl w:val="0"/>
          <w:numId w:val="1"/>
        </w:numPr>
        <w:spacing w:after="120"/>
        <w:jc w:val="both"/>
        <w:rPr>
          <w:rFonts w:cstheme="minorHAnsi"/>
        </w:rPr>
      </w:pPr>
      <w:r w:rsidRPr="00193495">
        <w:rPr>
          <w:rFonts w:cstheme="minorHAnsi"/>
        </w:rPr>
        <w:t>priebežný – každé vykazované obdobie sa začína východiskovou hodnotou 0.</w:t>
      </w:r>
    </w:p>
    <w:p w14:paraId="16460768" w14:textId="77777777" w:rsidR="002D0869" w:rsidRPr="002D0869" w:rsidRDefault="002D0869" w:rsidP="002D0869">
      <w:pPr>
        <w:spacing w:before="480" w:after="240"/>
        <w:rPr>
          <w:b/>
          <w:sz w:val="24"/>
          <w:szCs w:val="24"/>
        </w:rPr>
      </w:pPr>
      <w:bookmarkStart w:id="1" w:name="_Toc95761572"/>
      <w:r w:rsidRPr="002D0869">
        <w:rPr>
          <w:b/>
          <w:sz w:val="24"/>
          <w:szCs w:val="24"/>
        </w:rPr>
        <w:t>Zoznam spoločných ukazovateľov</w:t>
      </w:r>
      <w:bookmarkEnd w:id="1"/>
      <w:r w:rsidRPr="002D0869">
        <w:rPr>
          <w:b/>
          <w:sz w:val="24"/>
          <w:szCs w:val="24"/>
        </w:rPr>
        <w:t xml:space="preserve"> </w:t>
      </w:r>
      <w:r>
        <w:rPr>
          <w:b/>
          <w:sz w:val="24"/>
          <w:szCs w:val="24"/>
        </w:rPr>
        <w:t>pre K</w:t>
      </w:r>
      <w:r w:rsidR="001C202D">
        <w:rPr>
          <w:b/>
          <w:sz w:val="24"/>
          <w:szCs w:val="24"/>
        </w:rPr>
        <w:t xml:space="preserve">omponent </w:t>
      </w:r>
      <w:r>
        <w:rPr>
          <w:b/>
          <w:sz w:val="24"/>
          <w:szCs w:val="24"/>
        </w:rPr>
        <w:t>6 a</w:t>
      </w:r>
      <w:r w:rsidR="00193495">
        <w:rPr>
          <w:b/>
          <w:sz w:val="24"/>
          <w:szCs w:val="24"/>
        </w:rPr>
        <w:t xml:space="preserve"> </w:t>
      </w:r>
      <w:r>
        <w:rPr>
          <w:b/>
          <w:sz w:val="24"/>
          <w:szCs w:val="24"/>
        </w:rPr>
        <w:t>7</w:t>
      </w:r>
    </w:p>
    <w:p w14:paraId="1796CEA4" w14:textId="77777777" w:rsidR="002D0869" w:rsidRPr="00193495" w:rsidRDefault="002D0869" w:rsidP="002545EA">
      <w:pPr>
        <w:pStyle w:val="Odsekzoznamu"/>
        <w:spacing w:after="120"/>
        <w:jc w:val="both"/>
        <w:rPr>
          <w:rFonts w:cstheme="minorHAnsi"/>
          <w:b/>
        </w:rPr>
      </w:pPr>
      <w:r w:rsidRPr="00193495">
        <w:rPr>
          <w:rFonts w:cstheme="minorHAnsi"/>
          <w:b/>
        </w:rPr>
        <w:t>Úspora ročnej spotreby primárnej energie</w:t>
      </w:r>
    </w:p>
    <w:tbl>
      <w:tblPr>
        <w:tblStyle w:val="Mriekatabuky"/>
        <w:tblW w:w="9475" w:type="dxa"/>
        <w:tblInd w:w="0" w:type="dxa"/>
        <w:tblLook w:val="04A0" w:firstRow="1" w:lastRow="0" w:firstColumn="1" w:lastColumn="0" w:noHBand="0" w:noVBand="1"/>
      </w:tblPr>
      <w:tblGrid>
        <w:gridCol w:w="2028"/>
        <w:gridCol w:w="7447"/>
      </w:tblGrid>
      <w:tr w:rsidR="002D0869" w:rsidRPr="00193495" w14:paraId="34FD71AF" w14:textId="77777777" w:rsidTr="006C55A5">
        <w:tc>
          <w:tcPr>
            <w:tcW w:w="2028" w:type="dxa"/>
            <w:tcBorders>
              <w:top w:val="single" w:sz="4" w:space="0" w:color="auto"/>
              <w:left w:val="single" w:sz="4" w:space="0" w:color="auto"/>
              <w:bottom w:val="single" w:sz="4" w:space="0" w:color="auto"/>
              <w:right w:val="single" w:sz="4" w:space="0" w:color="auto"/>
            </w:tcBorders>
            <w:hideMark/>
          </w:tcPr>
          <w:p w14:paraId="0F82235A" w14:textId="77777777" w:rsidR="002D0869" w:rsidRPr="00193495" w:rsidRDefault="002D0869">
            <w:pPr>
              <w:rPr>
                <w:rFonts w:cstheme="minorHAnsi"/>
                <w:sz w:val="20"/>
                <w:szCs w:val="20"/>
                <w:lang w:val="sk-SK"/>
              </w:rPr>
            </w:pPr>
            <w:r w:rsidRPr="00193495">
              <w:rPr>
                <w:rFonts w:cstheme="minorHAnsi"/>
                <w:sz w:val="20"/>
                <w:szCs w:val="20"/>
                <w:lang w:val="sk-SK"/>
              </w:rPr>
              <w:t>Názov spoločného ukazovateľa</w:t>
            </w:r>
          </w:p>
        </w:tc>
        <w:tc>
          <w:tcPr>
            <w:tcW w:w="7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92E8E6" w14:textId="77777777" w:rsidR="002D0869" w:rsidRPr="00193495" w:rsidRDefault="002D0869">
            <w:pPr>
              <w:rPr>
                <w:rFonts w:cstheme="minorHAnsi"/>
                <w:b/>
                <w:sz w:val="20"/>
                <w:szCs w:val="20"/>
                <w:lang w:val="sk-SK"/>
              </w:rPr>
            </w:pPr>
            <w:r w:rsidRPr="00193495">
              <w:rPr>
                <w:rFonts w:cstheme="minorHAnsi"/>
                <w:b/>
                <w:sz w:val="20"/>
                <w:szCs w:val="20"/>
                <w:lang w:val="sk-SK"/>
              </w:rPr>
              <w:t>Úspor</w:t>
            </w:r>
            <w:r w:rsidR="009C10FB">
              <w:rPr>
                <w:rFonts w:cstheme="minorHAnsi"/>
                <w:b/>
                <w:sz w:val="20"/>
                <w:szCs w:val="20"/>
                <w:lang w:val="sk-SK"/>
              </w:rPr>
              <w:t>a</w:t>
            </w:r>
            <w:r w:rsidRPr="00193495">
              <w:rPr>
                <w:rFonts w:cstheme="minorHAnsi"/>
                <w:b/>
                <w:sz w:val="20"/>
                <w:szCs w:val="20"/>
                <w:lang w:val="sk-SK"/>
              </w:rPr>
              <w:t xml:space="preserve"> ročnej spotreby primárnych zdrojov energie</w:t>
            </w:r>
          </w:p>
        </w:tc>
      </w:tr>
      <w:tr w:rsidR="002D0869" w:rsidRPr="00193495" w14:paraId="5539172E" w14:textId="77777777" w:rsidTr="002D0869">
        <w:tc>
          <w:tcPr>
            <w:tcW w:w="2028" w:type="dxa"/>
            <w:tcBorders>
              <w:top w:val="single" w:sz="4" w:space="0" w:color="auto"/>
              <w:left w:val="single" w:sz="4" w:space="0" w:color="auto"/>
              <w:bottom w:val="single" w:sz="4" w:space="0" w:color="auto"/>
              <w:right w:val="single" w:sz="4" w:space="0" w:color="auto"/>
            </w:tcBorders>
            <w:hideMark/>
          </w:tcPr>
          <w:p w14:paraId="79FF0DE7" w14:textId="77777777" w:rsidR="002D0869" w:rsidRPr="00193495" w:rsidRDefault="002D0869">
            <w:pPr>
              <w:rPr>
                <w:rFonts w:cstheme="minorHAnsi"/>
                <w:sz w:val="20"/>
                <w:szCs w:val="20"/>
                <w:lang w:val="sk-SK"/>
              </w:rPr>
            </w:pPr>
            <w:r w:rsidRPr="00193495">
              <w:rPr>
                <w:rFonts w:cstheme="minorHAnsi"/>
                <w:sz w:val="20"/>
                <w:szCs w:val="20"/>
                <w:lang w:val="sk-SK"/>
              </w:rPr>
              <w:t>Jednotka</w:t>
            </w:r>
          </w:p>
        </w:tc>
        <w:tc>
          <w:tcPr>
            <w:tcW w:w="7447" w:type="dxa"/>
            <w:tcBorders>
              <w:top w:val="single" w:sz="4" w:space="0" w:color="auto"/>
              <w:left w:val="single" w:sz="4" w:space="0" w:color="auto"/>
              <w:bottom w:val="single" w:sz="4" w:space="0" w:color="auto"/>
              <w:right w:val="single" w:sz="4" w:space="0" w:color="auto"/>
            </w:tcBorders>
            <w:hideMark/>
          </w:tcPr>
          <w:p w14:paraId="48C5541F" w14:textId="77777777" w:rsidR="002D0869" w:rsidRPr="00193495" w:rsidRDefault="002D0869">
            <w:pPr>
              <w:rPr>
                <w:rFonts w:cstheme="minorHAnsi"/>
                <w:sz w:val="20"/>
                <w:szCs w:val="20"/>
                <w:lang w:val="sk-SK"/>
              </w:rPr>
            </w:pPr>
            <w:r w:rsidRPr="00193495">
              <w:rPr>
                <w:rFonts w:cstheme="minorHAnsi"/>
                <w:sz w:val="20"/>
                <w:szCs w:val="20"/>
                <w:lang w:val="sk-SK"/>
              </w:rPr>
              <w:t>MWh/rok</w:t>
            </w:r>
          </w:p>
        </w:tc>
      </w:tr>
      <w:tr w:rsidR="002D0869" w:rsidRPr="00193495" w14:paraId="45089173" w14:textId="77777777" w:rsidTr="002D0869">
        <w:tc>
          <w:tcPr>
            <w:tcW w:w="2028" w:type="dxa"/>
            <w:tcBorders>
              <w:top w:val="single" w:sz="4" w:space="0" w:color="auto"/>
              <w:left w:val="single" w:sz="4" w:space="0" w:color="auto"/>
              <w:bottom w:val="single" w:sz="4" w:space="0" w:color="auto"/>
              <w:right w:val="single" w:sz="4" w:space="0" w:color="auto"/>
            </w:tcBorders>
            <w:hideMark/>
          </w:tcPr>
          <w:p w14:paraId="0A3B2B76" w14:textId="77777777" w:rsidR="002D0869" w:rsidRPr="00193495" w:rsidRDefault="002D0869">
            <w:pPr>
              <w:rPr>
                <w:rFonts w:cstheme="minorHAnsi"/>
                <w:sz w:val="20"/>
                <w:szCs w:val="20"/>
                <w:lang w:val="sk-SK"/>
              </w:rPr>
            </w:pPr>
            <w:r w:rsidRPr="00193495">
              <w:rPr>
                <w:rFonts w:cstheme="minorHAnsi"/>
                <w:sz w:val="20"/>
                <w:szCs w:val="20"/>
                <w:lang w:val="sk-SK"/>
              </w:rPr>
              <w:t>Typ spoločného ukazovateľa</w:t>
            </w:r>
          </w:p>
        </w:tc>
        <w:tc>
          <w:tcPr>
            <w:tcW w:w="7447" w:type="dxa"/>
            <w:tcBorders>
              <w:top w:val="single" w:sz="4" w:space="0" w:color="auto"/>
              <w:left w:val="single" w:sz="4" w:space="0" w:color="auto"/>
              <w:bottom w:val="single" w:sz="4" w:space="0" w:color="auto"/>
              <w:right w:val="single" w:sz="4" w:space="0" w:color="auto"/>
            </w:tcBorders>
            <w:hideMark/>
          </w:tcPr>
          <w:p w14:paraId="1AFF08FD" w14:textId="77777777" w:rsidR="002D0869" w:rsidRPr="00193495" w:rsidRDefault="002D0869">
            <w:pPr>
              <w:rPr>
                <w:rFonts w:cstheme="minorHAnsi"/>
                <w:sz w:val="20"/>
                <w:szCs w:val="20"/>
                <w:lang w:val="sk-SK"/>
              </w:rPr>
            </w:pPr>
            <w:r w:rsidRPr="00193495">
              <w:rPr>
                <w:rFonts w:cstheme="minorHAnsi"/>
                <w:sz w:val="20"/>
                <w:szCs w:val="20"/>
                <w:lang w:val="sk-SK"/>
              </w:rPr>
              <w:t>stavový</w:t>
            </w:r>
          </w:p>
        </w:tc>
      </w:tr>
      <w:tr w:rsidR="002D0869" w:rsidRPr="00193495" w14:paraId="3B013BAC" w14:textId="77777777" w:rsidTr="002D0869">
        <w:tc>
          <w:tcPr>
            <w:tcW w:w="2028" w:type="dxa"/>
            <w:tcBorders>
              <w:top w:val="single" w:sz="4" w:space="0" w:color="auto"/>
              <w:left w:val="single" w:sz="4" w:space="0" w:color="auto"/>
              <w:bottom w:val="single" w:sz="4" w:space="0" w:color="auto"/>
              <w:right w:val="single" w:sz="4" w:space="0" w:color="auto"/>
            </w:tcBorders>
            <w:hideMark/>
          </w:tcPr>
          <w:p w14:paraId="74C0C3D0" w14:textId="77777777" w:rsidR="002D0869" w:rsidRPr="00193495" w:rsidRDefault="002D0869">
            <w:pPr>
              <w:rPr>
                <w:rFonts w:cstheme="minorHAnsi"/>
                <w:sz w:val="20"/>
                <w:szCs w:val="20"/>
                <w:highlight w:val="yellow"/>
                <w:lang w:val="sk-SK"/>
              </w:rPr>
            </w:pPr>
            <w:r w:rsidRPr="00193495">
              <w:rPr>
                <w:rFonts w:cstheme="minorHAnsi"/>
                <w:sz w:val="20"/>
                <w:szCs w:val="20"/>
                <w:lang w:val="sk-SK"/>
              </w:rPr>
              <w:t>Východisková hodnota</w:t>
            </w:r>
          </w:p>
        </w:tc>
        <w:tc>
          <w:tcPr>
            <w:tcW w:w="7447" w:type="dxa"/>
            <w:tcBorders>
              <w:top w:val="single" w:sz="4" w:space="0" w:color="auto"/>
              <w:left w:val="single" w:sz="4" w:space="0" w:color="auto"/>
              <w:bottom w:val="single" w:sz="4" w:space="0" w:color="auto"/>
              <w:right w:val="single" w:sz="4" w:space="0" w:color="auto"/>
            </w:tcBorders>
            <w:hideMark/>
          </w:tcPr>
          <w:p w14:paraId="2224F701" w14:textId="77777777" w:rsidR="002D0869" w:rsidRPr="00193495" w:rsidRDefault="002D0869">
            <w:pPr>
              <w:rPr>
                <w:rFonts w:cstheme="minorHAnsi"/>
                <w:sz w:val="20"/>
                <w:szCs w:val="20"/>
                <w:lang w:val="sk-SK"/>
              </w:rPr>
            </w:pPr>
            <w:r w:rsidRPr="00193495">
              <w:rPr>
                <w:rFonts w:cstheme="minorHAnsi"/>
                <w:sz w:val="20"/>
                <w:szCs w:val="20"/>
                <w:lang w:val="sk-SK"/>
              </w:rPr>
              <w:t>východisková hodnota bude 0,</w:t>
            </w:r>
          </w:p>
          <w:p w14:paraId="7F249F53" w14:textId="77777777" w:rsidR="002D0869" w:rsidRPr="00193495" w:rsidRDefault="002D0869">
            <w:pPr>
              <w:rPr>
                <w:rFonts w:cstheme="minorHAnsi"/>
                <w:sz w:val="20"/>
                <w:szCs w:val="20"/>
                <w:lang w:val="sk-SK"/>
              </w:rPr>
            </w:pPr>
            <w:r w:rsidRPr="00193495">
              <w:rPr>
                <w:rFonts w:cstheme="minorHAnsi"/>
                <w:sz w:val="20"/>
                <w:szCs w:val="20"/>
                <w:lang w:val="sk-SK"/>
              </w:rPr>
              <w:t xml:space="preserve">aktualizovaná bude v rámci každého obdobia podávania správ </w:t>
            </w:r>
          </w:p>
        </w:tc>
      </w:tr>
      <w:tr w:rsidR="002D0869" w:rsidRPr="00193495" w14:paraId="4F2EDB6E" w14:textId="77777777" w:rsidTr="002D0869">
        <w:tc>
          <w:tcPr>
            <w:tcW w:w="2028" w:type="dxa"/>
            <w:tcBorders>
              <w:top w:val="single" w:sz="4" w:space="0" w:color="auto"/>
              <w:left w:val="single" w:sz="4" w:space="0" w:color="auto"/>
              <w:bottom w:val="single" w:sz="4" w:space="0" w:color="auto"/>
              <w:right w:val="single" w:sz="4" w:space="0" w:color="auto"/>
            </w:tcBorders>
            <w:hideMark/>
          </w:tcPr>
          <w:p w14:paraId="395B0D87" w14:textId="77777777" w:rsidR="002D0869" w:rsidRPr="00193495" w:rsidRDefault="002D0869">
            <w:pPr>
              <w:rPr>
                <w:rFonts w:cstheme="minorHAnsi"/>
                <w:sz w:val="20"/>
                <w:szCs w:val="20"/>
                <w:lang w:val="sk-SK"/>
              </w:rPr>
            </w:pPr>
            <w:r w:rsidRPr="00193495">
              <w:rPr>
                <w:rFonts w:cstheme="minorHAnsi"/>
                <w:sz w:val="20"/>
                <w:szCs w:val="20"/>
                <w:lang w:val="sk-SK"/>
              </w:rPr>
              <w:t>Piliere Mechanizmu na podporu obnovy a odolnosti</w:t>
            </w:r>
          </w:p>
        </w:tc>
        <w:tc>
          <w:tcPr>
            <w:tcW w:w="7447" w:type="dxa"/>
            <w:tcBorders>
              <w:top w:val="single" w:sz="4" w:space="0" w:color="auto"/>
              <w:left w:val="single" w:sz="4" w:space="0" w:color="auto"/>
              <w:bottom w:val="single" w:sz="4" w:space="0" w:color="auto"/>
              <w:right w:val="single" w:sz="4" w:space="0" w:color="auto"/>
            </w:tcBorders>
            <w:hideMark/>
          </w:tcPr>
          <w:p w14:paraId="7522B7ED" w14:textId="77777777" w:rsidR="002D0869" w:rsidRPr="00193495" w:rsidRDefault="002D0869">
            <w:pPr>
              <w:rPr>
                <w:rFonts w:cstheme="minorHAnsi"/>
                <w:sz w:val="20"/>
                <w:szCs w:val="20"/>
                <w:lang w:val="sk-SK"/>
              </w:rPr>
            </w:pPr>
            <w:r w:rsidRPr="00193495">
              <w:rPr>
                <w:rFonts w:cstheme="minorHAnsi"/>
                <w:sz w:val="20"/>
                <w:szCs w:val="20"/>
                <w:lang w:val="sk-SK"/>
              </w:rPr>
              <w:t>Pilier 1 Zelená tran</w:t>
            </w:r>
            <w:r w:rsidR="009C10FB">
              <w:rPr>
                <w:rFonts w:cstheme="minorHAnsi"/>
                <w:sz w:val="20"/>
                <w:szCs w:val="20"/>
                <w:lang w:val="sk-SK"/>
              </w:rPr>
              <w:t>s</w:t>
            </w:r>
            <w:r w:rsidRPr="00193495">
              <w:rPr>
                <w:rFonts w:cstheme="minorHAnsi"/>
                <w:sz w:val="20"/>
                <w:szCs w:val="20"/>
                <w:lang w:val="sk-SK"/>
              </w:rPr>
              <w:t>formácia</w:t>
            </w:r>
          </w:p>
          <w:p w14:paraId="4FF6EEAA" w14:textId="77777777" w:rsidR="002D0869" w:rsidRPr="00193495" w:rsidRDefault="002D0869">
            <w:pPr>
              <w:rPr>
                <w:rFonts w:cstheme="minorHAnsi"/>
                <w:sz w:val="20"/>
                <w:szCs w:val="20"/>
                <w:lang w:val="sk-SK"/>
              </w:rPr>
            </w:pPr>
            <w:r w:rsidRPr="00193495">
              <w:rPr>
                <w:rFonts w:cstheme="minorHAnsi"/>
                <w:sz w:val="20"/>
                <w:szCs w:val="20"/>
                <w:lang w:val="sk-SK"/>
              </w:rPr>
              <w:t>Pilier 3 Inteligentný, udržateľný a inkluzívny rast, vrátane hospodárskej súdržnosti, tvorby pracovných miest, produktivity, konkurencieschopnosti, výskumu, vývoja a inovácií a dobre fungujúci vnútorný trh podporujúci MSP</w:t>
            </w:r>
          </w:p>
        </w:tc>
      </w:tr>
      <w:tr w:rsidR="002D0869" w:rsidRPr="00193495" w14:paraId="19CBAD95" w14:textId="77777777" w:rsidTr="002D0869">
        <w:tc>
          <w:tcPr>
            <w:tcW w:w="2028" w:type="dxa"/>
            <w:tcBorders>
              <w:top w:val="single" w:sz="4" w:space="0" w:color="auto"/>
              <w:left w:val="single" w:sz="4" w:space="0" w:color="auto"/>
              <w:bottom w:val="single" w:sz="4" w:space="0" w:color="auto"/>
              <w:right w:val="single" w:sz="4" w:space="0" w:color="auto"/>
            </w:tcBorders>
            <w:hideMark/>
          </w:tcPr>
          <w:p w14:paraId="53A4E579" w14:textId="77777777" w:rsidR="002D0869" w:rsidRPr="00193495" w:rsidRDefault="002D0869">
            <w:pPr>
              <w:rPr>
                <w:rFonts w:cstheme="minorHAnsi"/>
                <w:sz w:val="20"/>
                <w:szCs w:val="20"/>
                <w:lang w:val="sk-SK"/>
              </w:rPr>
            </w:pPr>
            <w:r w:rsidRPr="00193495">
              <w:rPr>
                <w:rFonts w:cstheme="minorHAnsi"/>
                <w:sz w:val="20"/>
                <w:szCs w:val="20"/>
                <w:lang w:val="sk-SK"/>
              </w:rPr>
              <w:lastRenderedPageBreak/>
              <w:t>Definícia a pojmy</w:t>
            </w:r>
          </w:p>
        </w:tc>
        <w:tc>
          <w:tcPr>
            <w:tcW w:w="7447" w:type="dxa"/>
            <w:tcBorders>
              <w:top w:val="single" w:sz="4" w:space="0" w:color="auto"/>
              <w:left w:val="single" w:sz="4" w:space="0" w:color="auto"/>
              <w:bottom w:val="single" w:sz="4" w:space="0" w:color="auto"/>
              <w:right w:val="single" w:sz="4" w:space="0" w:color="auto"/>
            </w:tcBorders>
            <w:hideMark/>
          </w:tcPr>
          <w:p w14:paraId="78043CFA" w14:textId="77777777" w:rsidR="002D0869" w:rsidRPr="00193495" w:rsidRDefault="002D0869">
            <w:pPr>
              <w:rPr>
                <w:rFonts w:cstheme="minorHAnsi"/>
                <w:sz w:val="20"/>
                <w:szCs w:val="20"/>
                <w:lang w:val="sk-SK"/>
              </w:rPr>
            </w:pPr>
            <w:r w:rsidRPr="00193495">
              <w:rPr>
                <w:rFonts w:cstheme="minorHAnsi"/>
                <w:sz w:val="20"/>
                <w:szCs w:val="20"/>
                <w:lang w:val="sk-SK"/>
              </w:rPr>
              <w:t>Celkové ročné zníženie spotreby primárnych zdrojov energie v prípade podporovaných subjektov, a to prostredníctvom podpory v rámci  opatrení mechanizmu. Východiskovou hodnotou je ročná spotreba primárnych zdrojov energie pred intervenciou a dosiahnutou hodnotou je ročná spotreba primárnych zdrojov energie za rok nasledujúci po intervencii. V prípade budov musia byť intervencie dostatočne zdokumentované, aby bolo možné tieto hodnoty vypočítať, napríklad na základe osvedčení o energetickej hospodárnosti alebo iných monitorovacích systémov spĺňajúcich kritériá stanovené v článku 10 ods. 6 smernice Európskeho parlamentu a Rady 2010/31/EÚ(1)</w:t>
            </w:r>
            <w:r w:rsidR="009C10FB">
              <w:rPr>
                <w:rFonts w:cstheme="minorHAnsi"/>
                <w:sz w:val="20"/>
                <w:szCs w:val="20"/>
                <w:lang w:val="sk-SK"/>
              </w:rPr>
              <w:t xml:space="preserve"> </w:t>
            </w:r>
            <w:r w:rsidRPr="00193495">
              <w:rPr>
                <w:rFonts w:cstheme="minorHAnsi"/>
                <w:sz w:val="20"/>
                <w:szCs w:val="20"/>
                <w:lang w:val="sk-SK"/>
              </w:rPr>
              <w:t>(smernica o energetickej hospodárnosti budov). V prípade procesov v podnikoch sa ročná spotreba primárnych zdrojov energie zdokumentuje na základe energetických auditov v súlade s článkom 8 smernice Európskeho parlamentu a Rady 2012/27/EÚ(2)</w:t>
            </w:r>
            <w:r w:rsidR="009C10FB">
              <w:rPr>
                <w:rFonts w:cstheme="minorHAnsi"/>
                <w:sz w:val="20"/>
                <w:szCs w:val="20"/>
                <w:lang w:val="sk-SK"/>
              </w:rPr>
              <w:t xml:space="preserve"> </w:t>
            </w:r>
            <w:r w:rsidRPr="00193495">
              <w:rPr>
                <w:rFonts w:cstheme="minorHAnsi"/>
                <w:sz w:val="20"/>
                <w:szCs w:val="20"/>
                <w:lang w:val="sk-SK"/>
              </w:rPr>
              <w:t>(smernica o energetickej efektívnosti) alebo inými príslušnými technickými špecifikáciami.</w:t>
            </w:r>
          </w:p>
          <w:p w14:paraId="55A443D9" w14:textId="77777777" w:rsidR="002D0869" w:rsidRPr="00193495" w:rsidRDefault="002D0869">
            <w:pPr>
              <w:rPr>
                <w:rFonts w:cstheme="minorHAnsi"/>
                <w:sz w:val="20"/>
                <w:szCs w:val="20"/>
                <w:lang w:val="sk-SK"/>
              </w:rPr>
            </w:pPr>
            <w:r w:rsidRPr="00193495">
              <w:rPr>
                <w:rFonts w:cstheme="minorHAnsi"/>
                <w:sz w:val="20"/>
                <w:szCs w:val="20"/>
                <w:lang w:val="sk-SK"/>
              </w:rPr>
              <w:t>Verejné budovy sa vymedzujú ako budovy vo vlastníctve verejných orgánov a budovy vo vlastníctve neziskovej organizácie za predpokladu, že tieto subjekty sledujú ciele všeobecného záujmu, ako je vzdelávanie, zdravie, životné prostredie a doprava. Ako príklad možno uviesť budovy verejnej správy, škôl, nemocníc atď.</w:t>
            </w:r>
          </w:p>
        </w:tc>
      </w:tr>
      <w:tr w:rsidR="002D0869" w:rsidRPr="00193495" w14:paraId="65A8520F" w14:textId="77777777" w:rsidTr="002D0869">
        <w:tc>
          <w:tcPr>
            <w:tcW w:w="2028" w:type="dxa"/>
            <w:tcBorders>
              <w:top w:val="single" w:sz="4" w:space="0" w:color="auto"/>
              <w:left w:val="single" w:sz="4" w:space="0" w:color="auto"/>
              <w:bottom w:val="single" w:sz="4" w:space="0" w:color="auto"/>
              <w:right w:val="single" w:sz="4" w:space="0" w:color="auto"/>
            </w:tcBorders>
            <w:hideMark/>
          </w:tcPr>
          <w:p w14:paraId="35CEE720" w14:textId="77777777" w:rsidR="002D0869" w:rsidRPr="00193495" w:rsidRDefault="002D0869">
            <w:pPr>
              <w:rPr>
                <w:rFonts w:cstheme="minorHAnsi"/>
                <w:sz w:val="20"/>
                <w:szCs w:val="20"/>
                <w:lang w:val="sk-SK"/>
              </w:rPr>
            </w:pPr>
            <w:r w:rsidRPr="00193495">
              <w:rPr>
                <w:rFonts w:cstheme="minorHAnsi"/>
                <w:sz w:val="20"/>
                <w:szCs w:val="20"/>
                <w:lang w:val="sk-SK"/>
              </w:rPr>
              <w:t>Čas plnenia</w:t>
            </w:r>
          </w:p>
        </w:tc>
        <w:tc>
          <w:tcPr>
            <w:tcW w:w="7447" w:type="dxa"/>
            <w:tcBorders>
              <w:top w:val="nil"/>
              <w:left w:val="nil"/>
              <w:bottom w:val="single" w:sz="4" w:space="0" w:color="auto"/>
              <w:right w:val="single" w:sz="4" w:space="0" w:color="auto"/>
            </w:tcBorders>
            <w:hideMark/>
          </w:tcPr>
          <w:p w14:paraId="5D8580BA" w14:textId="77777777" w:rsidR="002D0869" w:rsidRPr="00193495" w:rsidRDefault="002D0869">
            <w:pPr>
              <w:rPr>
                <w:rFonts w:cstheme="minorHAnsi"/>
                <w:sz w:val="20"/>
                <w:szCs w:val="20"/>
                <w:lang w:val="sk-SK"/>
              </w:rPr>
            </w:pPr>
            <w:r w:rsidRPr="00193495">
              <w:rPr>
                <w:rFonts w:cstheme="minorHAnsi"/>
                <w:sz w:val="20"/>
                <w:szCs w:val="20"/>
                <w:lang w:val="sk-SK"/>
              </w:rPr>
              <w:t>Po dokončení výstupu a vydaní energetického certifikátu, energetického auditu alebo inej relevantnej technickej špecifikácie.</w:t>
            </w:r>
          </w:p>
        </w:tc>
      </w:tr>
      <w:tr w:rsidR="002D0869" w:rsidRPr="00193495" w14:paraId="0C1934E6" w14:textId="77777777" w:rsidTr="002D0869">
        <w:tc>
          <w:tcPr>
            <w:tcW w:w="2028" w:type="dxa"/>
            <w:tcBorders>
              <w:top w:val="single" w:sz="4" w:space="0" w:color="auto"/>
              <w:left w:val="single" w:sz="4" w:space="0" w:color="auto"/>
              <w:bottom w:val="single" w:sz="4" w:space="0" w:color="auto"/>
              <w:right w:val="single" w:sz="4" w:space="0" w:color="auto"/>
            </w:tcBorders>
            <w:hideMark/>
          </w:tcPr>
          <w:p w14:paraId="0560F846" w14:textId="77777777" w:rsidR="002D0869" w:rsidRPr="00193495" w:rsidRDefault="002D0869">
            <w:pPr>
              <w:rPr>
                <w:rFonts w:cstheme="minorHAnsi"/>
                <w:sz w:val="20"/>
                <w:szCs w:val="20"/>
                <w:lang w:val="sk-SK"/>
              </w:rPr>
            </w:pPr>
            <w:r w:rsidRPr="00193495">
              <w:rPr>
                <w:rFonts w:cstheme="minorHAnsi"/>
                <w:sz w:val="20"/>
                <w:szCs w:val="20"/>
                <w:lang w:val="sk-SK"/>
              </w:rPr>
              <w:t>Metodika pre stanovenie cieľovej hodnoty</w:t>
            </w:r>
          </w:p>
        </w:tc>
        <w:tc>
          <w:tcPr>
            <w:tcW w:w="7447" w:type="dxa"/>
            <w:tcBorders>
              <w:top w:val="single" w:sz="4" w:space="0" w:color="auto"/>
              <w:left w:val="nil"/>
              <w:bottom w:val="single" w:sz="4" w:space="0" w:color="auto"/>
              <w:right w:val="single" w:sz="4" w:space="0" w:color="auto"/>
            </w:tcBorders>
            <w:hideMark/>
          </w:tcPr>
          <w:p w14:paraId="74213B57" w14:textId="77777777" w:rsidR="002D0869" w:rsidRPr="00193495" w:rsidRDefault="002D0869">
            <w:pPr>
              <w:jc w:val="both"/>
              <w:rPr>
                <w:rFonts w:cstheme="minorHAnsi"/>
                <w:noProof/>
                <w:color w:val="000000"/>
                <w:sz w:val="20"/>
                <w:szCs w:val="20"/>
                <w:lang w:val="sk-SK" w:eastAsia="en-IE"/>
              </w:rPr>
            </w:pPr>
            <w:r w:rsidRPr="00193495">
              <w:rPr>
                <w:rFonts w:cstheme="minorHAnsi"/>
                <w:noProof/>
                <w:color w:val="000000"/>
                <w:sz w:val="20"/>
                <w:szCs w:val="20"/>
                <w:lang w:val="sk-SK" w:eastAsia="en-IE"/>
              </w:rPr>
              <w:t>Dosiahnutá hodnota by sa mala vypočítať tak, že sa spotreba energie pred zásahom odpočíta od dosiahnutej novej spotreby energie (či už odhadovanej alebo skutočnej) po zásahu.</w:t>
            </w:r>
          </w:p>
          <w:p w14:paraId="39EE755D" w14:textId="77777777" w:rsidR="002D0869" w:rsidRPr="00193495" w:rsidRDefault="002D0869">
            <w:pPr>
              <w:jc w:val="both"/>
              <w:rPr>
                <w:rFonts w:cstheme="minorHAnsi"/>
                <w:noProof/>
                <w:color w:val="000000"/>
                <w:sz w:val="20"/>
                <w:szCs w:val="20"/>
                <w:lang w:val="sk-SK" w:eastAsia="en-IE"/>
              </w:rPr>
            </w:pPr>
            <w:r w:rsidRPr="00193495">
              <w:rPr>
                <w:rFonts w:cstheme="minorHAnsi"/>
                <w:noProof/>
                <w:color w:val="000000"/>
                <w:sz w:val="20"/>
                <w:szCs w:val="20"/>
                <w:lang w:val="sk-SK" w:eastAsia="en-IE"/>
              </w:rPr>
              <w:t>Úspora energie renovovanej jednotky sa započítava len raz, po ukončení zásahu.</w:t>
            </w:r>
          </w:p>
        </w:tc>
      </w:tr>
      <w:tr w:rsidR="002D0869" w:rsidRPr="00193495" w14:paraId="1A65D5ED" w14:textId="77777777" w:rsidTr="002D0869">
        <w:tc>
          <w:tcPr>
            <w:tcW w:w="2028" w:type="dxa"/>
            <w:tcBorders>
              <w:top w:val="single" w:sz="4" w:space="0" w:color="auto"/>
              <w:left w:val="single" w:sz="4" w:space="0" w:color="auto"/>
              <w:bottom w:val="single" w:sz="4" w:space="0" w:color="auto"/>
              <w:right w:val="single" w:sz="4" w:space="0" w:color="auto"/>
            </w:tcBorders>
            <w:hideMark/>
          </w:tcPr>
          <w:p w14:paraId="3E0F134D" w14:textId="77777777" w:rsidR="002D0869" w:rsidRPr="00193495" w:rsidRDefault="002D0869">
            <w:pPr>
              <w:rPr>
                <w:rFonts w:cstheme="minorHAnsi"/>
                <w:sz w:val="20"/>
                <w:szCs w:val="20"/>
                <w:lang w:val="sk-SK"/>
              </w:rPr>
            </w:pPr>
            <w:r w:rsidRPr="00193495">
              <w:rPr>
                <w:rFonts w:cstheme="minorHAnsi"/>
                <w:sz w:val="20"/>
                <w:szCs w:val="20"/>
                <w:lang w:val="sk-SK"/>
              </w:rPr>
              <w:t>Členenie údajov</w:t>
            </w:r>
          </w:p>
        </w:tc>
        <w:tc>
          <w:tcPr>
            <w:tcW w:w="7447" w:type="dxa"/>
            <w:tcBorders>
              <w:top w:val="single" w:sz="4" w:space="0" w:color="auto"/>
              <w:left w:val="single" w:sz="4" w:space="0" w:color="auto"/>
              <w:bottom w:val="single" w:sz="4" w:space="0" w:color="auto"/>
              <w:right w:val="single" w:sz="4" w:space="0" w:color="auto"/>
            </w:tcBorders>
            <w:hideMark/>
          </w:tcPr>
          <w:p w14:paraId="63645034" w14:textId="77777777" w:rsidR="002D0869" w:rsidRPr="00193495" w:rsidRDefault="002D0869">
            <w:pPr>
              <w:rPr>
                <w:rFonts w:cstheme="minorHAnsi"/>
                <w:sz w:val="20"/>
                <w:szCs w:val="20"/>
                <w:lang w:val="sk-SK"/>
              </w:rPr>
            </w:pPr>
            <w:r w:rsidRPr="00193495">
              <w:rPr>
                <w:rFonts w:cstheme="minorHAnsi"/>
                <w:sz w:val="20"/>
                <w:szCs w:val="20"/>
                <w:lang w:val="sk-SK"/>
              </w:rPr>
              <w:t>žiadne</w:t>
            </w:r>
          </w:p>
        </w:tc>
      </w:tr>
      <w:tr w:rsidR="002D0869" w:rsidRPr="00193495" w14:paraId="1950418D" w14:textId="77777777" w:rsidTr="002D0869">
        <w:tc>
          <w:tcPr>
            <w:tcW w:w="2028" w:type="dxa"/>
            <w:tcBorders>
              <w:top w:val="single" w:sz="4" w:space="0" w:color="auto"/>
              <w:left w:val="single" w:sz="4" w:space="0" w:color="auto"/>
              <w:bottom w:val="single" w:sz="4" w:space="0" w:color="auto"/>
              <w:right w:val="single" w:sz="4" w:space="0" w:color="auto"/>
            </w:tcBorders>
            <w:hideMark/>
          </w:tcPr>
          <w:p w14:paraId="4FCCA250" w14:textId="77777777" w:rsidR="002D0869" w:rsidRPr="00193495" w:rsidRDefault="002D0869">
            <w:pPr>
              <w:rPr>
                <w:rFonts w:cstheme="minorHAnsi"/>
                <w:sz w:val="20"/>
                <w:szCs w:val="20"/>
                <w:lang w:val="sk-SK"/>
              </w:rPr>
            </w:pPr>
            <w:r w:rsidRPr="00193495">
              <w:rPr>
                <w:rFonts w:cstheme="minorHAnsi"/>
                <w:sz w:val="20"/>
                <w:szCs w:val="20"/>
                <w:lang w:val="sk-SK"/>
              </w:rPr>
              <w:t>Referencie</w:t>
            </w:r>
          </w:p>
        </w:tc>
        <w:tc>
          <w:tcPr>
            <w:tcW w:w="7447" w:type="dxa"/>
            <w:tcBorders>
              <w:top w:val="single" w:sz="4" w:space="0" w:color="auto"/>
              <w:left w:val="single" w:sz="4" w:space="0" w:color="auto"/>
              <w:bottom w:val="single" w:sz="4" w:space="0" w:color="auto"/>
              <w:right w:val="single" w:sz="4" w:space="0" w:color="auto"/>
            </w:tcBorders>
            <w:hideMark/>
          </w:tcPr>
          <w:p w14:paraId="787BC042" w14:textId="77777777" w:rsidR="002D0869" w:rsidRPr="00193495" w:rsidRDefault="002D0869">
            <w:pPr>
              <w:rPr>
                <w:rFonts w:cstheme="minorHAnsi"/>
                <w:sz w:val="20"/>
                <w:szCs w:val="20"/>
                <w:lang w:val="sk-SK"/>
              </w:rPr>
            </w:pPr>
            <w:r w:rsidRPr="00193495">
              <w:rPr>
                <w:rFonts w:cstheme="minorHAnsi"/>
                <w:sz w:val="20"/>
                <w:szCs w:val="20"/>
                <w:lang w:val="sk-SK"/>
              </w:rPr>
              <w:t>Smernica Európskeho parlamentu a Rady 2010/31/EÚ o energetickej hospodárnosti budov.</w:t>
            </w:r>
          </w:p>
          <w:p w14:paraId="3E8BA514" w14:textId="77777777" w:rsidR="002D0869" w:rsidRPr="00193495" w:rsidRDefault="002D0869">
            <w:pPr>
              <w:rPr>
                <w:rFonts w:cstheme="minorHAnsi"/>
                <w:sz w:val="20"/>
                <w:szCs w:val="20"/>
                <w:lang w:val="sk-SK"/>
              </w:rPr>
            </w:pPr>
            <w:r w:rsidRPr="00193495">
              <w:rPr>
                <w:rFonts w:cstheme="minorHAnsi"/>
                <w:sz w:val="20"/>
                <w:szCs w:val="20"/>
                <w:lang w:val="sk-SK"/>
              </w:rPr>
              <w:t>Smernica Európskeho parlamentu a Rady (EÚ) 2018/844 z 30. mája 2018, ktorou sa mení a dopĺňa smernica 2010/31/EÚ o energetickej hospodárnosti budov a smernica 2012/27/EÚ o energetickej efektívnosti (Ú. v. EÚ L 156/75, 19.6. .2018)</w:t>
            </w:r>
          </w:p>
          <w:p w14:paraId="0E48C8E9" w14:textId="77777777" w:rsidR="002D0869" w:rsidRPr="00193495" w:rsidRDefault="002D0869">
            <w:pPr>
              <w:rPr>
                <w:rFonts w:cstheme="minorHAnsi"/>
                <w:sz w:val="20"/>
                <w:szCs w:val="20"/>
                <w:lang w:val="sk-SK"/>
              </w:rPr>
            </w:pPr>
            <w:r w:rsidRPr="00193495">
              <w:rPr>
                <w:rFonts w:cstheme="minorHAnsi"/>
                <w:sz w:val="20"/>
                <w:szCs w:val="20"/>
                <w:lang w:val="sk-SK"/>
              </w:rPr>
              <w:t>Smernica o energetickej účinnosti (2012/27/EÚ)</w:t>
            </w:r>
          </w:p>
        </w:tc>
      </w:tr>
    </w:tbl>
    <w:p w14:paraId="36EF8CD3" w14:textId="77777777" w:rsidR="002D0869" w:rsidRPr="003B7067" w:rsidRDefault="002D0869" w:rsidP="002D0869">
      <w:pPr>
        <w:spacing w:after="120"/>
        <w:jc w:val="both"/>
        <w:rPr>
          <w:rFonts w:cstheme="minorHAnsi"/>
          <w:sz w:val="20"/>
          <w:szCs w:val="20"/>
        </w:rPr>
      </w:pPr>
    </w:p>
    <w:p w14:paraId="1EFA42E3" w14:textId="77777777" w:rsidR="002545EA" w:rsidRPr="003B7067" w:rsidRDefault="002545EA" w:rsidP="002545EA">
      <w:pPr>
        <w:pStyle w:val="Odsekzoznamu"/>
        <w:spacing w:after="120"/>
        <w:jc w:val="both"/>
        <w:rPr>
          <w:rFonts w:cstheme="minorHAnsi"/>
          <w:b/>
          <w:sz w:val="20"/>
          <w:szCs w:val="20"/>
        </w:rPr>
      </w:pPr>
      <w:r w:rsidRPr="003B7067">
        <w:rPr>
          <w:rFonts w:cstheme="minorHAnsi"/>
          <w:b/>
          <w:sz w:val="20"/>
          <w:szCs w:val="20"/>
        </w:rPr>
        <w:t xml:space="preserve">Podporované podniky (z toho malé podniky – vrátane </w:t>
      </w:r>
      <w:proofErr w:type="spellStart"/>
      <w:r w:rsidRPr="003B7067">
        <w:rPr>
          <w:rFonts w:cstheme="minorHAnsi"/>
          <w:b/>
          <w:sz w:val="20"/>
          <w:szCs w:val="20"/>
        </w:rPr>
        <w:t>mikropodnikov</w:t>
      </w:r>
      <w:proofErr w:type="spellEnd"/>
      <w:r w:rsidRPr="003B7067">
        <w:rPr>
          <w:rFonts w:cstheme="minorHAnsi"/>
          <w:b/>
          <w:sz w:val="20"/>
          <w:szCs w:val="20"/>
        </w:rPr>
        <w:t>, stredné a veľké podniky)</w:t>
      </w:r>
    </w:p>
    <w:tbl>
      <w:tblPr>
        <w:tblStyle w:val="Mriekatabuky"/>
        <w:tblW w:w="9475" w:type="dxa"/>
        <w:tblInd w:w="0" w:type="dxa"/>
        <w:tblLook w:val="04A0" w:firstRow="1" w:lastRow="0" w:firstColumn="1" w:lastColumn="0" w:noHBand="0" w:noVBand="1"/>
      </w:tblPr>
      <w:tblGrid>
        <w:gridCol w:w="2028"/>
        <w:gridCol w:w="7447"/>
      </w:tblGrid>
      <w:tr w:rsidR="002545EA" w:rsidRPr="003B7067" w14:paraId="07DFB26B" w14:textId="77777777" w:rsidTr="006C55A5">
        <w:tc>
          <w:tcPr>
            <w:tcW w:w="2028" w:type="dxa"/>
            <w:tcBorders>
              <w:top w:val="single" w:sz="4" w:space="0" w:color="auto"/>
              <w:left w:val="single" w:sz="4" w:space="0" w:color="auto"/>
              <w:bottom w:val="single" w:sz="4" w:space="0" w:color="auto"/>
              <w:right w:val="single" w:sz="4" w:space="0" w:color="auto"/>
            </w:tcBorders>
            <w:hideMark/>
          </w:tcPr>
          <w:p w14:paraId="01E4B5D7" w14:textId="77777777" w:rsidR="002545EA" w:rsidRPr="003B7067" w:rsidRDefault="002545EA">
            <w:pPr>
              <w:rPr>
                <w:rFonts w:cstheme="minorHAnsi"/>
                <w:sz w:val="20"/>
                <w:szCs w:val="20"/>
                <w:lang w:val="sk-SK"/>
              </w:rPr>
            </w:pPr>
            <w:r w:rsidRPr="003B7067">
              <w:rPr>
                <w:rFonts w:cstheme="minorHAnsi"/>
                <w:sz w:val="20"/>
                <w:szCs w:val="20"/>
                <w:lang w:val="sk-SK"/>
              </w:rPr>
              <w:t>Názov spoločného ukazovateľa</w:t>
            </w:r>
          </w:p>
        </w:tc>
        <w:tc>
          <w:tcPr>
            <w:tcW w:w="7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20B580" w14:textId="77777777" w:rsidR="002545EA" w:rsidRPr="003B7067" w:rsidRDefault="002545EA">
            <w:pPr>
              <w:rPr>
                <w:rFonts w:cstheme="minorHAnsi"/>
                <w:sz w:val="20"/>
                <w:szCs w:val="20"/>
                <w:lang w:val="sk-SK"/>
              </w:rPr>
            </w:pPr>
            <w:r w:rsidRPr="003B7067">
              <w:rPr>
                <w:rFonts w:cstheme="minorHAnsi"/>
                <w:b/>
                <w:sz w:val="20"/>
                <w:szCs w:val="20"/>
                <w:lang w:val="sk-SK"/>
              </w:rPr>
              <w:t xml:space="preserve">Podporované podniky (z toho malé podniky – vrátane </w:t>
            </w:r>
            <w:proofErr w:type="spellStart"/>
            <w:r w:rsidRPr="003B7067">
              <w:rPr>
                <w:rFonts w:cstheme="minorHAnsi"/>
                <w:b/>
                <w:sz w:val="20"/>
                <w:szCs w:val="20"/>
                <w:lang w:val="sk-SK"/>
              </w:rPr>
              <w:t>mikropodnikov</w:t>
            </w:r>
            <w:proofErr w:type="spellEnd"/>
            <w:r w:rsidRPr="003B7067">
              <w:rPr>
                <w:rFonts w:cstheme="minorHAnsi"/>
                <w:b/>
                <w:sz w:val="20"/>
                <w:szCs w:val="20"/>
                <w:lang w:val="sk-SK"/>
              </w:rPr>
              <w:t>, stredné a veľké podniky)</w:t>
            </w:r>
          </w:p>
        </w:tc>
      </w:tr>
      <w:tr w:rsidR="002545EA" w:rsidRPr="003B7067" w14:paraId="26C640B0"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2BCC5EDB" w14:textId="77777777" w:rsidR="002545EA" w:rsidRPr="003B7067" w:rsidRDefault="002545EA">
            <w:pPr>
              <w:rPr>
                <w:rFonts w:cstheme="minorHAnsi"/>
                <w:sz w:val="20"/>
                <w:szCs w:val="20"/>
                <w:lang w:val="sk-SK"/>
              </w:rPr>
            </w:pPr>
            <w:r w:rsidRPr="003B7067">
              <w:rPr>
                <w:rFonts w:cstheme="minorHAnsi"/>
                <w:sz w:val="20"/>
                <w:szCs w:val="20"/>
                <w:lang w:val="sk-SK"/>
              </w:rPr>
              <w:t>Jednotka</w:t>
            </w:r>
          </w:p>
        </w:tc>
        <w:tc>
          <w:tcPr>
            <w:tcW w:w="7447" w:type="dxa"/>
            <w:tcBorders>
              <w:top w:val="single" w:sz="4" w:space="0" w:color="auto"/>
              <w:left w:val="single" w:sz="4" w:space="0" w:color="auto"/>
              <w:bottom w:val="single" w:sz="4" w:space="0" w:color="auto"/>
              <w:right w:val="single" w:sz="4" w:space="0" w:color="auto"/>
            </w:tcBorders>
            <w:hideMark/>
          </w:tcPr>
          <w:p w14:paraId="5A5FC2EF" w14:textId="77777777" w:rsidR="002545EA" w:rsidRPr="003B7067" w:rsidRDefault="002545EA">
            <w:pPr>
              <w:rPr>
                <w:rFonts w:cstheme="minorHAnsi"/>
                <w:sz w:val="20"/>
                <w:szCs w:val="20"/>
                <w:lang w:val="sk-SK"/>
              </w:rPr>
            </w:pPr>
            <w:r w:rsidRPr="003B7067">
              <w:rPr>
                <w:rFonts w:cstheme="minorHAnsi"/>
                <w:sz w:val="20"/>
                <w:szCs w:val="20"/>
                <w:lang w:val="sk-SK"/>
              </w:rPr>
              <w:t>podniky</w:t>
            </w:r>
          </w:p>
        </w:tc>
      </w:tr>
      <w:tr w:rsidR="002545EA" w:rsidRPr="003B7067" w14:paraId="664BEEC1"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1EAC6F10" w14:textId="77777777" w:rsidR="002545EA" w:rsidRPr="003B7067" w:rsidRDefault="002545EA">
            <w:pPr>
              <w:rPr>
                <w:rFonts w:cstheme="minorHAnsi"/>
                <w:sz w:val="20"/>
                <w:szCs w:val="20"/>
                <w:lang w:val="sk-SK"/>
              </w:rPr>
            </w:pPr>
            <w:r w:rsidRPr="003B7067">
              <w:rPr>
                <w:rFonts w:cstheme="minorHAnsi"/>
                <w:sz w:val="20"/>
                <w:szCs w:val="20"/>
                <w:lang w:val="sk-SK"/>
              </w:rPr>
              <w:t>Typ spoločného ukazovateľa</w:t>
            </w:r>
          </w:p>
        </w:tc>
        <w:tc>
          <w:tcPr>
            <w:tcW w:w="7447" w:type="dxa"/>
            <w:tcBorders>
              <w:top w:val="single" w:sz="4" w:space="0" w:color="auto"/>
              <w:left w:val="single" w:sz="4" w:space="0" w:color="auto"/>
              <w:bottom w:val="single" w:sz="4" w:space="0" w:color="auto"/>
              <w:right w:val="single" w:sz="4" w:space="0" w:color="auto"/>
            </w:tcBorders>
            <w:hideMark/>
          </w:tcPr>
          <w:p w14:paraId="582D8B75" w14:textId="77777777" w:rsidR="002545EA" w:rsidRPr="003B7067" w:rsidRDefault="002545EA">
            <w:pPr>
              <w:rPr>
                <w:rFonts w:cstheme="minorHAnsi"/>
                <w:sz w:val="20"/>
                <w:szCs w:val="20"/>
                <w:highlight w:val="yellow"/>
                <w:lang w:val="sk-SK"/>
              </w:rPr>
            </w:pPr>
            <w:r w:rsidRPr="003B7067">
              <w:rPr>
                <w:rFonts w:cstheme="minorHAnsi"/>
                <w:sz w:val="20"/>
                <w:szCs w:val="20"/>
                <w:lang w:val="sk-SK"/>
              </w:rPr>
              <w:t>Vykazovaný priebežne – hodnoty sú reportované len za sledované obdobie</w:t>
            </w:r>
          </w:p>
        </w:tc>
      </w:tr>
      <w:tr w:rsidR="002545EA" w:rsidRPr="003B7067" w14:paraId="4799769D"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0A13477F" w14:textId="77777777" w:rsidR="002545EA" w:rsidRPr="003B7067" w:rsidRDefault="002545EA">
            <w:pPr>
              <w:rPr>
                <w:rFonts w:cstheme="minorHAnsi"/>
                <w:sz w:val="20"/>
                <w:szCs w:val="20"/>
                <w:lang w:val="sk-SK"/>
              </w:rPr>
            </w:pPr>
            <w:r w:rsidRPr="003B7067">
              <w:rPr>
                <w:rFonts w:cstheme="minorHAnsi"/>
                <w:sz w:val="20"/>
                <w:szCs w:val="20"/>
                <w:lang w:val="sk-SK"/>
              </w:rPr>
              <w:t>Východisková hodnota</w:t>
            </w:r>
          </w:p>
        </w:tc>
        <w:tc>
          <w:tcPr>
            <w:tcW w:w="7447" w:type="dxa"/>
            <w:tcBorders>
              <w:top w:val="single" w:sz="4" w:space="0" w:color="auto"/>
              <w:left w:val="single" w:sz="4" w:space="0" w:color="auto"/>
              <w:bottom w:val="single" w:sz="4" w:space="0" w:color="auto"/>
              <w:right w:val="single" w:sz="4" w:space="0" w:color="auto"/>
            </w:tcBorders>
            <w:hideMark/>
          </w:tcPr>
          <w:p w14:paraId="20AA7D66" w14:textId="77777777" w:rsidR="002545EA" w:rsidRPr="003B7067" w:rsidRDefault="002545EA">
            <w:pPr>
              <w:rPr>
                <w:rFonts w:cstheme="minorHAnsi"/>
                <w:sz w:val="20"/>
                <w:szCs w:val="20"/>
                <w:lang w:val="sk-SK"/>
              </w:rPr>
            </w:pPr>
            <w:r w:rsidRPr="003B7067">
              <w:rPr>
                <w:rFonts w:cstheme="minorHAnsi"/>
                <w:sz w:val="20"/>
                <w:szCs w:val="20"/>
                <w:lang w:val="sk-SK"/>
              </w:rPr>
              <w:t>za každé vykazované obdobie začína východiskovou hodnotou 0</w:t>
            </w:r>
          </w:p>
        </w:tc>
      </w:tr>
      <w:tr w:rsidR="002545EA" w:rsidRPr="003B7067" w14:paraId="128DE57D"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65684697" w14:textId="77777777" w:rsidR="002545EA" w:rsidRPr="003B7067" w:rsidRDefault="002545EA">
            <w:pPr>
              <w:rPr>
                <w:rFonts w:cstheme="minorHAnsi"/>
                <w:sz w:val="20"/>
                <w:szCs w:val="20"/>
                <w:lang w:val="sk-SK"/>
              </w:rPr>
            </w:pPr>
            <w:r w:rsidRPr="003B7067">
              <w:rPr>
                <w:rFonts w:cstheme="minorHAnsi"/>
                <w:sz w:val="20"/>
                <w:szCs w:val="20"/>
                <w:lang w:val="sk-SK"/>
              </w:rPr>
              <w:t>Piliere Mechanizmu na podporu obnovy a odolnosti</w:t>
            </w:r>
          </w:p>
        </w:tc>
        <w:tc>
          <w:tcPr>
            <w:tcW w:w="7447" w:type="dxa"/>
            <w:tcBorders>
              <w:top w:val="single" w:sz="4" w:space="0" w:color="auto"/>
              <w:left w:val="single" w:sz="4" w:space="0" w:color="auto"/>
              <w:bottom w:val="single" w:sz="4" w:space="0" w:color="auto"/>
              <w:right w:val="single" w:sz="4" w:space="0" w:color="auto"/>
            </w:tcBorders>
            <w:hideMark/>
          </w:tcPr>
          <w:p w14:paraId="6C68FBB9" w14:textId="77777777" w:rsidR="002545EA" w:rsidRPr="003B7067" w:rsidRDefault="002545EA">
            <w:pPr>
              <w:rPr>
                <w:rFonts w:cstheme="minorHAnsi"/>
                <w:sz w:val="20"/>
                <w:szCs w:val="20"/>
                <w:lang w:val="sk-SK"/>
              </w:rPr>
            </w:pPr>
            <w:r w:rsidRPr="003B7067">
              <w:rPr>
                <w:rFonts w:cstheme="minorHAnsi"/>
                <w:sz w:val="20"/>
                <w:szCs w:val="20"/>
                <w:lang w:val="sk-SK"/>
              </w:rPr>
              <w:t>Pilier 3 Inteligentný, udržateľný a inkluzívny rast, vrátane hospodárskej súdržnosti, tvorby pracovných miest, produktivity, konkurencieschopnosti, výskumu, vývoja a inovácií a dobre fungujúci vnútorný trh podporujúci MSP</w:t>
            </w:r>
          </w:p>
        </w:tc>
      </w:tr>
      <w:tr w:rsidR="002545EA" w:rsidRPr="003B7067" w14:paraId="0A6F95BF"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68A9BADC" w14:textId="77777777" w:rsidR="002545EA" w:rsidRPr="003B7067" w:rsidRDefault="002545EA">
            <w:pPr>
              <w:rPr>
                <w:rFonts w:cstheme="minorHAnsi"/>
                <w:sz w:val="20"/>
                <w:szCs w:val="20"/>
                <w:lang w:val="sk-SK"/>
              </w:rPr>
            </w:pPr>
            <w:r w:rsidRPr="003B7067">
              <w:rPr>
                <w:rFonts w:cstheme="minorHAnsi"/>
                <w:sz w:val="20"/>
                <w:szCs w:val="20"/>
                <w:lang w:val="sk-SK"/>
              </w:rPr>
              <w:t>Definícia a pojmy</w:t>
            </w:r>
          </w:p>
        </w:tc>
        <w:tc>
          <w:tcPr>
            <w:tcW w:w="7447" w:type="dxa"/>
            <w:tcBorders>
              <w:top w:val="single" w:sz="4" w:space="0" w:color="auto"/>
              <w:left w:val="single" w:sz="4" w:space="0" w:color="auto"/>
              <w:bottom w:val="single" w:sz="4" w:space="0" w:color="auto"/>
              <w:right w:val="single" w:sz="4" w:space="0" w:color="auto"/>
            </w:tcBorders>
            <w:hideMark/>
          </w:tcPr>
          <w:p w14:paraId="52726A94" w14:textId="77777777" w:rsidR="002545EA" w:rsidRPr="003B7067" w:rsidRDefault="002545EA">
            <w:pPr>
              <w:rPr>
                <w:rFonts w:cstheme="minorHAnsi"/>
                <w:sz w:val="20"/>
                <w:szCs w:val="20"/>
                <w:lang w:val="sk-SK"/>
              </w:rPr>
            </w:pPr>
            <w:r w:rsidRPr="003B7067">
              <w:rPr>
                <w:rFonts w:cstheme="minorHAnsi"/>
                <w:sz w:val="20"/>
                <w:szCs w:val="20"/>
                <w:lang w:val="sk-SK"/>
              </w:rPr>
              <w:t>Ukazovateľ zahŕňa všetky podniky, ktoré dostávajú peňažnú alebo materiálnu podporu pochádzajúcu z opatrení v rámci mechanizmu.</w:t>
            </w:r>
          </w:p>
        </w:tc>
      </w:tr>
      <w:tr w:rsidR="002545EA" w:rsidRPr="003B7067" w14:paraId="72E7C48C"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75D07C07" w14:textId="77777777" w:rsidR="002545EA" w:rsidRPr="003B7067" w:rsidRDefault="002545EA">
            <w:pPr>
              <w:rPr>
                <w:rFonts w:cstheme="minorHAnsi"/>
                <w:sz w:val="20"/>
                <w:szCs w:val="20"/>
                <w:lang w:val="sk-SK"/>
              </w:rPr>
            </w:pPr>
            <w:r w:rsidRPr="003B7067">
              <w:rPr>
                <w:rFonts w:cstheme="minorHAnsi"/>
                <w:sz w:val="20"/>
                <w:szCs w:val="20"/>
                <w:lang w:val="sk-SK"/>
              </w:rPr>
              <w:t>Čas plnenia</w:t>
            </w:r>
          </w:p>
        </w:tc>
        <w:tc>
          <w:tcPr>
            <w:tcW w:w="7447" w:type="dxa"/>
            <w:tcBorders>
              <w:top w:val="single" w:sz="4" w:space="0" w:color="auto"/>
              <w:left w:val="single" w:sz="4" w:space="0" w:color="auto"/>
              <w:bottom w:val="single" w:sz="4" w:space="0" w:color="auto"/>
              <w:right w:val="single" w:sz="4" w:space="0" w:color="auto"/>
            </w:tcBorders>
            <w:hideMark/>
          </w:tcPr>
          <w:p w14:paraId="5A3308DC" w14:textId="77777777" w:rsidR="002545EA" w:rsidRPr="003B7067" w:rsidRDefault="002545EA">
            <w:pPr>
              <w:rPr>
                <w:rFonts w:cstheme="minorHAnsi"/>
                <w:sz w:val="20"/>
                <w:szCs w:val="20"/>
                <w:lang w:val="sk-SK"/>
              </w:rPr>
            </w:pPr>
            <w:r w:rsidRPr="003B7067">
              <w:rPr>
                <w:rFonts w:cstheme="minorHAnsi"/>
                <w:sz w:val="20"/>
                <w:szCs w:val="20"/>
                <w:lang w:val="sk-SK"/>
              </w:rPr>
              <w:t>Podniky sa započítajú ku dňu, keď dostanú podporu pochádzajúcu z opatrení v rámci mechanizmu.</w:t>
            </w:r>
          </w:p>
        </w:tc>
      </w:tr>
      <w:tr w:rsidR="002545EA" w:rsidRPr="003B7067" w14:paraId="6FF66576"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406C2CE4" w14:textId="77777777" w:rsidR="002545EA" w:rsidRPr="003B7067" w:rsidRDefault="002545EA">
            <w:pPr>
              <w:rPr>
                <w:rFonts w:cstheme="minorHAnsi"/>
                <w:sz w:val="20"/>
                <w:szCs w:val="20"/>
                <w:lang w:val="sk-SK"/>
              </w:rPr>
            </w:pPr>
            <w:r w:rsidRPr="003B7067">
              <w:rPr>
                <w:rFonts w:cstheme="minorHAnsi"/>
                <w:sz w:val="20"/>
                <w:szCs w:val="20"/>
                <w:lang w:val="sk-SK"/>
              </w:rPr>
              <w:t>Definícia a pojmy</w:t>
            </w:r>
          </w:p>
        </w:tc>
        <w:tc>
          <w:tcPr>
            <w:tcW w:w="7447" w:type="dxa"/>
            <w:tcBorders>
              <w:top w:val="single" w:sz="4" w:space="0" w:color="auto"/>
              <w:left w:val="single" w:sz="4" w:space="0" w:color="auto"/>
              <w:bottom w:val="single" w:sz="4" w:space="0" w:color="auto"/>
              <w:right w:val="single" w:sz="4" w:space="0" w:color="auto"/>
            </w:tcBorders>
          </w:tcPr>
          <w:p w14:paraId="1102EE63" w14:textId="77777777" w:rsidR="002545EA" w:rsidRPr="003B7067" w:rsidRDefault="002545EA">
            <w:pPr>
              <w:jc w:val="both"/>
              <w:rPr>
                <w:rFonts w:cstheme="minorHAnsi"/>
                <w:sz w:val="20"/>
                <w:szCs w:val="20"/>
                <w:lang w:val="sk-SK"/>
              </w:rPr>
            </w:pPr>
            <w:r w:rsidRPr="003B7067">
              <w:rPr>
                <w:rFonts w:cstheme="minorHAnsi"/>
                <w:sz w:val="20"/>
                <w:szCs w:val="20"/>
                <w:lang w:val="sk-SK"/>
              </w:rPr>
              <w:t xml:space="preserve">Podnik sa započítava do podpornej schémy, aj keď </w:t>
            </w:r>
            <w:r w:rsidR="009C10FB">
              <w:rPr>
                <w:rFonts w:cstheme="minorHAnsi"/>
                <w:sz w:val="20"/>
                <w:szCs w:val="20"/>
                <w:lang w:val="sk-SK"/>
              </w:rPr>
              <w:t xml:space="preserve">tá </w:t>
            </w:r>
            <w:r w:rsidRPr="003B7067">
              <w:rPr>
                <w:rFonts w:cstheme="minorHAnsi"/>
                <w:sz w:val="20"/>
                <w:szCs w:val="20"/>
                <w:lang w:val="sk-SK"/>
              </w:rPr>
              <w:t>trvá niekoľko rokov. Podnik podporovaný dvoma rôznymi schémami podpory by sa mal započítať dvakrát – raz za každú schému podpory.</w:t>
            </w:r>
          </w:p>
          <w:p w14:paraId="38801159" w14:textId="77777777" w:rsidR="002545EA" w:rsidRPr="003B7067" w:rsidRDefault="002545EA">
            <w:pPr>
              <w:jc w:val="both"/>
              <w:rPr>
                <w:rFonts w:cstheme="minorHAnsi"/>
                <w:sz w:val="20"/>
                <w:szCs w:val="20"/>
                <w:lang w:val="sk-SK"/>
              </w:rPr>
            </w:pPr>
            <w:r w:rsidRPr="003B7067">
              <w:rPr>
                <w:rFonts w:cstheme="minorHAnsi"/>
                <w:sz w:val="20"/>
                <w:szCs w:val="20"/>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w:t>
            </w:r>
            <w:r w:rsidRPr="003B7067">
              <w:rPr>
                <w:rFonts w:cstheme="minorHAnsi"/>
                <w:sz w:val="20"/>
                <w:szCs w:val="20"/>
                <w:lang w:val="sk-SK"/>
              </w:rPr>
              <w:lastRenderedPageBreak/>
              <w:t>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w:t>
            </w:r>
            <w:proofErr w:type="spellStart"/>
            <w:r w:rsidRPr="003B7067">
              <w:rPr>
                <w:rFonts w:cstheme="minorHAnsi"/>
                <w:sz w:val="20"/>
                <w:szCs w:val="20"/>
                <w:lang w:val="sk-SK"/>
              </w:rPr>
              <w:t>Eurostat</w:t>
            </w:r>
            <w:proofErr w:type="spellEnd"/>
            <w:r w:rsidRPr="003B7067">
              <w:rPr>
                <w:rFonts w:cstheme="minorHAnsi"/>
                <w:sz w:val="20"/>
                <w:szCs w:val="20"/>
                <w:lang w:val="sk-SK"/>
              </w:rPr>
              <w:t>), podľa nariadenia Rady (EHS) č. 696/93, oddiel III bod A z 15. 3. 1993].</w:t>
            </w:r>
          </w:p>
          <w:p w14:paraId="242664D1" w14:textId="77777777" w:rsidR="002545EA" w:rsidRPr="003B7067" w:rsidRDefault="002545EA">
            <w:pPr>
              <w:jc w:val="both"/>
              <w:rPr>
                <w:rFonts w:cstheme="minorHAnsi"/>
                <w:sz w:val="20"/>
                <w:szCs w:val="20"/>
                <w:lang w:val="sk-SK"/>
              </w:rPr>
            </w:pPr>
            <w:r w:rsidRPr="003B7067">
              <w:rPr>
                <w:rFonts w:cstheme="minorHAnsi"/>
                <w:sz w:val="20"/>
                <w:szCs w:val="20"/>
                <w:lang w:val="sk-SK"/>
              </w:rPr>
              <w:t>Ukazovateľ sa zbiera a vykazuje podľa veľkosti podniku. Na účely tohto ukazovateľa sa podniky vymedzujú ako ziskové organizácie, ktoré vyrábajú tovar a poskytujú služby na uspokojenie potrieb trhu.</w:t>
            </w:r>
          </w:p>
        </w:tc>
      </w:tr>
      <w:tr w:rsidR="002545EA" w:rsidRPr="003B7067" w14:paraId="12BBC322"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5A9F6144" w14:textId="77777777" w:rsidR="002545EA" w:rsidRPr="003B7067" w:rsidRDefault="002545EA">
            <w:pPr>
              <w:rPr>
                <w:rFonts w:cstheme="minorHAnsi"/>
                <w:sz w:val="20"/>
                <w:szCs w:val="20"/>
                <w:lang w:val="sk-SK"/>
              </w:rPr>
            </w:pPr>
            <w:r w:rsidRPr="003B7067">
              <w:rPr>
                <w:rFonts w:cstheme="minorHAnsi"/>
                <w:sz w:val="20"/>
                <w:szCs w:val="20"/>
                <w:lang w:val="sk-SK"/>
              </w:rPr>
              <w:lastRenderedPageBreak/>
              <w:t>Metodika pre stanovenie cieľovej hodnoty</w:t>
            </w:r>
          </w:p>
        </w:tc>
        <w:tc>
          <w:tcPr>
            <w:tcW w:w="7447" w:type="dxa"/>
            <w:tcBorders>
              <w:top w:val="single" w:sz="4" w:space="0" w:color="auto"/>
              <w:left w:val="single" w:sz="4" w:space="0" w:color="auto"/>
              <w:bottom w:val="single" w:sz="4" w:space="0" w:color="auto"/>
              <w:right w:val="single" w:sz="4" w:space="0" w:color="auto"/>
            </w:tcBorders>
            <w:hideMark/>
          </w:tcPr>
          <w:p w14:paraId="2F636238" w14:textId="77777777" w:rsidR="002545EA" w:rsidRPr="003B7067" w:rsidRDefault="002545EA">
            <w:pPr>
              <w:rPr>
                <w:rFonts w:cstheme="minorHAnsi"/>
                <w:sz w:val="20"/>
                <w:szCs w:val="20"/>
                <w:lang w:val="sk-SK"/>
              </w:rPr>
            </w:pPr>
            <w:r w:rsidRPr="003B7067">
              <w:rPr>
                <w:rFonts w:cstheme="minorHAnsi"/>
                <w:sz w:val="20"/>
                <w:szCs w:val="20"/>
                <w:lang w:val="sk-SK"/>
              </w:rPr>
              <w:t>Rozčlení sa podľa veľkosti podniku.</w:t>
            </w:r>
          </w:p>
        </w:tc>
      </w:tr>
      <w:tr w:rsidR="002545EA" w:rsidRPr="003B7067" w14:paraId="476EE063"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48399916" w14:textId="77777777" w:rsidR="002545EA" w:rsidRPr="003B7067" w:rsidRDefault="002545EA">
            <w:pPr>
              <w:rPr>
                <w:rFonts w:cstheme="minorHAnsi"/>
                <w:sz w:val="20"/>
                <w:szCs w:val="20"/>
                <w:lang w:val="sk-SK"/>
              </w:rPr>
            </w:pPr>
            <w:r w:rsidRPr="003B7067">
              <w:rPr>
                <w:rFonts w:cstheme="minorHAnsi"/>
                <w:sz w:val="20"/>
                <w:szCs w:val="20"/>
                <w:lang w:val="sk-SK"/>
              </w:rPr>
              <w:t>Členenie údajov</w:t>
            </w:r>
          </w:p>
        </w:tc>
        <w:tc>
          <w:tcPr>
            <w:tcW w:w="7447" w:type="dxa"/>
            <w:tcBorders>
              <w:top w:val="single" w:sz="4" w:space="0" w:color="auto"/>
              <w:left w:val="single" w:sz="4" w:space="0" w:color="auto"/>
              <w:bottom w:val="single" w:sz="4" w:space="0" w:color="auto"/>
              <w:right w:val="single" w:sz="4" w:space="0" w:color="auto"/>
            </w:tcBorders>
            <w:hideMark/>
          </w:tcPr>
          <w:p w14:paraId="64B2C17F" w14:textId="77777777" w:rsidR="002545EA" w:rsidRPr="003B7067" w:rsidRDefault="002545EA">
            <w:pPr>
              <w:rPr>
                <w:rFonts w:cstheme="minorHAnsi"/>
                <w:sz w:val="20"/>
                <w:szCs w:val="20"/>
                <w:lang w:val="sk-SK"/>
              </w:rPr>
            </w:pPr>
            <w:r w:rsidRPr="003B7067">
              <w:rPr>
                <w:rFonts w:cstheme="minorHAnsi"/>
                <w:sz w:val="20"/>
                <w:szCs w:val="20"/>
                <w:lang w:val="sk-SK"/>
              </w:rPr>
              <w:t>Podľa veľkosti podnikov:</w:t>
            </w:r>
          </w:p>
          <w:p w14:paraId="38B6238B" w14:textId="77777777" w:rsidR="002545EA" w:rsidRPr="003B7067" w:rsidRDefault="002545EA">
            <w:pPr>
              <w:rPr>
                <w:rFonts w:cstheme="minorHAnsi"/>
                <w:sz w:val="20"/>
                <w:szCs w:val="20"/>
                <w:lang w:val="sk-SK"/>
              </w:rPr>
            </w:pPr>
            <w:r w:rsidRPr="003B7067">
              <w:rPr>
                <w:rFonts w:cstheme="minorHAnsi"/>
                <w:sz w:val="20"/>
                <w:szCs w:val="20"/>
                <w:lang w:val="sk-SK"/>
              </w:rPr>
              <w:t>Klasifikácia podnikov:</w:t>
            </w:r>
          </w:p>
          <w:p w14:paraId="3E7E4F62" w14:textId="77777777" w:rsidR="002545EA" w:rsidRPr="003B7067" w:rsidRDefault="002545EA">
            <w:pPr>
              <w:rPr>
                <w:rFonts w:cstheme="minorHAnsi"/>
                <w:sz w:val="20"/>
                <w:szCs w:val="20"/>
                <w:lang w:val="sk-SK"/>
              </w:rPr>
            </w:pPr>
            <w:r w:rsidRPr="003B7067">
              <w:rPr>
                <w:rFonts w:cstheme="minorHAnsi"/>
                <w:b/>
                <w:sz w:val="20"/>
                <w:szCs w:val="20"/>
                <w:lang w:val="sk-SK"/>
              </w:rPr>
              <w:t xml:space="preserve">malé podniky vrátane </w:t>
            </w:r>
            <w:proofErr w:type="spellStart"/>
            <w:r w:rsidRPr="003B7067">
              <w:rPr>
                <w:rFonts w:cstheme="minorHAnsi"/>
                <w:b/>
                <w:sz w:val="20"/>
                <w:szCs w:val="20"/>
                <w:lang w:val="sk-SK"/>
              </w:rPr>
              <w:t>mikropodnikov</w:t>
            </w:r>
            <w:proofErr w:type="spellEnd"/>
            <w:r w:rsidRPr="003B7067">
              <w:rPr>
                <w:rFonts w:cstheme="minorHAnsi"/>
                <w:sz w:val="20"/>
                <w:szCs w:val="20"/>
                <w:lang w:val="sk-SK"/>
              </w:rPr>
              <w:t xml:space="preserve"> (0 – 49 zamestnancov a samostatne zárobkovo činných osôb a ročný obrat vo výške ≤ 10 miliónov EUR alebo súvaha vo výške ≤ 10 miliónov EUR);</w:t>
            </w:r>
          </w:p>
          <w:p w14:paraId="0EB82BCF" w14:textId="77777777" w:rsidR="002545EA" w:rsidRPr="003B7067" w:rsidRDefault="002545EA">
            <w:pPr>
              <w:rPr>
                <w:rFonts w:cstheme="minorHAnsi"/>
                <w:sz w:val="20"/>
                <w:szCs w:val="20"/>
                <w:lang w:val="sk-SK"/>
              </w:rPr>
            </w:pPr>
            <w:r w:rsidRPr="003B7067">
              <w:rPr>
                <w:rFonts w:cstheme="minorHAnsi"/>
                <w:b/>
                <w:sz w:val="20"/>
                <w:szCs w:val="20"/>
                <w:lang w:val="sk-SK"/>
              </w:rPr>
              <w:t>stredné podniky</w:t>
            </w:r>
            <w:r w:rsidRPr="003B7067">
              <w:rPr>
                <w:rFonts w:cstheme="minorHAnsi"/>
                <w:sz w:val="20"/>
                <w:szCs w:val="20"/>
                <w:lang w:val="sk-SK"/>
              </w:rPr>
              <w:t xml:space="preserve"> (50 – 249 zamestnancov a samostatne zárobkovo činných osôb a ročný obrat vo výške &gt; 10 miliónov EUR až ≤ 50 miliónov EUR alebo súvaha vo výške &gt; 10 miliónov EUR až ≤ 43 miliónov EUR);</w:t>
            </w:r>
          </w:p>
          <w:p w14:paraId="4A75696F" w14:textId="77777777" w:rsidR="002545EA" w:rsidRPr="003B7067" w:rsidRDefault="002545EA">
            <w:pPr>
              <w:rPr>
                <w:rFonts w:cstheme="minorHAnsi"/>
                <w:sz w:val="20"/>
                <w:szCs w:val="20"/>
                <w:lang w:val="sk-SK"/>
              </w:rPr>
            </w:pPr>
            <w:r w:rsidRPr="003B7067">
              <w:rPr>
                <w:rFonts w:cstheme="minorHAnsi"/>
                <w:b/>
                <w:sz w:val="20"/>
                <w:szCs w:val="20"/>
                <w:lang w:val="sk-SK"/>
              </w:rPr>
              <w:t>veľké podniky</w:t>
            </w:r>
            <w:r w:rsidRPr="003B7067">
              <w:rPr>
                <w:rFonts w:cstheme="minorHAnsi"/>
                <w:sz w:val="20"/>
                <w:szCs w:val="20"/>
                <w:lang w:val="sk-SK"/>
              </w:rPr>
              <w:t xml:space="preserve"> (&gt; 250 zamestnancov a samostatne zárobkovo činných osôb a obrat vo výške &gt; 50 miliónov EUR alebo súvaha vo výške &gt; 43 miliónov EUR).</w:t>
            </w:r>
          </w:p>
          <w:p w14:paraId="155A9ADF" w14:textId="77777777" w:rsidR="002545EA" w:rsidRPr="003B7067" w:rsidRDefault="002545EA">
            <w:pPr>
              <w:rPr>
                <w:rFonts w:cstheme="minorHAnsi"/>
                <w:sz w:val="20"/>
                <w:szCs w:val="20"/>
                <w:lang w:val="sk-SK"/>
              </w:rPr>
            </w:pPr>
            <w:r w:rsidRPr="003B7067">
              <w:rPr>
                <w:rFonts w:cstheme="minorHAnsi"/>
                <w:sz w:val="20"/>
                <w:szCs w:val="20"/>
                <w:lang w:val="sk-SK"/>
              </w:rPr>
              <w:t>Ak sa prekročí niektorá z uvedených dvoch prahových hodnôt (zamestnanci/samostatne zárobkovo činné osoby a ročný obrat/súvaha), podniky sa zaradia do vyššej veľkostnej kategórie.</w:t>
            </w:r>
          </w:p>
          <w:p w14:paraId="4FF424CB" w14:textId="77777777" w:rsidR="002545EA" w:rsidRPr="003B7067" w:rsidRDefault="002545EA">
            <w:pPr>
              <w:rPr>
                <w:rFonts w:cstheme="minorHAnsi"/>
                <w:sz w:val="20"/>
                <w:szCs w:val="20"/>
                <w:lang w:val="sk-SK"/>
              </w:rPr>
            </w:pPr>
            <w:r w:rsidRPr="003B7067">
              <w:rPr>
                <w:rFonts w:cstheme="minorHAnsi"/>
                <w:sz w:val="20"/>
                <w:szCs w:val="20"/>
                <w:lang w:val="sk-SK"/>
              </w:rPr>
              <w:t>[Komisia (</w:t>
            </w:r>
            <w:proofErr w:type="spellStart"/>
            <w:r w:rsidRPr="003B7067">
              <w:rPr>
                <w:rFonts w:cstheme="minorHAnsi"/>
                <w:sz w:val="20"/>
                <w:szCs w:val="20"/>
                <w:lang w:val="sk-SK"/>
              </w:rPr>
              <w:t>Eurostat</w:t>
            </w:r>
            <w:proofErr w:type="spellEnd"/>
            <w:r w:rsidRPr="003B7067">
              <w:rPr>
                <w:rFonts w:cstheme="minorHAnsi"/>
                <w:sz w:val="20"/>
                <w:szCs w:val="20"/>
                <w:lang w:val="sk-SK"/>
              </w:rPr>
              <w:t>), na základe odporúčania Komisie 2003/361/ES(9), príloha, články 2 – 3].</w:t>
            </w:r>
          </w:p>
          <w:p w14:paraId="64345A08" w14:textId="77777777" w:rsidR="002545EA" w:rsidRPr="003B7067" w:rsidRDefault="002545EA">
            <w:pPr>
              <w:rPr>
                <w:rFonts w:cstheme="minorHAnsi"/>
                <w:sz w:val="20"/>
                <w:szCs w:val="20"/>
                <w:lang w:val="sk-SK"/>
              </w:rPr>
            </w:pPr>
            <w:r w:rsidRPr="003B7067">
              <w:rPr>
                <w:rFonts w:cstheme="minorHAnsi"/>
                <w:sz w:val="20"/>
                <w:szCs w:val="20"/>
                <w:lang w:val="sk-SK"/>
              </w:rPr>
              <w:t>Veľkosť podporovaného podniku sa určuje na začiatku poskytovania podpory.</w:t>
            </w:r>
          </w:p>
        </w:tc>
      </w:tr>
      <w:tr w:rsidR="002545EA" w:rsidRPr="003B7067" w14:paraId="34A1D860"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03A31CFF" w14:textId="77777777" w:rsidR="002545EA" w:rsidRPr="003B7067" w:rsidRDefault="002545EA">
            <w:pPr>
              <w:rPr>
                <w:rFonts w:cstheme="minorHAnsi"/>
                <w:sz w:val="20"/>
                <w:szCs w:val="20"/>
                <w:lang w:val="sk-SK"/>
              </w:rPr>
            </w:pPr>
            <w:r w:rsidRPr="003B7067">
              <w:rPr>
                <w:rFonts w:cstheme="minorHAnsi"/>
                <w:sz w:val="20"/>
                <w:szCs w:val="20"/>
                <w:lang w:val="sk-SK"/>
              </w:rPr>
              <w:t>Referencie</w:t>
            </w:r>
          </w:p>
        </w:tc>
        <w:tc>
          <w:tcPr>
            <w:tcW w:w="7447" w:type="dxa"/>
            <w:tcBorders>
              <w:top w:val="single" w:sz="4" w:space="0" w:color="auto"/>
              <w:left w:val="single" w:sz="4" w:space="0" w:color="auto"/>
              <w:bottom w:val="single" w:sz="4" w:space="0" w:color="auto"/>
              <w:right w:val="single" w:sz="4" w:space="0" w:color="auto"/>
            </w:tcBorders>
          </w:tcPr>
          <w:p w14:paraId="239C0CC0" w14:textId="77777777" w:rsidR="002545EA" w:rsidRPr="003B7067" w:rsidRDefault="00FC5153">
            <w:pPr>
              <w:rPr>
                <w:rFonts w:cstheme="minorHAnsi"/>
                <w:sz w:val="20"/>
                <w:szCs w:val="20"/>
                <w:lang w:val="sk-SK"/>
              </w:rPr>
            </w:pPr>
            <w:r w:rsidRPr="003B7067">
              <w:rPr>
                <w:rFonts w:cstheme="minorHAnsi"/>
                <w:sz w:val="20"/>
                <w:szCs w:val="20"/>
                <w:lang w:val="sk-SK"/>
              </w:rPr>
              <w:t>N/A</w:t>
            </w:r>
          </w:p>
        </w:tc>
      </w:tr>
    </w:tbl>
    <w:p w14:paraId="3FF69E50" w14:textId="77777777" w:rsidR="002545EA" w:rsidRDefault="002545EA" w:rsidP="002D0869">
      <w:pPr>
        <w:spacing w:after="120"/>
        <w:jc w:val="both"/>
        <w:rPr>
          <w:rFonts w:ascii="Arial Narrow" w:hAnsi="Arial Narrow" w:cstheme="minorHAnsi"/>
        </w:rPr>
      </w:pPr>
    </w:p>
    <w:p w14:paraId="732428D1" w14:textId="77777777" w:rsidR="002545EA" w:rsidRPr="003B7067" w:rsidRDefault="002545EA" w:rsidP="002545EA">
      <w:pPr>
        <w:pStyle w:val="Odsekzoznamu"/>
        <w:spacing w:after="120"/>
        <w:jc w:val="both"/>
        <w:rPr>
          <w:rFonts w:cstheme="minorHAnsi"/>
          <w:b/>
          <w:sz w:val="20"/>
          <w:szCs w:val="20"/>
        </w:rPr>
      </w:pPr>
      <w:r w:rsidRPr="003B7067">
        <w:rPr>
          <w:rFonts w:cstheme="minorHAnsi"/>
          <w:b/>
          <w:sz w:val="20"/>
          <w:szCs w:val="20"/>
        </w:rPr>
        <w:t>Kapacita tried v nových alebo modernizovaných zariadeniach starostlivosti o deti a vzdelávacích zariadeniach</w:t>
      </w:r>
    </w:p>
    <w:tbl>
      <w:tblPr>
        <w:tblStyle w:val="Mriekatabuky"/>
        <w:tblW w:w="9475" w:type="dxa"/>
        <w:tblInd w:w="0" w:type="dxa"/>
        <w:tblLook w:val="04A0" w:firstRow="1" w:lastRow="0" w:firstColumn="1" w:lastColumn="0" w:noHBand="0" w:noVBand="1"/>
      </w:tblPr>
      <w:tblGrid>
        <w:gridCol w:w="2028"/>
        <w:gridCol w:w="7447"/>
      </w:tblGrid>
      <w:tr w:rsidR="002545EA" w:rsidRPr="003B7067" w14:paraId="77FDAD82" w14:textId="77777777" w:rsidTr="006C55A5">
        <w:tc>
          <w:tcPr>
            <w:tcW w:w="2028" w:type="dxa"/>
            <w:tcBorders>
              <w:top w:val="single" w:sz="4" w:space="0" w:color="auto"/>
              <w:left w:val="single" w:sz="4" w:space="0" w:color="auto"/>
              <w:bottom w:val="single" w:sz="4" w:space="0" w:color="auto"/>
              <w:right w:val="single" w:sz="4" w:space="0" w:color="auto"/>
            </w:tcBorders>
            <w:hideMark/>
          </w:tcPr>
          <w:p w14:paraId="4D3EDE40" w14:textId="77777777" w:rsidR="002545EA" w:rsidRPr="003B7067" w:rsidRDefault="002545EA">
            <w:pPr>
              <w:rPr>
                <w:rFonts w:cstheme="minorHAnsi"/>
                <w:sz w:val="20"/>
                <w:szCs w:val="20"/>
                <w:lang w:val="sk-SK"/>
              </w:rPr>
            </w:pPr>
            <w:r w:rsidRPr="003B7067">
              <w:rPr>
                <w:rFonts w:cstheme="minorHAnsi"/>
                <w:sz w:val="20"/>
                <w:szCs w:val="20"/>
                <w:lang w:val="sk-SK"/>
              </w:rPr>
              <w:t>Názov spoločného ukazovateľa</w:t>
            </w:r>
          </w:p>
        </w:tc>
        <w:tc>
          <w:tcPr>
            <w:tcW w:w="7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E10EB2" w14:textId="77777777" w:rsidR="002545EA" w:rsidRPr="003B7067" w:rsidRDefault="002545EA">
            <w:pPr>
              <w:rPr>
                <w:rFonts w:cstheme="minorHAnsi"/>
                <w:sz w:val="20"/>
                <w:szCs w:val="20"/>
                <w:lang w:val="sk-SK"/>
              </w:rPr>
            </w:pPr>
            <w:r w:rsidRPr="003B7067">
              <w:rPr>
                <w:rFonts w:cstheme="minorHAnsi"/>
                <w:b/>
                <w:sz w:val="20"/>
                <w:szCs w:val="20"/>
                <w:lang w:val="sk-SK"/>
              </w:rPr>
              <w:t>Kapacita tried v nových alebo modernizovaných zariadeniach starostlivosti o deti a vzdelávacích zariadeniach</w:t>
            </w:r>
          </w:p>
        </w:tc>
      </w:tr>
      <w:tr w:rsidR="002545EA" w:rsidRPr="003B7067" w14:paraId="23F3E3CD"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59F65554" w14:textId="77777777" w:rsidR="002545EA" w:rsidRPr="003B7067" w:rsidRDefault="002545EA">
            <w:pPr>
              <w:rPr>
                <w:rFonts w:cstheme="minorHAnsi"/>
                <w:sz w:val="20"/>
                <w:szCs w:val="20"/>
                <w:lang w:val="sk-SK"/>
              </w:rPr>
            </w:pPr>
            <w:r w:rsidRPr="003B7067">
              <w:rPr>
                <w:rFonts w:cstheme="minorHAnsi"/>
                <w:sz w:val="20"/>
                <w:szCs w:val="20"/>
                <w:lang w:val="sk-SK"/>
              </w:rPr>
              <w:t>Jednotka</w:t>
            </w:r>
          </w:p>
        </w:tc>
        <w:tc>
          <w:tcPr>
            <w:tcW w:w="7447" w:type="dxa"/>
            <w:tcBorders>
              <w:top w:val="single" w:sz="4" w:space="0" w:color="auto"/>
              <w:left w:val="single" w:sz="4" w:space="0" w:color="auto"/>
              <w:bottom w:val="single" w:sz="4" w:space="0" w:color="auto"/>
              <w:right w:val="single" w:sz="4" w:space="0" w:color="auto"/>
            </w:tcBorders>
            <w:hideMark/>
          </w:tcPr>
          <w:p w14:paraId="5A345028" w14:textId="77777777" w:rsidR="002545EA" w:rsidRPr="003B7067" w:rsidRDefault="002545EA">
            <w:pPr>
              <w:rPr>
                <w:rFonts w:cstheme="minorHAnsi"/>
                <w:sz w:val="20"/>
                <w:szCs w:val="20"/>
                <w:lang w:val="sk-SK"/>
              </w:rPr>
            </w:pPr>
            <w:r w:rsidRPr="003B7067">
              <w:rPr>
                <w:rFonts w:cstheme="minorHAnsi"/>
                <w:sz w:val="20"/>
                <w:szCs w:val="20"/>
                <w:lang w:val="sk-SK"/>
              </w:rPr>
              <w:t>osoby</w:t>
            </w:r>
          </w:p>
        </w:tc>
      </w:tr>
      <w:tr w:rsidR="002545EA" w:rsidRPr="003B7067" w14:paraId="4898E116"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5E76FE12" w14:textId="77777777" w:rsidR="002545EA" w:rsidRPr="003B7067" w:rsidRDefault="002545EA">
            <w:pPr>
              <w:rPr>
                <w:rFonts w:cstheme="minorHAnsi"/>
                <w:sz w:val="20"/>
                <w:szCs w:val="20"/>
                <w:lang w:val="sk-SK"/>
              </w:rPr>
            </w:pPr>
            <w:r w:rsidRPr="003B7067">
              <w:rPr>
                <w:rFonts w:cstheme="minorHAnsi"/>
                <w:sz w:val="20"/>
                <w:szCs w:val="20"/>
                <w:lang w:val="sk-SK"/>
              </w:rPr>
              <w:t>Typ spoločného ukazovateľa</w:t>
            </w:r>
          </w:p>
        </w:tc>
        <w:tc>
          <w:tcPr>
            <w:tcW w:w="7447" w:type="dxa"/>
            <w:tcBorders>
              <w:top w:val="single" w:sz="4" w:space="0" w:color="auto"/>
              <w:left w:val="single" w:sz="4" w:space="0" w:color="auto"/>
              <w:bottom w:val="single" w:sz="4" w:space="0" w:color="auto"/>
              <w:right w:val="single" w:sz="4" w:space="0" w:color="auto"/>
            </w:tcBorders>
            <w:hideMark/>
          </w:tcPr>
          <w:p w14:paraId="15FDE723" w14:textId="77777777" w:rsidR="002545EA" w:rsidRPr="003B7067" w:rsidRDefault="002545EA">
            <w:pPr>
              <w:rPr>
                <w:rFonts w:cstheme="minorHAnsi"/>
                <w:sz w:val="20"/>
                <w:szCs w:val="20"/>
                <w:lang w:val="sk-SK"/>
              </w:rPr>
            </w:pPr>
            <w:r w:rsidRPr="003B7067">
              <w:rPr>
                <w:rFonts w:cstheme="minorHAnsi"/>
                <w:sz w:val="20"/>
                <w:szCs w:val="20"/>
                <w:lang w:val="sk-SK"/>
              </w:rPr>
              <w:t>stavový</w:t>
            </w:r>
          </w:p>
        </w:tc>
      </w:tr>
      <w:tr w:rsidR="002545EA" w:rsidRPr="003B7067" w14:paraId="156B59E4"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2BFFEBC0" w14:textId="77777777" w:rsidR="002545EA" w:rsidRPr="003B7067" w:rsidRDefault="002545EA">
            <w:pPr>
              <w:rPr>
                <w:rFonts w:cstheme="minorHAnsi"/>
                <w:sz w:val="20"/>
                <w:szCs w:val="20"/>
                <w:lang w:val="sk-SK"/>
              </w:rPr>
            </w:pPr>
            <w:r w:rsidRPr="003B7067">
              <w:rPr>
                <w:rFonts w:cstheme="minorHAnsi"/>
                <w:sz w:val="20"/>
                <w:szCs w:val="20"/>
                <w:lang w:val="sk-SK"/>
              </w:rPr>
              <w:t>Východisková hodnota</w:t>
            </w:r>
          </w:p>
        </w:tc>
        <w:tc>
          <w:tcPr>
            <w:tcW w:w="7447" w:type="dxa"/>
            <w:tcBorders>
              <w:top w:val="single" w:sz="4" w:space="0" w:color="auto"/>
              <w:left w:val="single" w:sz="4" w:space="0" w:color="auto"/>
              <w:bottom w:val="single" w:sz="4" w:space="0" w:color="auto"/>
              <w:right w:val="single" w:sz="4" w:space="0" w:color="auto"/>
            </w:tcBorders>
            <w:hideMark/>
          </w:tcPr>
          <w:p w14:paraId="1403E7AA" w14:textId="77777777" w:rsidR="002545EA" w:rsidRPr="003B7067" w:rsidRDefault="002545EA">
            <w:pPr>
              <w:rPr>
                <w:rFonts w:cstheme="minorHAnsi"/>
                <w:sz w:val="20"/>
                <w:szCs w:val="20"/>
                <w:lang w:val="sk-SK"/>
              </w:rPr>
            </w:pPr>
            <w:r w:rsidRPr="003B7067">
              <w:rPr>
                <w:rFonts w:cstheme="minorHAnsi"/>
                <w:sz w:val="20"/>
                <w:szCs w:val="20"/>
                <w:lang w:val="sk-SK"/>
              </w:rPr>
              <w:t>východisková hodnota bude 0,</w:t>
            </w:r>
          </w:p>
          <w:p w14:paraId="74DB2019" w14:textId="77777777" w:rsidR="002545EA" w:rsidRPr="003B7067" w:rsidRDefault="002545EA">
            <w:pPr>
              <w:rPr>
                <w:rFonts w:cstheme="minorHAnsi"/>
                <w:sz w:val="20"/>
                <w:szCs w:val="20"/>
                <w:highlight w:val="yellow"/>
                <w:lang w:val="sk-SK"/>
              </w:rPr>
            </w:pPr>
            <w:r w:rsidRPr="003B7067">
              <w:rPr>
                <w:rFonts w:cstheme="minorHAnsi"/>
                <w:sz w:val="20"/>
                <w:szCs w:val="20"/>
                <w:lang w:val="sk-SK"/>
              </w:rPr>
              <w:t xml:space="preserve">aktualizovaná bude v rámci každého obdobia podávania správ </w:t>
            </w:r>
          </w:p>
        </w:tc>
      </w:tr>
      <w:tr w:rsidR="002545EA" w:rsidRPr="003B7067" w14:paraId="5C033601"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52644E94" w14:textId="77777777" w:rsidR="002545EA" w:rsidRPr="003B7067" w:rsidRDefault="002545EA">
            <w:pPr>
              <w:rPr>
                <w:rFonts w:cstheme="minorHAnsi"/>
                <w:sz w:val="20"/>
                <w:szCs w:val="20"/>
                <w:lang w:val="sk-SK"/>
              </w:rPr>
            </w:pPr>
            <w:r w:rsidRPr="003B7067">
              <w:rPr>
                <w:rFonts w:cstheme="minorHAnsi"/>
                <w:sz w:val="20"/>
                <w:szCs w:val="20"/>
                <w:lang w:val="sk-SK"/>
              </w:rPr>
              <w:t>Piliere Mechanizmu na podporu obnovy a odolnosti</w:t>
            </w:r>
          </w:p>
        </w:tc>
        <w:tc>
          <w:tcPr>
            <w:tcW w:w="7447" w:type="dxa"/>
            <w:tcBorders>
              <w:top w:val="single" w:sz="4" w:space="0" w:color="auto"/>
              <w:left w:val="single" w:sz="4" w:space="0" w:color="auto"/>
              <w:bottom w:val="single" w:sz="4" w:space="0" w:color="auto"/>
              <w:right w:val="single" w:sz="4" w:space="0" w:color="auto"/>
            </w:tcBorders>
            <w:hideMark/>
          </w:tcPr>
          <w:p w14:paraId="6D2759EE" w14:textId="77777777" w:rsidR="002545EA" w:rsidRPr="003B7067" w:rsidRDefault="002545EA">
            <w:pPr>
              <w:rPr>
                <w:rFonts w:cstheme="minorHAnsi"/>
                <w:sz w:val="20"/>
                <w:szCs w:val="20"/>
                <w:lang w:val="sk-SK"/>
              </w:rPr>
            </w:pPr>
            <w:r w:rsidRPr="003B7067">
              <w:rPr>
                <w:rFonts w:cstheme="minorHAnsi"/>
                <w:sz w:val="20"/>
                <w:szCs w:val="20"/>
                <w:lang w:val="sk-SK"/>
              </w:rPr>
              <w:t xml:space="preserve">Pilier 4 </w:t>
            </w:r>
            <w:r w:rsidR="009C10FB" w:rsidRPr="003B7067">
              <w:rPr>
                <w:rFonts w:cstheme="minorHAnsi"/>
                <w:sz w:val="20"/>
                <w:szCs w:val="20"/>
                <w:lang w:val="sk-SK"/>
              </w:rPr>
              <w:t>Sociálna</w:t>
            </w:r>
            <w:r w:rsidRPr="003B7067">
              <w:rPr>
                <w:rFonts w:cstheme="minorHAnsi"/>
                <w:sz w:val="20"/>
                <w:szCs w:val="20"/>
                <w:lang w:val="sk-SK"/>
              </w:rPr>
              <w:t xml:space="preserve"> a územná súdržnosť </w:t>
            </w:r>
          </w:p>
          <w:p w14:paraId="19B1FB52" w14:textId="77777777" w:rsidR="002545EA" w:rsidRPr="003B7067" w:rsidRDefault="002545EA">
            <w:pPr>
              <w:rPr>
                <w:rFonts w:cstheme="minorHAnsi"/>
                <w:sz w:val="20"/>
                <w:szCs w:val="20"/>
                <w:lang w:val="sk-SK"/>
              </w:rPr>
            </w:pPr>
            <w:r w:rsidRPr="003B7067">
              <w:rPr>
                <w:rFonts w:cstheme="minorHAnsi"/>
                <w:sz w:val="20"/>
                <w:szCs w:val="20"/>
                <w:lang w:val="sk-SK"/>
              </w:rPr>
              <w:t>Pilier 6 Politiky pre budúcu generáciu</w:t>
            </w:r>
          </w:p>
        </w:tc>
      </w:tr>
      <w:tr w:rsidR="002545EA" w:rsidRPr="003B7067" w14:paraId="6DE8432F"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023BAD91" w14:textId="77777777" w:rsidR="002545EA" w:rsidRPr="003B7067" w:rsidRDefault="002545EA">
            <w:pPr>
              <w:rPr>
                <w:rFonts w:cstheme="minorHAnsi"/>
                <w:sz w:val="20"/>
                <w:szCs w:val="20"/>
                <w:lang w:val="sk-SK"/>
              </w:rPr>
            </w:pPr>
            <w:r w:rsidRPr="003B7067">
              <w:rPr>
                <w:rFonts w:cstheme="minorHAnsi"/>
                <w:sz w:val="20"/>
                <w:szCs w:val="20"/>
                <w:lang w:val="sk-SK"/>
              </w:rPr>
              <w:t>Definícia a pojmy</w:t>
            </w:r>
          </w:p>
        </w:tc>
        <w:tc>
          <w:tcPr>
            <w:tcW w:w="7447" w:type="dxa"/>
            <w:tcBorders>
              <w:top w:val="single" w:sz="4" w:space="0" w:color="auto"/>
              <w:left w:val="single" w:sz="4" w:space="0" w:color="auto"/>
              <w:bottom w:val="single" w:sz="4" w:space="0" w:color="auto"/>
              <w:right w:val="single" w:sz="4" w:space="0" w:color="auto"/>
            </w:tcBorders>
            <w:hideMark/>
          </w:tcPr>
          <w:p w14:paraId="467E480D" w14:textId="77777777" w:rsidR="002545EA" w:rsidRPr="003B7067" w:rsidRDefault="002545EA">
            <w:pPr>
              <w:jc w:val="both"/>
              <w:rPr>
                <w:rFonts w:cstheme="minorHAnsi"/>
                <w:sz w:val="20"/>
                <w:szCs w:val="20"/>
                <w:lang w:val="sk-SK"/>
              </w:rPr>
            </w:pPr>
            <w:r w:rsidRPr="003B7067">
              <w:rPr>
                <w:rFonts w:cstheme="minorHAnsi"/>
                <w:sz w:val="20"/>
                <w:szCs w:val="20"/>
                <w:lang w:val="sk-SK"/>
              </w:rPr>
              <w:t>Kapacita tried, t. j. maximálny počet miest v nových alebo modernizovaných zariadeniach vzdelávania a starostlivosti v ranom detstve a vzdelávacích zariadeniach (ISCED 0 – 6) vďaka podpore pochádzajúcej z opatrení v rámci Mechanizmu. Kapacita tried sa vypočíta v súlade s vnútroštátnymi právnymi predpismi, nezahŕňa však učiteľov, rodičov, pomocný personál ani iné osoby, ktoré môžu takisto využívať služby zariadenia.</w:t>
            </w:r>
          </w:p>
          <w:p w14:paraId="759EF34A" w14:textId="77777777" w:rsidR="002545EA" w:rsidRPr="003B7067" w:rsidRDefault="002545EA">
            <w:pPr>
              <w:jc w:val="both"/>
              <w:rPr>
                <w:rFonts w:cstheme="minorHAnsi"/>
                <w:sz w:val="20"/>
                <w:szCs w:val="20"/>
                <w:lang w:val="sk-SK"/>
              </w:rPr>
            </w:pPr>
            <w:r w:rsidRPr="003B7067">
              <w:rPr>
                <w:rFonts w:cstheme="minorHAnsi"/>
                <w:sz w:val="20"/>
                <w:szCs w:val="20"/>
                <w:lang w:val="sk-SK"/>
              </w:rPr>
              <w:t>Zariadenia vzdelávania a starostlivosti v ranom detstve, ako sú jasle a predškolské zariadenia, sú zariadenia určené pre deti od narodenia do začiatku základného vzdelávania (ISCED 0). Medzi vzdelávacie zariadenia patria školy (ISCED 1 – 3, ISCED 4) a vysoké školy (ISCED 5 – 6). Ukazovateľ sa vzťahuje na zariadenia starostlivosti o deti alebo vzdelávacie zariadenia, ktoré sú novovybudované alebo modernizované (napríklad na účel zlepšenia hygienických a bezpečnostných noriem), a modernizácia nezahŕňa energetickú obnovu ani údržbu a opravy.</w:t>
            </w:r>
          </w:p>
        </w:tc>
      </w:tr>
      <w:tr w:rsidR="002545EA" w:rsidRPr="003B7067" w14:paraId="7958A91B"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02665219" w14:textId="77777777" w:rsidR="002545EA" w:rsidRPr="003B7067" w:rsidRDefault="002545EA">
            <w:pPr>
              <w:rPr>
                <w:rFonts w:cstheme="minorHAnsi"/>
                <w:sz w:val="20"/>
                <w:szCs w:val="20"/>
                <w:lang w:val="sk-SK"/>
              </w:rPr>
            </w:pPr>
            <w:r w:rsidRPr="003B7067">
              <w:rPr>
                <w:rFonts w:cstheme="minorHAnsi"/>
                <w:sz w:val="20"/>
                <w:szCs w:val="20"/>
                <w:lang w:val="sk-SK"/>
              </w:rPr>
              <w:lastRenderedPageBreak/>
              <w:t>Čas plnenia</w:t>
            </w:r>
          </w:p>
        </w:tc>
        <w:tc>
          <w:tcPr>
            <w:tcW w:w="7447" w:type="dxa"/>
            <w:tcBorders>
              <w:top w:val="single" w:sz="4" w:space="0" w:color="auto"/>
              <w:left w:val="single" w:sz="4" w:space="0" w:color="auto"/>
              <w:bottom w:val="single" w:sz="4" w:space="0" w:color="auto"/>
              <w:right w:val="single" w:sz="4" w:space="0" w:color="auto"/>
            </w:tcBorders>
            <w:hideMark/>
          </w:tcPr>
          <w:p w14:paraId="2A682B7A" w14:textId="77777777" w:rsidR="002545EA" w:rsidRPr="003B7067" w:rsidRDefault="002545EA">
            <w:pPr>
              <w:rPr>
                <w:rFonts w:cstheme="minorHAnsi"/>
                <w:sz w:val="20"/>
                <w:szCs w:val="20"/>
                <w:lang w:val="sk-SK"/>
              </w:rPr>
            </w:pPr>
            <w:r w:rsidRPr="003B7067">
              <w:rPr>
                <w:rFonts w:cstheme="minorHAnsi"/>
                <w:sz w:val="20"/>
                <w:szCs w:val="20"/>
                <w:lang w:val="sk-SK"/>
              </w:rPr>
              <w:t>Moment, keď je do prevádzky uvedená príslušná trieda novej alebo modernizovanej vzdelávacej infraštruktúry podporovanej z opatrení v rámci mechanizmu</w:t>
            </w:r>
            <w:r w:rsidR="009C10FB">
              <w:rPr>
                <w:rFonts w:cstheme="minorHAnsi"/>
                <w:sz w:val="20"/>
                <w:szCs w:val="20"/>
                <w:lang w:val="sk-SK"/>
              </w:rPr>
              <w:t>.</w:t>
            </w:r>
          </w:p>
        </w:tc>
      </w:tr>
      <w:tr w:rsidR="002545EA" w:rsidRPr="003B7067" w14:paraId="485C74BF"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595C7415" w14:textId="77777777" w:rsidR="002545EA" w:rsidRPr="003B7067" w:rsidRDefault="002545EA">
            <w:pPr>
              <w:rPr>
                <w:rFonts w:cstheme="minorHAnsi"/>
                <w:sz w:val="20"/>
                <w:szCs w:val="20"/>
                <w:lang w:val="sk-SK"/>
              </w:rPr>
            </w:pPr>
            <w:r w:rsidRPr="003B7067">
              <w:rPr>
                <w:rFonts w:cstheme="minorHAnsi"/>
                <w:sz w:val="20"/>
                <w:szCs w:val="20"/>
                <w:lang w:val="sk-SK"/>
              </w:rPr>
              <w:t>Metodika pre stanovenie cieľovej hodnoty</w:t>
            </w:r>
          </w:p>
        </w:tc>
        <w:tc>
          <w:tcPr>
            <w:tcW w:w="7447" w:type="dxa"/>
            <w:tcBorders>
              <w:top w:val="single" w:sz="4" w:space="0" w:color="auto"/>
              <w:left w:val="single" w:sz="4" w:space="0" w:color="auto"/>
              <w:bottom w:val="single" w:sz="4" w:space="0" w:color="auto"/>
              <w:right w:val="single" w:sz="4" w:space="0" w:color="auto"/>
            </w:tcBorders>
            <w:hideMark/>
          </w:tcPr>
          <w:p w14:paraId="4ADE2C76" w14:textId="77777777" w:rsidR="002545EA" w:rsidRPr="003B7067" w:rsidRDefault="002545EA">
            <w:pPr>
              <w:rPr>
                <w:rFonts w:cstheme="minorHAnsi"/>
                <w:sz w:val="20"/>
                <w:szCs w:val="20"/>
                <w:lang w:val="sk-SK"/>
              </w:rPr>
            </w:pPr>
            <w:r w:rsidRPr="003B7067">
              <w:rPr>
                <w:rFonts w:cstheme="minorHAnsi"/>
                <w:sz w:val="20"/>
                <w:szCs w:val="20"/>
                <w:lang w:val="sk-SK"/>
              </w:rPr>
              <w:t xml:space="preserve">Kapacita jednej novej alebo </w:t>
            </w:r>
            <w:proofErr w:type="spellStart"/>
            <w:r w:rsidRPr="003B7067">
              <w:rPr>
                <w:rFonts w:cstheme="minorHAnsi"/>
                <w:sz w:val="20"/>
                <w:szCs w:val="20"/>
                <w:lang w:val="sk-SK"/>
              </w:rPr>
              <w:t>novozmodernizovanej</w:t>
            </w:r>
            <w:proofErr w:type="spellEnd"/>
            <w:r w:rsidRPr="003B7067">
              <w:rPr>
                <w:rFonts w:cstheme="minorHAnsi"/>
                <w:sz w:val="20"/>
                <w:szCs w:val="20"/>
                <w:lang w:val="sk-SK"/>
              </w:rPr>
              <w:t xml:space="preserve"> učebne alebo vzdelávacej infraštruktúry by sa mala nahlasovať iba raz, keď je prvýkrát uvedená do prevádzky.</w:t>
            </w:r>
          </w:p>
        </w:tc>
      </w:tr>
      <w:tr w:rsidR="002545EA" w:rsidRPr="003B7067" w14:paraId="26597FF3"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1DF7A0F9" w14:textId="77777777" w:rsidR="002545EA" w:rsidRPr="003B7067" w:rsidRDefault="002545EA">
            <w:pPr>
              <w:rPr>
                <w:rFonts w:cstheme="minorHAnsi"/>
                <w:sz w:val="20"/>
                <w:szCs w:val="20"/>
                <w:lang w:val="sk-SK"/>
              </w:rPr>
            </w:pPr>
            <w:r w:rsidRPr="003B7067">
              <w:rPr>
                <w:rFonts w:cstheme="minorHAnsi"/>
                <w:sz w:val="20"/>
                <w:szCs w:val="20"/>
                <w:lang w:val="sk-SK"/>
              </w:rPr>
              <w:t>Členenie údajov</w:t>
            </w:r>
          </w:p>
        </w:tc>
        <w:tc>
          <w:tcPr>
            <w:tcW w:w="7447" w:type="dxa"/>
            <w:tcBorders>
              <w:top w:val="single" w:sz="4" w:space="0" w:color="auto"/>
              <w:left w:val="single" w:sz="4" w:space="0" w:color="auto"/>
              <w:bottom w:val="single" w:sz="4" w:space="0" w:color="auto"/>
              <w:right w:val="single" w:sz="4" w:space="0" w:color="auto"/>
            </w:tcBorders>
            <w:hideMark/>
          </w:tcPr>
          <w:p w14:paraId="3FE74547" w14:textId="77777777" w:rsidR="002545EA" w:rsidRPr="003B7067" w:rsidRDefault="002545EA">
            <w:pPr>
              <w:rPr>
                <w:rFonts w:cstheme="minorHAnsi"/>
                <w:sz w:val="20"/>
                <w:szCs w:val="20"/>
                <w:lang w:val="sk-SK"/>
              </w:rPr>
            </w:pPr>
            <w:r w:rsidRPr="003B7067">
              <w:rPr>
                <w:rFonts w:cstheme="minorHAnsi"/>
                <w:sz w:val="20"/>
                <w:szCs w:val="20"/>
                <w:lang w:val="sk-SK"/>
              </w:rPr>
              <w:t xml:space="preserve">Žiadne </w:t>
            </w:r>
          </w:p>
        </w:tc>
      </w:tr>
      <w:tr w:rsidR="002545EA" w:rsidRPr="003B7067" w14:paraId="7E83AF96"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528E47DF" w14:textId="77777777" w:rsidR="002545EA" w:rsidRPr="003B7067" w:rsidRDefault="002545EA">
            <w:pPr>
              <w:rPr>
                <w:rFonts w:cstheme="minorHAnsi"/>
                <w:sz w:val="20"/>
                <w:szCs w:val="20"/>
                <w:lang w:val="sk-SK"/>
              </w:rPr>
            </w:pPr>
            <w:r w:rsidRPr="003B7067">
              <w:rPr>
                <w:rFonts w:cstheme="minorHAnsi"/>
                <w:sz w:val="20"/>
                <w:szCs w:val="20"/>
                <w:lang w:val="sk-SK"/>
              </w:rPr>
              <w:t>Referencie</w:t>
            </w:r>
          </w:p>
        </w:tc>
        <w:tc>
          <w:tcPr>
            <w:tcW w:w="7447" w:type="dxa"/>
            <w:tcBorders>
              <w:top w:val="single" w:sz="4" w:space="0" w:color="auto"/>
              <w:left w:val="single" w:sz="4" w:space="0" w:color="auto"/>
              <w:bottom w:val="single" w:sz="4" w:space="0" w:color="auto"/>
              <w:right w:val="single" w:sz="4" w:space="0" w:color="auto"/>
            </w:tcBorders>
            <w:hideMark/>
          </w:tcPr>
          <w:p w14:paraId="37681180" w14:textId="77777777" w:rsidR="002545EA" w:rsidRPr="003B7067" w:rsidRDefault="002545EA">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ISCED je referenčná medzinárodná klasifikácia pre organizovanie vzdelávacích programov a súvisiacich kvalifikácií podľa úrovní a oblastí. ISCED 2011 (úrovne vzdelávania) sa implementuje do všetkých zberov údajov EÚ od roku 2014. ISCED 2011 má deväť úrovní vzdelávania, od úrovne 0 po úroveň 8 (podrobnejšie je terciárne vzdelávanie):</w:t>
            </w:r>
          </w:p>
          <w:p w14:paraId="2E742D06" w14:textId="77777777" w:rsidR="002545EA" w:rsidRPr="003B7067" w:rsidRDefault="002545EA">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0: Vzdelávanie v ranom detstve („menej ako základné“ pre dosiahnuté vzdelanie)</w:t>
            </w:r>
          </w:p>
          <w:p w14:paraId="39F00AA2" w14:textId="77777777" w:rsidR="002545EA" w:rsidRPr="003B7067" w:rsidRDefault="002545EA">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1: Primárne vzdelávanie</w:t>
            </w:r>
          </w:p>
          <w:p w14:paraId="48D4BF52" w14:textId="77777777" w:rsidR="002545EA" w:rsidRPr="003B7067" w:rsidRDefault="002545EA">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2: Nižšie sekundárne vzdelávanie</w:t>
            </w:r>
          </w:p>
          <w:p w14:paraId="24BC77CB" w14:textId="77777777" w:rsidR="002545EA" w:rsidRPr="003B7067" w:rsidRDefault="002545EA">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3: Vyššie stredoškolské vzdelávanie</w:t>
            </w:r>
          </w:p>
          <w:p w14:paraId="6D4C79C4" w14:textId="77777777" w:rsidR="002545EA" w:rsidRPr="003B7067" w:rsidRDefault="002545EA">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xml:space="preserve">• ISCED 4: </w:t>
            </w:r>
            <w:proofErr w:type="spellStart"/>
            <w:r w:rsidRPr="003B7067">
              <w:rPr>
                <w:rFonts w:asciiTheme="minorHAnsi" w:hAnsiTheme="minorHAnsi" w:cstheme="minorHAnsi"/>
                <w:bCs/>
                <w:sz w:val="20"/>
                <w:szCs w:val="20"/>
                <w:lang w:val="sk-SK"/>
              </w:rPr>
              <w:t>Postsekundárne</w:t>
            </w:r>
            <w:proofErr w:type="spellEnd"/>
            <w:r w:rsidRPr="003B7067">
              <w:rPr>
                <w:rFonts w:asciiTheme="minorHAnsi" w:hAnsiTheme="minorHAnsi" w:cstheme="minorHAnsi"/>
                <w:bCs/>
                <w:sz w:val="20"/>
                <w:szCs w:val="20"/>
                <w:lang w:val="sk-SK"/>
              </w:rPr>
              <w:t xml:space="preserve"> neterciárne vzdelávanie</w:t>
            </w:r>
          </w:p>
          <w:p w14:paraId="29E837EF" w14:textId="77777777" w:rsidR="002545EA" w:rsidRPr="003B7067" w:rsidRDefault="002545EA">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5: Krátkodobé terciárne vzdelávanie</w:t>
            </w:r>
          </w:p>
          <w:p w14:paraId="4CB69CAC" w14:textId="77777777" w:rsidR="002545EA" w:rsidRPr="003B7067" w:rsidRDefault="002545EA">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6: Bakalárska alebo ekvivalentná úroveň</w:t>
            </w:r>
          </w:p>
          <w:p w14:paraId="14A54BF4" w14:textId="77777777" w:rsidR="002545EA" w:rsidRPr="003B7067" w:rsidRDefault="002545EA">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7: Magisterská alebo ekvivalentná úroveň</w:t>
            </w:r>
          </w:p>
          <w:p w14:paraId="245F7E79" w14:textId="77777777" w:rsidR="002545EA" w:rsidRPr="003B7067" w:rsidRDefault="002545EA" w:rsidP="006C55A5">
            <w:pPr>
              <w:pStyle w:val="Default"/>
              <w:rPr>
                <w:rFonts w:asciiTheme="minorHAnsi" w:hAnsiTheme="minorHAnsi" w:cstheme="minorHAnsi"/>
                <w:sz w:val="20"/>
                <w:szCs w:val="20"/>
                <w:lang w:val="sk-SK"/>
              </w:rPr>
            </w:pPr>
            <w:r w:rsidRPr="003B7067">
              <w:rPr>
                <w:rFonts w:asciiTheme="minorHAnsi" w:hAnsiTheme="minorHAnsi" w:cstheme="minorHAnsi"/>
                <w:bCs/>
                <w:sz w:val="20"/>
                <w:szCs w:val="20"/>
                <w:lang w:val="sk-SK"/>
              </w:rPr>
              <w:t>• ISCED 8: Doktorandská alebo ekvivalentná úroveň</w:t>
            </w:r>
          </w:p>
        </w:tc>
      </w:tr>
    </w:tbl>
    <w:p w14:paraId="1CF40036" w14:textId="77777777" w:rsidR="002545EA" w:rsidRDefault="002545EA" w:rsidP="002545EA">
      <w:pPr>
        <w:spacing w:after="120"/>
        <w:jc w:val="both"/>
        <w:rPr>
          <w:rFonts w:ascii="Arial Narrow" w:hAnsi="Arial Narrow" w:cstheme="minorHAnsi"/>
          <w:b/>
        </w:rPr>
      </w:pPr>
    </w:p>
    <w:p w14:paraId="57B8CEB0" w14:textId="77777777" w:rsidR="002545EA" w:rsidRPr="003B7067" w:rsidRDefault="002545EA" w:rsidP="002545EA">
      <w:pPr>
        <w:pStyle w:val="Odsekzoznamu"/>
        <w:spacing w:after="120"/>
        <w:jc w:val="both"/>
        <w:rPr>
          <w:rFonts w:cstheme="minorHAnsi"/>
          <w:sz w:val="20"/>
          <w:szCs w:val="20"/>
        </w:rPr>
      </w:pPr>
      <w:r w:rsidRPr="003B7067">
        <w:rPr>
          <w:rFonts w:cstheme="minorHAnsi"/>
          <w:b/>
          <w:sz w:val="20"/>
          <w:szCs w:val="20"/>
        </w:rPr>
        <w:t>Počet mladých ľudí vo veku 15 – 29 rokov, ktorí dostávajú podporu</w:t>
      </w:r>
    </w:p>
    <w:tbl>
      <w:tblPr>
        <w:tblStyle w:val="Mriekatabuky"/>
        <w:tblW w:w="9475" w:type="dxa"/>
        <w:tblInd w:w="0" w:type="dxa"/>
        <w:tblLook w:val="04A0" w:firstRow="1" w:lastRow="0" w:firstColumn="1" w:lastColumn="0" w:noHBand="0" w:noVBand="1"/>
      </w:tblPr>
      <w:tblGrid>
        <w:gridCol w:w="2028"/>
        <w:gridCol w:w="7447"/>
      </w:tblGrid>
      <w:tr w:rsidR="002545EA" w:rsidRPr="003B7067" w14:paraId="0E8AFCCE" w14:textId="77777777" w:rsidTr="006C55A5">
        <w:tc>
          <w:tcPr>
            <w:tcW w:w="2028" w:type="dxa"/>
            <w:tcBorders>
              <w:top w:val="single" w:sz="4" w:space="0" w:color="auto"/>
              <w:left w:val="single" w:sz="4" w:space="0" w:color="auto"/>
              <w:bottom w:val="single" w:sz="4" w:space="0" w:color="auto"/>
              <w:right w:val="single" w:sz="4" w:space="0" w:color="auto"/>
            </w:tcBorders>
            <w:hideMark/>
          </w:tcPr>
          <w:p w14:paraId="67DE232E" w14:textId="77777777" w:rsidR="002545EA" w:rsidRPr="003B7067" w:rsidRDefault="002545EA">
            <w:pPr>
              <w:rPr>
                <w:rFonts w:cstheme="minorHAnsi"/>
                <w:sz w:val="20"/>
                <w:szCs w:val="20"/>
                <w:lang w:val="sk-SK"/>
              </w:rPr>
            </w:pPr>
            <w:r w:rsidRPr="003B7067">
              <w:rPr>
                <w:rFonts w:cstheme="minorHAnsi"/>
                <w:sz w:val="20"/>
                <w:szCs w:val="20"/>
                <w:lang w:val="sk-SK"/>
              </w:rPr>
              <w:t>Názov spoločného ukazovateľa</w:t>
            </w:r>
          </w:p>
        </w:tc>
        <w:tc>
          <w:tcPr>
            <w:tcW w:w="7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F89578" w14:textId="77777777" w:rsidR="002545EA" w:rsidRPr="003B7067" w:rsidRDefault="002545EA">
            <w:pPr>
              <w:spacing w:after="120"/>
              <w:jc w:val="both"/>
              <w:rPr>
                <w:rFonts w:cstheme="minorHAnsi"/>
                <w:sz w:val="20"/>
                <w:szCs w:val="20"/>
                <w:lang w:val="sk-SK"/>
              </w:rPr>
            </w:pPr>
            <w:r w:rsidRPr="003B7067">
              <w:rPr>
                <w:rFonts w:cstheme="minorHAnsi"/>
                <w:b/>
                <w:sz w:val="20"/>
                <w:szCs w:val="20"/>
                <w:lang w:val="sk-SK"/>
              </w:rPr>
              <w:t>Počet mladých ľudí vo veku 15 – 29 rokov, ktorí dostávajú podporu</w:t>
            </w:r>
          </w:p>
        </w:tc>
      </w:tr>
      <w:tr w:rsidR="002545EA" w:rsidRPr="003B7067" w14:paraId="193E6502"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05112702" w14:textId="77777777" w:rsidR="002545EA" w:rsidRPr="003B7067" w:rsidRDefault="002545EA">
            <w:pPr>
              <w:rPr>
                <w:rFonts w:cstheme="minorHAnsi"/>
                <w:sz w:val="20"/>
                <w:szCs w:val="20"/>
                <w:lang w:val="sk-SK"/>
              </w:rPr>
            </w:pPr>
            <w:r w:rsidRPr="003B7067">
              <w:rPr>
                <w:rFonts w:cstheme="minorHAnsi"/>
                <w:sz w:val="20"/>
                <w:szCs w:val="20"/>
                <w:lang w:val="sk-SK"/>
              </w:rPr>
              <w:t>Jednotka</w:t>
            </w:r>
          </w:p>
        </w:tc>
        <w:tc>
          <w:tcPr>
            <w:tcW w:w="7447" w:type="dxa"/>
            <w:tcBorders>
              <w:top w:val="single" w:sz="4" w:space="0" w:color="auto"/>
              <w:left w:val="single" w:sz="4" w:space="0" w:color="auto"/>
              <w:bottom w:val="single" w:sz="4" w:space="0" w:color="auto"/>
              <w:right w:val="single" w:sz="4" w:space="0" w:color="auto"/>
            </w:tcBorders>
            <w:hideMark/>
          </w:tcPr>
          <w:p w14:paraId="7E1225BB" w14:textId="77777777" w:rsidR="002545EA" w:rsidRPr="003B7067" w:rsidRDefault="002545EA">
            <w:pPr>
              <w:rPr>
                <w:rFonts w:cstheme="minorHAnsi"/>
                <w:sz w:val="20"/>
                <w:szCs w:val="20"/>
                <w:lang w:val="sk-SK"/>
              </w:rPr>
            </w:pPr>
            <w:r w:rsidRPr="003B7067">
              <w:rPr>
                <w:rFonts w:cstheme="minorHAnsi"/>
                <w:sz w:val="20"/>
                <w:szCs w:val="20"/>
                <w:lang w:val="sk-SK"/>
              </w:rPr>
              <w:t>Osoby</w:t>
            </w:r>
          </w:p>
        </w:tc>
      </w:tr>
      <w:tr w:rsidR="002545EA" w:rsidRPr="003B7067" w14:paraId="4774801B"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09B5AAC3" w14:textId="77777777" w:rsidR="002545EA" w:rsidRPr="003B7067" w:rsidRDefault="002545EA">
            <w:pPr>
              <w:rPr>
                <w:rFonts w:cstheme="minorHAnsi"/>
                <w:sz w:val="20"/>
                <w:szCs w:val="20"/>
                <w:lang w:val="sk-SK"/>
              </w:rPr>
            </w:pPr>
            <w:r w:rsidRPr="003B7067">
              <w:rPr>
                <w:rFonts w:cstheme="minorHAnsi"/>
                <w:sz w:val="20"/>
                <w:szCs w:val="20"/>
                <w:lang w:val="sk-SK"/>
              </w:rPr>
              <w:t>Typ spoločného ukazovateľa</w:t>
            </w:r>
          </w:p>
        </w:tc>
        <w:tc>
          <w:tcPr>
            <w:tcW w:w="7447" w:type="dxa"/>
            <w:tcBorders>
              <w:top w:val="single" w:sz="4" w:space="0" w:color="auto"/>
              <w:left w:val="single" w:sz="4" w:space="0" w:color="auto"/>
              <w:bottom w:val="single" w:sz="4" w:space="0" w:color="auto"/>
              <w:right w:val="single" w:sz="4" w:space="0" w:color="auto"/>
            </w:tcBorders>
            <w:hideMark/>
          </w:tcPr>
          <w:p w14:paraId="1964B4B0" w14:textId="77777777" w:rsidR="002545EA" w:rsidRPr="003B7067" w:rsidRDefault="002545EA">
            <w:pPr>
              <w:rPr>
                <w:rFonts w:cstheme="minorHAnsi"/>
                <w:sz w:val="20"/>
                <w:szCs w:val="20"/>
                <w:highlight w:val="yellow"/>
                <w:lang w:val="sk-SK"/>
              </w:rPr>
            </w:pPr>
            <w:r w:rsidRPr="003B7067">
              <w:rPr>
                <w:rFonts w:cstheme="minorHAnsi"/>
                <w:sz w:val="20"/>
                <w:szCs w:val="20"/>
                <w:lang w:val="sk-SK"/>
              </w:rPr>
              <w:t>Priebežný - Vykazovaný priebežne – hodnoty sú reportované len za sledované obdobie</w:t>
            </w:r>
          </w:p>
        </w:tc>
      </w:tr>
      <w:tr w:rsidR="002545EA" w:rsidRPr="003B7067" w14:paraId="1BB0B832"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5B63602D" w14:textId="77777777" w:rsidR="002545EA" w:rsidRPr="003B7067" w:rsidRDefault="002545EA">
            <w:pPr>
              <w:rPr>
                <w:rFonts w:cstheme="minorHAnsi"/>
                <w:sz w:val="20"/>
                <w:szCs w:val="20"/>
                <w:lang w:val="sk-SK"/>
              </w:rPr>
            </w:pPr>
            <w:r w:rsidRPr="003B7067">
              <w:rPr>
                <w:rFonts w:cstheme="minorHAnsi"/>
                <w:sz w:val="20"/>
                <w:szCs w:val="20"/>
                <w:lang w:val="sk-SK"/>
              </w:rPr>
              <w:t>Východisková hodnota</w:t>
            </w:r>
          </w:p>
        </w:tc>
        <w:tc>
          <w:tcPr>
            <w:tcW w:w="7447" w:type="dxa"/>
            <w:tcBorders>
              <w:top w:val="single" w:sz="4" w:space="0" w:color="auto"/>
              <w:left w:val="single" w:sz="4" w:space="0" w:color="auto"/>
              <w:bottom w:val="single" w:sz="4" w:space="0" w:color="auto"/>
              <w:right w:val="single" w:sz="4" w:space="0" w:color="auto"/>
            </w:tcBorders>
            <w:hideMark/>
          </w:tcPr>
          <w:p w14:paraId="0E6D8C6C" w14:textId="77777777" w:rsidR="002545EA" w:rsidRPr="003B7067" w:rsidRDefault="002545EA">
            <w:pPr>
              <w:rPr>
                <w:rFonts w:cstheme="minorHAnsi"/>
                <w:sz w:val="20"/>
                <w:szCs w:val="20"/>
                <w:lang w:val="sk-SK"/>
              </w:rPr>
            </w:pPr>
            <w:r w:rsidRPr="003B7067">
              <w:rPr>
                <w:rFonts w:cstheme="minorHAnsi"/>
                <w:sz w:val="20"/>
                <w:szCs w:val="20"/>
                <w:lang w:val="sk-SK"/>
              </w:rPr>
              <w:t>za každé vykazované obdobie začína východiskovou hodnotou 0</w:t>
            </w:r>
          </w:p>
        </w:tc>
      </w:tr>
      <w:tr w:rsidR="002545EA" w:rsidRPr="003B7067" w14:paraId="0EB1E384"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6597090A" w14:textId="77777777" w:rsidR="002545EA" w:rsidRPr="003B7067" w:rsidRDefault="002545EA">
            <w:pPr>
              <w:rPr>
                <w:rFonts w:cstheme="minorHAnsi"/>
                <w:sz w:val="20"/>
                <w:szCs w:val="20"/>
                <w:lang w:val="sk-SK"/>
              </w:rPr>
            </w:pPr>
            <w:r w:rsidRPr="003B7067">
              <w:rPr>
                <w:rFonts w:cstheme="minorHAnsi"/>
                <w:sz w:val="20"/>
                <w:szCs w:val="20"/>
                <w:lang w:val="sk-SK"/>
              </w:rPr>
              <w:t>Piliere Mechanizmu na podporu obnovy a odolnosti</w:t>
            </w:r>
          </w:p>
        </w:tc>
        <w:tc>
          <w:tcPr>
            <w:tcW w:w="7447" w:type="dxa"/>
            <w:tcBorders>
              <w:top w:val="single" w:sz="4" w:space="0" w:color="auto"/>
              <w:left w:val="single" w:sz="4" w:space="0" w:color="auto"/>
              <w:bottom w:val="single" w:sz="4" w:space="0" w:color="auto"/>
              <w:right w:val="single" w:sz="4" w:space="0" w:color="auto"/>
            </w:tcBorders>
            <w:hideMark/>
          </w:tcPr>
          <w:p w14:paraId="6E42AB48" w14:textId="77777777" w:rsidR="002545EA" w:rsidRPr="003B7067" w:rsidRDefault="002545EA">
            <w:pPr>
              <w:rPr>
                <w:rFonts w:cstheme="minorHAnsi"/>
                <w:sz w:val="20"/>
                <w:szCs w:val="20"/>
                <w:lang w:val="sk-SK"/>
              </w:rPr>
            </w:pPr>
            <w:r w:rsidRPr="003B7067">
              <w:rPr>
                <w:rFonts w:cstheme="minorHAnsi"/>
                <w:sz w:val="20"/>
                <w:szCs w:val="20"/>
                <w:lang w:val="sk-SK"/>
              </w:rPr>
              <w:t>Pilier 6 Politiky pre budúcu generáciu</w:t>
            </w:r>
          </w:p>
        </w:tc>
      </w:tr>
      <w:tr w:rsidR="002545EA" w:rsidRPr="003B7067" w14:paraId="31D0A479"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59720A41" w14:textId="77777777" w:rsidR="002545EA" w:rsidRPr="003B7067" w:rsidRDefault="002545EA">
            <w:pPr>
              <w:rPr>
                <w:rFonts w:cstheme="minorHAnsi"/>
                <w:sz w:val="20"/>
                <w:szCs w:val="20"/>
                <w:lang w:val="sk-SK"/>
              </w:rPr>
            </w:pPr>
            <w:r w:rsidRPr="003B7067">
              <w:rPr>
                <w:rFonts w:cstheme="minorHAnsi"/>
                <w:sz w:val="20"/>
                <w:szCs w:val="20"/>
                <w:lang w:val="sk-SK"/>
              </w:rPr>
              <w:t>Definícia a pojmy</w:t>
            </w:r>
          </w:p>
        </w:tc>
        <w:tc>
          <w:tcPr>
            <w:tcW w:w="7447" w:type="dxa"/>
            <w:tcBorders>
              <w:top w:val="single" w:sz="4" w:space="0" w:color="auto"/>
              <w:left w:val="single" w:sz="4" w:space="0" w:color="auto"/>
              <w:bottom w:val="single" w:sz="4" w:space="0" w:color="auto"/>
              <w:right w:val="single" w:sz="4" w:space="0" w:color="auto"/>
            </w:tcBorders>
            <w:hideMark/>
          </w:tcPr>
          <w:p w14:paraId="07004E83" w14:textId="77777777" w:rsidR="002545EA" w:rsidRPr="003B7067" w:rsidRDefault="002545EA">
            <w:pPr>
              <w:jc w:val="both"/>
              <w:rPr>
                <w:rFonts w:cstheme="minorHAnsi"/>
                <w:sz w:val="20"/>
                <w:szCs w:val="20"/>
                <w:lang w:val="sk-SK"/>
              </w:rPr>
            </w:pPr>
            <w:r w:rsidRPr="003B7067">
              <w:rPr>
                <w:rFonts w:cstheme="minorHAnsi"/>
                <w:sz w:val="20"/>
                <w:szCs w:val="20"/>
                <w:lang w:val="sk-SK"/>
              </w:rPr>
              <w:t>Počet účastníkov vo veku 15 – 29 rokov, ktorí získali peňažnú alebo nepeňažnú podporu prostredníctvom opatrení v rámci Mechanizmu. Podporou sa rozumie opatrenie, ktoré sa započítava len raz a to aj keď podpora trvá niekoľko rokov.  Naopak, účastník, ktorý je podporený viackrát (v rámci rôznych opatrení), by sa mal započítavať viackrát, a to za každú poskytnutú podporu samostatne.</w:t>
            </w:r>
          </w:p>
        </w:tc>
      </w:tr>
      <w:tr w:rsidR="002545EA" w:rsidRPr="003B7067" w14:paraId="7DAD4916"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2C42883B" w14:textId="77777777" w:rsidR="002545EA" w:rsidRPr="003B7067" w:rsidRDefault="002545EA">
            <w:pPr>
              <w:rPr>
                <w:rFonts w:cstheme="minorHAnsi"/>
                <w:sz w:val="20"/>
                <w:szCs w:val="20"/>
                <w:highlight w:val="yellow"/>
                <w:lang w:val="sk-SK"/>
              </w:rPr>
            </w:pPr>
            <w:r w:rsidRPr="003B7067">
              <w:rPr>
                <w:rFonts w:cstheme="minorHAnsi"/>
                <w:sz w:val="20"/>
                <w:szCs w:val="20"/>
                <w:lang w:val="sk-SK"/>
              </w:rPr>
              <w:t>Čas plnenia</w:t>
            </w:r>
          </w:p>
        </w:tc>
        <w:tc>
          <w:tcPr>
            <w:tcW w:w="7447" w:type="dxa"/>
            <w:tcBorders>
              <w:top w:val="single" w:sz="4" w:space="0" w:color="auto"/>
              <w:left w:val="single" w:sz="4" w:space="0" w:color="auto"/>
              <w:bottom w:val="single" w:sz="4" w:space="0" w:color="auto"/>
              <w:right w:val="single" w:sz="4" w:space="0" w:color="auto"/>
            </w:tcBorders>
            <w:hideMark/>
          </w:tcPr>
          <w:p w14:paraId="0F7103D9" w14:textId="77777777" w:rsidR="002545EA" w:rsidRPr="003B7067" w:rsidRDefault="002545EA">
            <w:pPr>
              <w:rPr>
                <w:rFonts w:cstheme="minorHAnsi"/>
                <w:sz w:val="20"/>
                <w:szCs w:val="20"/>
                <w:lang w:val="sk-SK"/>
              </w:rPr>
            </w:pPr>
            <w:r w:rsidRPr="003B7067">
              <w:rPr>
                <w:rFonts w:cstheme="minorHAnsi"/>
                <w:sz w:val="20"/>
                <w:szCs w:val="20"/>
                <w:lang w:val="sk-SK"/>
              </w:rPr>
              <w:t>Účastníci sa započítajú k dátumu, keď dostanú podporu z opatrení v rámci mechanizmu.</w:t>
            </w:r>
          </w:p>
        </w:tc>
      </w:tr>
      <w:tr w:rsidR="002545EA" w:rsidRPr="003B7067" w14:paraId="30E75F43"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7BD9C61A" w14:textId="77777777" w:rsidR="002545EA" w:rsidRPr="003B7067" w:rsidRDefault="002545EA">
            <w:pPr>
              <w:rPr>
                <w:rFonts w:cstheme="minorHAnsi"/>
                <w:sz w:val="20"/>
                <w:szCs w:val="20"/>
                <w:lang w:val="sk-SK"/>
              </w:rPr>
            </w:pPr>
            <w:r w:rsidRPr="003B7067">
              <w:rPr>
                <w:rFonts w:cstheme="minorHAnsi"/>
                <w:sz w:val="20"/>
                <w:szCs w:val="20"/>
                <w:lang w:val="sk-SK"/>
              </w:rPr>
              <w:t>Metodika pre stanovenie cieľovej hodnoty</w:t>
            </w:r>
          </w:p>
        </w:tc>
        <w:tc>
          <w:tcPr>
            <w:tcW w:w="7447" w:type="dxa"/>
            <w:tcBorders>
              <w:top w:val="single" w:sz="4" w:space="0" w:color="auto"/>
              <w:left w:val="single" w:sz="4" w:space="0" w:color="auto"/>
              <w:bottom w:val="single" w:sz="4" w:space="0" w:color="auto"/>
              <w:right w:val="single" w:sz="4" w:space="0" w:color="auto"/>
            </w:tcBorders>
            <w:hideMark/>
          </w:tcPr>
          <w:p w14:paraId="6C91D00C" w14:textId="77777777" w:rsidR="002545EA" w:rsidRPr="003B7067" w:rsidRDefault="002545EA">
            <w:pPr>
              <w:jc w:val="both"/>
              <w:rPr>
                <w:rFonts w:cstheme="minorHAnsi"/>
                <w:sz w:val="20"/>
                <w:szCs w:val="20"/>
                <w:lang w:val="sk-SK"/>
              </w:rPr>
            </w:pPr>
            <w:r w:rsidRPr="003B7067">
              <w:rPr>
                <w:rFonts w:cstheme="minorHAnsi"/>
                <w:sz w:val="20"/>
                <w:szCs w:val="20"/>
                <w:lang w:val="sk-SK"/>
              </w:rPr>
              <w:t>Účastník sa započítava do podpory raz, aj keď trvala niekoľko rokov. Naopak, mladý človek  by mal byť v rámci dvoch rôznych schém započítaný dvakrát – raz v rámci každej zo schém, do ktorej bol zapojený.</w:t>
            </w:r>
          </w:p>
        </w:tc>
      </w:tr>
      <w:tr w:rsidR="002545EA" w:rsidRPr="003B7067" w14:paraId="7AB43B9A"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373E4D68" w14:textId="77777777" w:rsidR="002545EA" w:rsidRPr="003B7067" w:rsidRDefault="002545EA">
            <w:pPr>
              <w:rPr>
                <w:rFonts w:cstheme="minorHAnsi"/>
                <w:sz w:val="20"/>
                <w:szCs w:val="20"/>
                <w:lang w:val="sk-SK"/>
              </w:rPr>
            </w:pPr>
            <w:r w:rsidRPr="003B7067">
              <w:rPr>
                <w:rFonts w:cstheme="minorHAnsi"/>
                <w:sz w:val="20"/>
                <w:szCs w:val="20"/>
                <w:lang w:val="sk-SK"/>
              </w:rPr>
              <w:t>Členenie údajov</w:t>
            </w:r>
          </w:p>
        </w:tc>
        <w:tc>
          <w:tcPr>
            <w:tcW w:w="7447" w:type="dxa"/>
            <w:tcBorders>
              <w:top w:val="single" w:sz="4" w:space="0" w:color="auto"/>
              <w:left w:val="single" w:sz="4" w:space="0" w:color="auto"/>
              <w:bottom w:val="single" w:sz="4" w:space="0" w:color="auto"/>
              <w:right w:val="single" w:sz="4" w:space="0" w:color="auto"/>
            </w:tcBorders>
            <w:hideMark/>
          </w:tcPr>
          <w:p w14:paraId="6C2C4DDE" w14:textId="77777777" w:rsidR="002545EA" w:rsidRPr="003B7067" w:rsidRDefault="002545EA">
            <w:pPr>
              <w:rPr>
                <w:rFonts w:cstheme="minorHAnsi"/>
                <w:sz w:val="20"/>
                <w:szCs w:val="20"/>
                <w:lang w:val="sk-SK"/>
              </w:rPr>
            </w:pPr>
            <w:r w:rsidRPr="003B7067">
              <w:rPr>
                <w:rFonts w:cstheme="minorHAnsi"/>
                <w:sz w:val="20"/>
                <w:szCs w:val="20"/>
                <w:lang w:val="sk-SK"/>
              </w:rPr>
              <w:t>Ukazovateľ sa člení podľa pohlavia.</w:t>
            </w:r>
          </w:p>
        </w:tc>
      </w:tr>
      <w:tr w:rsidR="002545EA" w:rsidRPr="003B7067" w14:paraId="4A0AA49C" w14:textId="77777777" w:rsidTr="002545EA">
        <w:tc>
          <w:tcPr>
            <w:tcW w:w="2028" w:type="dxa"/>
            <w:tcBorders>
              <w:top w:val="single" w:sz="4" w:space="0" w:color="auto"/>
              <w:left w:val="single" w:sz="4" w:space="0" w:color="auto"/>
              <w:bottom w:val="single" w:sz="4" w:space="0" w:color="auto"/>
              <w:right w:val="single" w:sz="4" w:space="0" w:color="auto"/>
            </w:tcBorders>
            <w:hideMark/>
          </w:tcPr>
          <w:p w14:paraId="6F5F69D2" w14:textId="77777777" w:rsidR="002545EA" w:rsidRPr="003B7067" w:rsidRDefault="002545EA">
            <w:pPr>
              <w:rPr>
                <w:rFonts w:cstheme="minorHAnsi"/>
                <w:sz w:val="20"/>
                <w:szCs w:val="20"/>
                <w:lang w:val="sk-SK"/>
              </w:rPr>
            </w:pPr>
            <w:r w:rsidRPr="003B7067">
              <w:rPr>
                <w:rFonts w:cstheme="minorHAnsi"/>
                <w:sz w:val="20"/>
                <w:szCs w:val="20"/>
                <w:lang w:val="sk-SK"/>
              </w:rPr>
              <w:t>Referencie</w:t>
            </w:r>
          </w:p>
        </w:tc>
        <w:tc>
          <w:tcPr>
            <w:tcW w:w="7447" w:type="dxa"/>
            <w:tcBorders>
              <w:top w:val="single" w:sz="4" w:space="0" w:color="auto"/>
              <w:left w:val="single" w:sz="4" w:space="0" w:color="auto"/>
              <w:bottom w:val="single" w:sz="4" w:space="0" w:color="auto"/>
              <w:right w:val="single" w:sz="4" w:space="0" w:color="auto"/>
            </w:tcBorders>
            <w:hideMark/>
          </w:tcPr>
          <w:p w14:paraId="3A6B8644" w14:textId="77777777" w:rsidR="002545EA" w:rsidRPr="003B7067" w:rsidRDefault="002545EA">
            <w:pPr>
              <w:pStyle w:val="Default"/>
              <w:jc w:val="both"/>
              <w:rPr>
                <w:rFonts w:asciiTheme="minorHAnsi" w:hAnsiTheme="minorHAnsi" w:cstheme="minorHAnsi"/>
                <w:sz w:val="20"/>
                <w:szCs w:val="20"/>
                <w:lang w:val="sk-SK"/>
              </w:rPr>
            </w:pPr>
            <w:r w:rsidRPr="003B7067">
              <w:rPr>
                <w:rFonts w:asciiTheme="minorHAnsi" w:hAnsiTheme="minorHAnsi" w:cstheme="minorHAnsi"/>
                <w:sz w:val="20"/>
                <w:szCs w:val="20"/>
                <w:lang w:val="sk-SK"/>
              </w:rPr>
              <w:t>N</w:t>
            </w:r>
            <w:r w:rsidR="00E85218" w:rsidRPr="003B7067">
              <w:rPr>
                <w:rFonts w:asciiTheme="minorHAnsi" w:hAnsiTheme="minorHAnsi" w:cstheme="minorHAnsi"/>
                <w:sz w:val="20"/>
                <w:szCs w:val="20"/>
                <w:lang w:val="sk-SK"/>
              </w:rPr>
              <w:t>/</w:t>
            </w:r>
            <w:r w:rsidRPr="003B7067">
              <w:rPr>
                <w:rFonts w:asciiTheme="minorHAnsi" w:hAnsiTheme="minorHAnsi" w:cstheme="minorHAnsi"/>
                <w:sz w:val="20"/>
                <w:szCs w:val="20"/>
                <w:lang w:val="sk-SK"/>
              </w:rPr>
              <w:t>A</w:t>
            </w:r>
          </w:p>
        </w:tc>
      </w:tr>
    </w:tbl>
    <w:p w14:paraId="1559E092" w14:textId="77777777" w:rsidR="002545EA" w:rsidRDefault="002545EA" w:rsidP="002545EA">
      <w:pPr>
        <w:spacing w:after="120"/>
        <w:jc w:val="both"/>
        <w:rPr>
          <w:rFonts w:ascii="Arial Narrow" w:hAnsi="Arial Narrow" w:cstheme="minorHAnsi"/>
          <w:b/>
        </w:rPr>
      </w:pPr>
    </w:p>
    <w:p w14:paraId="2A4F6EBF" w14:textId="77777777" w:rsidR="003F395B" w:rsidRDefault="003F395B" w:rsidP="002D0869">
      <w:pPr>
        <w:spacing w:after="120"/>
        <w:jc w:val="both"/>
        <w:rPr>
          <w:rFonts w:ascii="Arial Narrow" w:hAnsi="Arial Narrow" w:cstheme="minorHAnsi"/>
        </w:rPr>
        <w:sectPr w:rsidR="003F395B">
          <w:headerReference w:type="default" r:id="rId11"/>
          <w:pgSz w:w="11906" w:h="16838"/>
          <w:pgMar w:top="1417" w:right="1417" w:bottom="1417" w:left="1417" w:header="708" w:footer="708" w:gutter="0"/>
          <w:cols w:space="708"/>
          <w:docGrid w:linePitch="360"/>
        </w:sectPr>
      </w:pPr>
    </w:p>
    <w:tbl>
      <w:tblPr>
        <w:tblpPr w:leftFromText="141" w:rightFromText="141" w:vertAnchor="page" w:horzAnchor="margin" w:tblpXSpec="center" w:tblpY="2245"/>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2"/>
        <w:gridCol w:w="1076"/>
        <w:gridCol w:w="5103"/>
        <w:gridCol w:w="1560"/>
        <w:gridCol w:w="1701"/>
        <w:gridCol w:w="1701"/>
        <w:gridCol w:w="1842"/>
      </w:tblGrid>
      <w:tr w:rsidR="001C202D" w:rsidRPr="003F395B" w14:paraId="0B5C3485" w14:textId="77777777" w:rsidTr="007C13C2">
        <w:trPr>
          <w:trHeight w:val="864"/>
        </w:trPr>
        <w:tc>
          <w:tcPr>
            <w:tcW w:w="1192" w:type="dxa"/>
            <w:shd w:val="clear" w:color="auto" w:fill="D9D9D9" w:themeFill="background1" w:themeFillShade="D9"/>
            <w:noWrap/>
            <w:vAlign w:val="center"/>
            <w:hideMark/>
          </w:tcPr>
          <w:p w14:paraId="445860EA" w14:textId="77777777" w:rsidR="003F395B" w:rsidRPr="003F395B" w:rsidRDefault="003F395B" w:rsidP="003F395B">
            <w:pPr>
              <w:spacing w:after="0" w:line="240" w:lineRule="auto"/>
              <w:jc w:val="center"/>
              <w:rPr>
                <w:rFonts w:ascii="Calibri" w:eastAsia="Times New Roman" w:hAnsi="Calibri" w:cs="Calibri"/>
                <w:color w:val="000000"/>
                <w:lang w:eastAsia="sk-SK"/>
              </w:rPr>
            </w:pPr>
            <w:r w:rsidRPr="003F395B">
              <w:rPr>
                <w:rFonts w:ascii="Calibri" w:eastAsia="Times New Roman" w:hAnsi="Calibri" w:cs="Calibri"/>
                <w:color w:val="000000"/>
                <w:lang w:eastAsia="sk-SK"/>
              </w:rPr>
              <w:lastRenderedPageBreak/>
              <w:t>K</w:t>
            </w:r>
            <w:r>
              <w:rPr>
                <w:rFonts w:ascii="Calibri" w:eastAsia="Times New Roman" w:hAnsi="Calibri" w:cs="Calibri"/>
                <w:color w:val="000000"/>
                <w:lang w:eastAsia="sk-SK"/>
              </w:rPr>
              <w:t>omponent</w:t>
            </w:r>
          </w:p>
        </w:tc>
        <w:tc>
          <w:tcPr>
            <w:tcW w:w="1076" w:type="dxa"/>
            <w:shd w:val="clear" w:color="auto" w:fill="D9D9D9" w:themeFill="background1" w:themeFillShade="D9"/>
            <w:vAlign w:val="center"/>
            <w:hideMark/>
          </w:tcPr>
          <w:p w14:paraId="0D8ACE72" w14:textId="77777777" w:rsidR="003F395B" w:rsidRPr="003F395B" w:rsidRDefault="003F395B" w:rsidP="003F395B">
            <w:pPr>
              <w:spacing w:after="0" w:line="240" w:lineRule="auto"/>
              <w:jc w:val="center"/>
              <w:rPr>
                <w:rFonts w:ascii="Calibri" w:eastAsia="Times New Roman" w:hAnsi="Calibri" w:cs="Calibri"/>
                <w:color w:val="000000"/>
                <w:lang w:eastAsia="sk-SK"/>
              </w:rPr>
            </w:pPr>
            <w:r>
              <w:rPr>
                <w:rFonts w:ascii="Calibri" w:eastAsia="Times New Roman" w:hAnsi="Calibri" w:cs="Calibri"/>
                <w:color w:val="000000"/>
                <w:lang w:eastAsia="sk-SK"/>
              </w:rPr>
              <w:t>R</w:t>
            </w:r>
            <w:r w:rsidRPr="003F395B">
              <w:rPr>
                <w:rFonts w:ascii="Calibri" w:eastAsia="Times New Roman" w:hAnsi="Calibri" w:cs="Calibri"/>
                <w:color w:val="000000"/>
                <w:lang w:eastAsia="sk-SK"/>
              </w:rPr>
              <w:t>eform</w:t>
            </w:r>
            <w:r>
              <w:rPr>
                <w:rFonts w:ascii="Calibri" w:eastAsia="Times New Roman" w:hAnsi="Calibri" w:cs="Calibri"/>
                <w:color w:val="000000"/>
                <w:lang w:eastAsia="sk-SK"/>
              </w:rPr>
              <w:t>a</w:t>
            </w:r>
            <w:r w:rsidRPr="003F395B">
              <w:rPr>
                <w:rFonts w:ascii="Calibri" w:eastAsia="Times New Roman" w:hAnsi="Calibri" w:cs="Calibri"/>
                <w:color w:val="000000"/>
                <w:lang w:eastAsia="sk-SK"/>
              </w:rPr>
              <w:t xml:space="preserve"> / </w:t>
            </w:r>
            <w:r>
              <w:rPr>
                <w:rFonts w:ascii="Calibri" w:eastAsia="Times New Roman" w:hAnsi="Calibri" w:cs="Calibri"/>
                <w:color w:val="000000"/>
                <w:lang w:eastAsia="sk-SK"/>
              </w:rPr>
              <w:t>I</w:t>
            </w:r>
            <w:r w:rsidRPr="003F395B">
              <w:rPr>
                <w:rFonts w:ascii="Calibri" w:eastAsia="Times New Roman" w:hAnsi="Calibri" w:cs="Calibri"/>
                <w:color w:val="000000"/>
                <w:lang w:eastAsia="sk-SK"/>
              </w:rPr>
              <w:t>nvestíci</w:t>
            </w:r>
            <w:r>
              <w:rPr>
                <w:rFonts w:ascii="Calibri" w:eastAsia="Times New Roman" w:hAnsi="Calibri" w:cs="Calibri"/>
                <w:color w:val="000000"/>
                <w:lang w:eastAsia="sk-SK"/>
              </w:rPr>
              <w:t>a</w:t>
            </w:r>
          </w:p>
        </w:tc>
        <w:tc>
          <w:tcPr>
            <w:tcW w:w="5103" w:type="dxa"/>
            <w:shd w:val="clear" w:color="auto" w:fill="D9D9D9" w:themeFill="background1" w:themeFillShade="D9"/>
            <w:vAlign w:val="center"/>
            <w:hideMark/>
          </w:tcPr>
          <w:p w14:paraId="211EB24C" w14:textId="77777777" w:rsidR="003F395B" w:rsidRPr="003F395B" w:rsidRDefault="003F395B" w:rsidP="003F395B">
            <w:pPr>
              <w:spacing w:after="0" w:line="240" w:lineRule="auto"/>
              <w:jc w:val="center"/>
              <w:rPr>
                <w:rFonts w:ascii="Calibri" w:eastAsia="Times New Roman" w:hAnsi="Calibri" w:cs="Calibri"/>
                <w:color w:val="000000"/>
                <w:lang w:eastAsia="sk-SK"/>
              </w:rPr>
            </w:pPr>
            <w:r w:rsidRPr="003F395B">
              <w:rPr>
                <w:rFonts w:ascii="Calibri" w:eastAsia="Times New Roman" w:hAnsi="Calibri" w:cs="Calibri"/>
                <w:color w:val="000000"/>
                <w:lang w:eastAsia="sk-SK"/>
              </w:rPr>
              <w:t xml:space="preserve">Názov reformy / investície </w:t>
            </w:r>
          </w:p>
        </w:tc>
        <w:tc>
          <w:tcPr>
            <w:tcW w:w="1560" w:type="dxa"/>
            <w:shd w:val="clear" w:color="auto" w:fill="D9D9D9" w:themeFill="background1" w:themeFillShade="D9"/>
            <w:noWrap/>
            <w:vAlign w:val="center"/>
            <w:hideMark/>
          </w:tcPr>
          <w:p w14:paraId="31AAE101" w14:textId="77777777" w:rsidR="007C13C2" w:rsidRPr="007C13C2" w:rsidRDefault="007C13C2" w:rsidP="007C13C2">
            <w:pPr>
              <w:spacing w:after="120"/>
              <w:jc w:val="center"/>
              <w:rPr>
                <w:rFonts w:ascii="Arial Narrow" w:hAnsi="Arial Narrow" w:cstheme="minorHAnsi"/>
                <w:b/>
              </w:rPr>
            </w:pPr>
            <w:r w:rsidRPr="007C13C2">
              <w:rPr>
                <w:rFonts w:ascii="Arial Narrow" w:hAnsi="Arial Narrow" w:cstheme="minorHAnsi"/>
                <w:b/>
              </w:rPr>
              <w:t>Úspora ročnej spotreby primárnej energie</w:t>
            </w:r>
          </w:p>
          <w:p w14:paraId="0386C393" w14:textId="77777777" w:rsidR="003F395B" w:rsidRPr="003F395B" w:rsidRDefault="003F395B" w:rsidP="003F395B">
            <w:pPr>
              <w:spacing w:after="0" w:line="240" w:lineRule="auto"/>
              <w:jc w:val="center"/>
              <w:rPr>
                <w:rFonts w:ascii="Calibri" w:eastAsia="Times New Roman" w:hAnsi="Calibri" w:cs="Calibri"/>
                <w:color w:val="000000"/>
                <w:lang w:eastAsia="sk-SK"/>
              </w:rPr>
            </w:pPr>
          </w:p>
        </w:tc>
        <w:tc>
          <w:tcPr>
            <w:tcW w:w="1701" w:type="dxa"/>
            <w:shd w:val="clear" w:color="auto" w:fill="D9D9D9" w:themeFill="background1" w:themeFillShade="D9"/>
            <w:noWrap/>
            <w:vAlign w:val="center"/>
            <w:hideMark/>
          </w:tcPr>
          <w:p w14:paraId="64099A91" w14:textId="77777777" w:rsidR="003F395B" w:rsidRPr="003F395B" w:rsidRDefault="007C13C2" w:rsidP="003F395B">
            <w:pPr>
              <w:spacing w:after="0" w:line="240" w:lineRule="auto"/>
              <w:jc w:val="center"/>
              <w:rPr>
                <w:rFonts w:ascii="Calibri" w:eastAsia="Times New Roman" w:hAnsi="Calibri" w:cs="Calibri"/>
                <w:color w:val="000000"/>
                <w:lang w:eastAsia="sk-SK"/>
              </w:rPr>
            </w:pPr>
            <w:r>
              <w:rPr>
                <w:rFonts w:ascii="Arial Narrow" w:hAnsi="Arial Narrow" w:cstheme="minorHAnsi"/>
                <w:b/>
              </w:rPr>
              <w:t>Podporované podniky</w:t>
            </w:r>
          </w:p>
        </w:tc>
        <w:tc>
          <w:tcPr>
            <w:tcW w:w="1701" w:type="dxa"/>
            <w:shd w:val="clear" w:color="auto" w:fill="D9D9D9" w:themeFill="background1" w:themeFillShade="D9"/>
            <w:noWrap/>
            <w:vAlign w:val="center"/>
            <w:hideMark/>
          </w:tcPr>
          <w:p w14:paraId="5F7BA768" w14:textId="77777777" w:rsidR="003F395B" w:rsidRPr="003F395B" w:rsidRDefault="007C13C2" w:rsidP="003F395B">
            <w:pPr>
              <w:spacing w:after="0" w:line="240" w:lineRule="auto"/>
              <w:jc w:val="center"/>
              <w:rPr>
                <w:rFonts w:ascii="Calibri" w:eastAsia="Times New Roman" w:hAnsi="Calibri" w:cs="Calibri"/>
                <w:color w:val="000000"/>
                <w:lang w:eastAsia="sk-SK"/>
              </w:rPr>
            </w:pPr>
            <w:r>
              <w:rPr>
                <w:rFonts w:ascii="Arial Narrow" w:hAnsi="Arial Narrow" w:cstheme="minorHAnsi"/>
                <w:b/>
              </w:rPr>
              <w:t>Kapacita tried v nových alebo modernizovaných zariadeniach starostlivosti o deti a vzdelávacích zariadeniach</w:t>
            </w:r>
          </w:p>
        </w:tc>
        <w:tc>
          <w:tcPr>
            <w:tcW w:w="1842" w:type="dxa"/>
            <w:shd w:val="clear" w:color="auto" w:fill="D9D9D9" w:themeFill="background1" w:themeFillShade="D9"/>
            <w:noWrap/>
            <w:vAlign w:val="center"/>
            <w:hideMark/>
          </w:tcPr>
          <w:p w14:paraId="25D22EDA" w14:textId="77777777" w:rsidR="003F395B" w:rsidRPr="003F395B" w:rsidRDefault="007C13C2" w:rsidP="003F395B">
            <w:pPr>
              <w:spacing w:after="0" w:line="240" w:lineRule="auto"/>
              <w:jc w:val="center"/>
              <w:rPr>
                <w:rFonts w:ascii="Calibri" w:eastAsia="Times New Roman" w:hAnsi="Calibri" w:cs="Calibri"/>
                <w:color w:val="000000"/>
                <w:lang w:eastAsia="sk-SK"/>
              </w:rPr>
            </w:pPr>
            <w:r>
              <w:rPr>
                <w:rFonts w:ascii="Arial Narrow" w:hAnsi="Arial Narrow" w:cstheme="minorHAnsi"/>
                <w:b/>
              </w:rPr>
              <w:t>Počet mladých ľudí vo veku 15 – 29 rokov, ktorí dostávajú podporu</w:t>
            </w:r>
          </w:p>
        </w:tc>
      </w:tr>
      <w:tr w:rsidR="001C202D" w:rsidRPr="003F395B" w14:paraId="397D5461" w14:textId="77777777" w:rsidTr="001C202D">
        <w:trPr>
          <w:trHeight w:val="288"/>
        </w:trPr>
        <w:tc>
          <w:tcPr>
            <w:tcW w:w="1192" w:type="dxa"/>
            <w:shd w:val="clear" w:color="auto" w:fill="auto"/>
            <w:noWrap/>
            <w:vAlign w:val="bottom"/>
            <w:hideMark/>
          </w:tcPr>
          <w:p w14:paraId="6B578531" w14:textId="77777777" w:rsidR="003F395B" w:rsidRPr="003F395B" w:rsidRDefault="003F395B" w:rsidP="003F395B">
            <w:pPr>
              <w:spacing w:after="0" w:line="240" w:lineRule="auto"/>
              <w:jc w:val="right"/>
              <w:rPr>
                <w:rFonts w:ascii="Calibri" w:eastAsia="Times New Roman" w:hAnsi="Calibri" w:cs="Calibri"/>
                <w:color w:val="000000"/>
                <w:lang w:eastAsia="sk-SK"/>
              </w:rPr>
            </w:pPr>
            <w:r w:rsidRPr="003F395B">
              <w:rPr>
                <w:rFonts w:ascii="Calibri" w:eastAsia="Times New Roman" w:hAnsi="Calibri" w:cs="Calibri"/>
                <w:color w:val="000000"/>
                <w:lang w:eastAsia="sk-SK"/>
              </w:rPr>
              <w:t>7</w:t>
            </w:r>
          </w:p>
        </w:tc>
        <w:tc>
          <w:tcPr>
            <w:tcW w:w="1076" w:type="dxa"/>
            <w:shd w:val="clear" w:color="auto" w:fill="auto"/>
            <w:noWrap/>
            <w:vAlign w:val="bottom"/>
            <w:hideMark/>
          </w:tcPr>
          <w:p w14:paraId="179D8F75" w14:textId="77777777" w:rsidR="003F395B" w:rsidRPr="003F395B" w:rsidRDefault="003F395B" w:rsidP="003F395B">
            <w:pPr>
              <w:spacing w:after="0" w:line="240" w:lineRule="auto"/>
              <w:rPr>
                <w:rFonts w:ascii="Calibri" w:eastAsia="Times New Roman" w:hAnsi="Calibri" w:cs="Calibri"/>
                <w:color w:val="000000"/>
                <w:lang w:eastAsia="sk-SK"/>
              </w:rPr>
            </w:pPr>
            <w:r w:rsidRPr="003F395B">
              <w:rPr>
                <w:rFonts w:ascii="Calibri" w:eastAsia="Times New Roman" w:hAnsi="Calibri" w:cs="Calibri"/>
                <w:color w:val="000000"/>
                <w:lang w:eastAsia="sk-SK"/>
              </w:rPr>
              <w:t>I</w:t>
            </w:r>
          </w:p>
        </w:tc>
        <w:tc>
          <w:tcPr>
            <w:tcW w:w="5103" w:type="dxa"/>
            <w:shd w:val="clear" w:color="auto" w:fill="auto"/>
            <w:vAlign w:val="bottom"/>
            <w:hideMark/>
          </w:tcPr>
          <w:p w14:paraId="1295294A" w14:textId="77777777" w:rsidR="003F395B" w:rsidRPr="003F395B" w:rsidRDefault="003F395B" w:rsidP="003F395B">
            <w:pPr>
              <w:spacing w:after="0" w:line="240" w:lineRule="auto"/>
              <w:rPr>
                <w:rFonts w:ascii="Calibri" w:eastAsia="Times New Roman" w:hAnsi="Calibri" w:cs="Calibri"/>
                <w:color w:val="000000"/>
                <w:lang w:eastAsia="sk-SK"/>
              </w:rPr>
            </w:pPr>
            <w:r w:rsidRPr="003F395B">
              <w:rPr>
                <w:rFonts w:ascii="Calibri" w:eastAsia="Times New Roman" w:hAnsi="Calibri" w:cs="Calibri"/>
                <w:color w:val="000000"/>
                <w:lang w:eastAsia="sk-SK"/>
              </w:rPr>
              <w:t>Dobudovanie školskej infraštruktúry</w:t>
            </w:r>
          </w:p>
        </w:tc>
        <w:tc>
          <w:tcPr>
            <w:tcW w:w="1560" w:type="dxa"/>
            <w:shd w:val="clear" w:color="auto" w:fill="auto"/>
            <w:noWrap/>
            <w:vAlign w:val="bottom"/>
            <w:hideMark/>
          </w:tcPr>
          <w:p w14:paraId="7F5DAEAE" w14:textId="77777777" w:rsidR="003F395B" w:rsidRPr="003F395B" w:rsidRDefault="003F395B" w:rsidP="003F395B">
            <w:pPr>
              <w:spacing w:after="0" w:line="240" w:lineRule="auto"/>
              <w:rPr>
                <w:rFonts w:ascii="Calibri" w:eastAsia="Times New Roman" w:hAnsi="Calibri" w:cs="Calibri"/>
                <w:b/>
                <w:color w:val="000000"/>
                <w:lang w:eastAsia="sk-SK"/>
              </w:rPr>
            </w:pPr>
            <w:r w:rsidRPr="003F395B">
              <w:rPr>
                <w:rFonts w:ascii="Calibri" w:eastAsia="Times New Roman" w:hAnsi="Calibri" w:cs="Calibri"/>
                <w:b/>
                <w:color w:val="000000"/>
                <w:lang w:eastAsia="sk-SK"/>
              </w:rPr>
              <w:t>áno - relevantný</w:t>
            </w:r>
          </w:p>
        </w:tc>
        <w:tc>
          <w:tcPr>
            <w:tcW w:w="1701" w:type="dxa"/>
            <w:shd w:val="clear" w:color="auto" w:fill="auto"/>
            <w:noWrap/>
            <w:vAlign w:val="bottom"/>
            <w:hideMark/>
          </w:tcPr>
          <w:p w14:paraId="48034F42" w14:textId="77777777" w:rsidR="003F395B" w:rsidRPr="003F395B" w:rsidRDefault="003F395B" w:rsidP="003F395B">
            <w:pPr>
              <w:spacing w:after="0" w:line="240" w:lineRule="auto"/>
              <w:rPr>
                <w:rFonts w:ascii="Calibri" w:eastAsia="Times New Roman" w:hAnsi="Calibri" w:cs="Calibri"/>
                <w:color w:val="000000"/>
                <w:lang w:eastAsia="sk-SK"/>
              </w:rPr>
            </w:pPr>
            <w:r w:rsidRPr="003F395B">
              <w:rPr>
                <w:rFonts w:ascii="Calibri" w:eastAsia="Times New Roman" w:hAnsi="Calibri" w:cs="Calibri"/>
                <w:color w:val="000000"/>
                <w:lang w:eastAsia="sk-SK"/>
              </w:rPr>
              <w:t>nie - nerelevantný</w:t>
            </w:r>
          </w:p>
        </w:tc>
        <w:tc>
          <w:tcPr>
            <w:tcW w:w="1701" w:type="dxa"/>
            <w:shd w:val="clear" w:color="auto" w:fill="auto"/>
            <w:noWrap/>
            <w:vAlign w:val="bottom"/>
            <w:hideMark/>
          </w:tcPr>
          <w:p w14:paraId="42046F2B" w14:textId="77777777" w:rsidR="003F395B" w:rsidRPr="003F395B" w:rsidRDefault="003F395B" w:rsidP="003F395B">
            <w:pPr>
              <w:spacing w:after="0" w:line="240" w:lineRule="auto"/>
              <w:rPr>
                <w:rFonts w:ascii="Calibri" w:eastAsia="Times New Roman" w:hAnsi="Calibri" w:cs="Calibri"/>
                <w:b/>
                <w:color w:val="000000"/>
                <w:lang w:eastAsia="sk-SK"/>
              </w:rPr>
            </w:pPr>
            <w:r w:rsidRPr="003F395B">
              <w:rPr>
                <w:rFonts w:ascii="Calibri" w:eastAsia="Times New Roman" w:hAnsi="Calibri" w:cs="Calibri"/>
                <w:b/>
                <w:color w:val="000000"/>
                <w:lang w:eastAsia="sk-SK"/>
              </w:rPr>
              <w:t>áno - relevantný</w:t>
            </w:r>
          </w:p>
        </w:tc>
        <w:tc>
          <w:tcPr>
            <w:tcW w:w="1842" w:type="dxa"/>
            <w:shd w:val="clear" w:color="auto" w:fill="auto"/>
            <w:noWrap/>
            <w:vAlign w:val="bottom"/>
            <w:hideMark/>
          </w:tcPr>
          <w:p w14:paraId="3F299671" w14:textId="77777777" w:rsidR="003F395B" w:rsidRPr="003F395B" w:rsidRDefault="003F395B" w:rsidP="003F395B">
            <w:pPr>
              <w:spacing w:after="0" w:line="240" w:lineRule="auto"/>
              <w:rPr>
                <w:rFonts w:ascii="Calibri" w:eastAsia="Times New Roman" w:hAnsi="Calibri" w:cs="Calibri"/>
                <w:b/>
                <w:color w:val="000000"/>
                <w:lang w:eastAsia="sk-SK"/>
              </w:rPr>
            </w:pPr>
            <w:r w:rsidRPr="003F395B">
              <w:rPr>
                <w:rFonts w:ascii="Calibri" w:eastAsia="Times New Roman" w:hAnsi="Calibri" w:cs="Calibri"/>
                <w:b/>
                <w:color w:val="000000"/>
                <w:lang w:eastAsia="sk-SK"/>
              </w:rPr>
              <w:t>áno - relevantný</w:t>
            </w:r>
          </w:p>
        </w:tc>
      </w:tr>
      <w:tr w:rsidR="001C202D" w:rsidRPr="003F395B" w14:paraId="2C3A4D6D" w14:textId="77777777" w:rsidTr="001C202D">
        <w:trPr>
          <w:trHeight w:val="288"/>
        </w:trPr>
        <w:tc>
          <w:tcPr>
            <w:tcW w:w="1192" w:type="dxa"/>
            <w:shd w:val="clear" w:color="auto" w:fill="auto"/>
            <w:noWrap/>
            <w:vAlign w:val="bottom"/>
            <w:hideMark/>
          </w:tcPr>
          <w:p w14:paraId="181AD339" w14:textId="77777777" w:rsidR="003F395B" w:rsidRPr="003F395B" w:rsidRDefault="003F395B" w:rsidP="003F395B">
            <w:pPr>
              <w:spacing w:after="0" w:line="240" w:lineRule="auto"/>
              <w:jc w:val="right"/>
              <w:rPr>
                <w:rFonts w:ascii="Calibri" w:eastAsia="Times New Roman" w:hAnsi="Calibri" w:cs="Calibri"/>
                <w:color w:val="000000"/>
                <w:lang w:eastAsia="sk-SK"/>
              </w:rPr>
            </w:pPr>
            <w:r w:rsidRPr="003F395B">
              <w:rPr>
                <w:rFonts w:ascii="Calibri" w:eastAsia="Times New Roman" w:hAnsi="Calibri" w:cs="Calibri"/>
                <w:color w:val="000000"/>
                <w:lang w:eastAsia="sk-SK"/>
              </w:rPr>
              <w:t>6</w:t>
            </w:r>
          </w:p>
        </w:tc>
        <w:tc>
          <w:tcPr>
            <w:tcW w:w="1076" w:type="dxa"/>
            <w:shd w:val="clear" w:color="auto" w:fill="auto"/>
            <w:noWrap/>
            <w:vAlign w:val="bottom"/>
            <w:hideMark/>
          </w:tcPr>
          <w:p w14:paraId="5825FE35" w14:textId="77777777" w:rsidR="003F395B" w:rsidRPr="003F395B" w:rsidRDefault="003F395B" w:rsidP="003F395B">
            <w:pPr>
              <w:spacing w:after="0" w:line="240" w:lineRule="auto"/>
              <w:rPr>
                <w:rFonts w:ascii="Calibri" w:eastAsia="Times New Roman" w:hAnsi="Calibri" w:cs="Calibri"/>
                <w:color w:val="000000"/>
                <w:lang w:eastAsia="sk-SK"/>
              </w:rPr>
            </w:pPr>
            <w:r w:rsidRPr="003F395B">
              <w:rPr>
                <w:rFonts w:ascii="Calibri" w:eastAsia="Times New Roman" w:hAnsi="Calibri" w:cs="Calibri"/>
                <w:color w:val="000000"/>
                <w:lang w:eastAsia="sk-SK"/>
              </w:rPr>
              <w:t>R</w:t>
            </w:r>
          </w:p>
        </w:tc>
        <w:tc>
          <w:tcPr>
            <w:tcW w:w="5103" w:type="dxa"/>
            <w:shd w:val="clear" w:color="auto" w:fill="auto"/>
            <w:vAlign w:val="bottom"/>
            <w:hideMark/>
          </w:tcPr>
          <w:p w14:paraId="4496228D" w14:textId="77777777" w:rsidR="003F395B" w:rsidRPr="003F395B" w:rsidRDefault="003F395B" w:rsidP="003F395B">
            <w:pPr>
              <w:spacing w:after="0" w:line="240" w:lineRule="auto"/>
              <w:rPr>
                <w:rFonts w:ascii="Calibri" w:eastAsia="Times New Roman" w:hAnsi="Calibri" w:cs="Calibri"/>
                <w:color w:val="000000"/>
                <w:lang w:eastAsia="sk-SK"/>
              </w:rPr>
            </w:pPr>
            <w:r w:rsidRPr="003F395B">
              <w:rPr>
                <w:rFonts w:ascii="Calibri" w:eastAsia="Times New Roman" w:hAnsi="Calibri" w:cs="Calibri"/>
                <w:color w:val="000000"/>
                <w:lang w:eastAsia="sk-SK"/>
              </w:rPr>
              <w:t>Zabezpečenie podmienok na implementáciu povinného predprimárneho vzdelávania pre deti od 5 rokov a zavedenie právneho nároku na miesto v materskej škole alebo u iných poskytovateľov predprimárneho vzdelávania od 3 rokov.</w:t>
            </w:r>
          </w:p>
        </w:tc>
        <w:tc>
          <w:tcPr>
            <w:tcW w:w="1560" w:type="dxa"/>
            <w:shd w:val="clear" w:color="auto" w:fill="auto"/>
            <w:noWrap/>
            <w:vAlign w:val="bottom"/>
            <w:hideMark/>
          </w:tcPr>
          <w:p w14:paraId="4EB85942" w14:textId="77777777" w:rsidR="003F395B" w:rsidRPr="003F395B" w:rsidRDefault="003F395B" w:rsidP="003F395B">
            <w:pPr>
              <w:spacing w:after="0" w:line="240" w:lineRule="auto"/>
              <w:rPr>
                <w:rFonts w:ascii="Calibri" w:eastAsia="Times New Roman" w:hAnsi="Calibri" w:cs="Calibri"/>
                <w:b/>
                <w:color w:val="000000"/>
                <w:lang w:eastAsia="sk-SK"/>
              </w:rPr>
            </w:pPr>
            <w:r w:rsidRPr="003F395B">
              <w:rPr>
                <w:rFonts w:ascii="Calibri" w:eastAsia="Times New Roman" w:hAnsi="Calibri" w:cs="Calibri"/>
                <w:b/>
                <w:color w:val="000000"/>
                <w:lang w:eastAsia="sk-SK"/>
              </w:rPr>
              <w:t>áno - relevantný</w:t>
            </w:r>
          </w:p>
        </w:tc>
        <w:tc>
          <w:tcPr>
            <w:tcW w:w="1701" w:type="dxa"/>
            <w:shd w:val="clear" w:color="auto" w:fill="auto"/>
            <w:noWrap/>
            <w:vAlign w:val="bottom"/>
            <w:hideMark/>
          </w:tcPr>
          <w:p w14:paraId="1145113F" w14:textId="77777777" w:rsidR="003F395B" w:rsidRPr="003F395B" w:rsidRDefault="003F395B" w:rsidP="003F395B">
            <w:pPr>
              <w:spacing w:after="0" w:line="240" w:lineRule="auto"/>
              <w:rPr>
                <w:rFonts w:ascii="Calibri" w:eastAsia="Times New Roman" w:hAnsi="Calibri" w:cs="Calibri"/>
                <w:b/>
                <w:color w:val="000000"/>
                <w:lang w:eastAsia="sk-SK"/>
              </w:rPr>
            </w:pPr>
            <w:r w:rsidRPr="003F395B">
              <w:rPr>
                <w:rFonts w:ascii="Calibri" w:eastAsia="Times New Roman" w:hAnsi="Calibri" w:cs="Calibri"/>
                <w:b/>
                <w:color w:val="000000"/>
                <w:lang w:eastAsia="sk-SK"/>
              </w:rPr>
              <w:t>áno - relevantný</w:t>
            </w:r>
          </w:p>
        </w:tc>
        <w:tc>
          <w:tcPr>
            <w:tcW w:w="1701" w:type="dxa"/>
            <w:shd w:val="clear" w:color="auto" w:fill="auto"/>
            <w:noWrap/>
            <w:vAlign w:val="bottom"/>
            <w:hideMark/>
          </w:tcPr>
          <w:p w14:paraId="21B35051" w14:textId="77777777" w:rsidR="003F395B" w:rsidRPr="003F395B" w:rsidRDefault="003F395B" w:rsidP="003F395B">
            <w:pPr>
              <w:spacing w:after="0" w:line="240" w:lineRule="auto"/>
              <w:rPr>
                <w:rFonts w:ascii="Calibri" w:eastAsia="Times New Roman" w:hAnsi="Calibri" w:cs="Calibri"/>
                <w:b/>
                <w:color w:val="000000"/>
                <w:lang w:eastAsia="sk-SK"/>
              </w:rPr>
            </w:pPr>
            <w:r w:rsidRPr="003F395B">
              <w:rPr>
                <w:rFonts w:ascii="Calibri" w:eastAsia="Times New Roman" w:hAnsi="Calibri" w:cs="Calibri"/>
                <w:b/>
                <w:color w:val="000000"/>
                <w:lang w:eastAsia="sk-SK"/>
              </w:rPr>
              <w:t>áno - relevantný</w:t>
            </w:r>
          </w:p>
        </w:tc>
        <w:tc>
          <w:tcPr>
            <w:tcW w:w="1842" w:type="dxa"/>
            <w:shd w:val="clear" w:color="auto" w:fill="auto"/>
            <w:noWrap/>
            <w:vAlign w:val="bottom"/>
            <w:hideMark/>
          </w:tcPr>
          <w:p w14:paraId="771CF044" w14:textId="77777777" w:rsidR="003F395B" w:rsidRPr="003F395B" w:rsidRDefault="003F395B" w:rsidP="003F395B">
            <w:pPr>
              <w:spacing w:after="0" w:line="240" w:lineRule="auto"/>
              <w:rPr>
                <w:rFonts w:ascii="Calibri" w:eastAsia="Times New Roman" w:hAnsi="Calibri" w:cs="Calibri"/>
                <w:color w:val="000000"/>
                <w:lang w:eastAsia="sk-SK"/>
              </w:rPr>
            </w:pPr>
            <w:r w:rsidRPr="003F395B">
              <w:rPr>
                <w:rFonts w:ascii="Calibri" w:eastAsia="Times New Roman" w:hAnsi="Calibri" w:cs="Calibri"/>
                <w:color w:val="000000"/>
                <w:lang w:eastAsia="sk-SK"/>
              </w:rPr>
              <w:t>nie - nerelevantný</w:t>
            </w:r>
          </w:p>
        </w:tc>
      </w:tr>
      <w:tr w:rsidR="001C202D" w:rsidRPr="003F395B" w14:paraId="5C87770E" w14:textId="77777777" w:rsidTr="001C202D">
        <w:trPr>
          <w:trHeight w:val="288"/>
        </w:trPr>
        <w:tc>
          <w:tcPr>
            <w:tcW w:w="1192" w:type="dxa"/>
            <w:shd w:val="clear" w:color="auto" w:fill="auto"/>
            <w:noWrap/>
            <w:vAlign w:val="bottom"/>
            <w:hideMark/>
          </w:tcPr>
          <w:p w14:paraId="53B917A7" w14:textId="77777777" w:rsidR="003F395B" w:rsidRPr="003F395B" w:rsidRDefault="003F395B" w:rsidP="003F395B">
            <w:pPr>
              <w:spacing w:after="0" w:line="240" w:lineRule="auto"/>
              <w:jc w:val="right"/>
              <w:rPr>
                <w:rFonts w:ascii="Calibri" w:eastAsia="Times New Roman" w:hAnsi="Calibri" w:cs="Calibri"/>
                <w:color w:val="000000"/>
                <w:lang w:eastAsia="sk-SK"/>
              </w:rPr>
            </w:pPr>
            <w:r w:rsidRPr="003F395B">
              <w:rPr>
                <w:rFonts w:ascii="Calibri" w:eastAsia="Times New Roman" w:hAnsi="Calibri" w:cs="Calibri"/>
                <w:color w:val="000000"/>
                <w:lang w:eastAsia="sk-SK"/>
              </w:rPr>
              <w:t>6</w:t>
            </w:r>
          </w:p>
        </w:tc>
        <w:tc>
          <w:tcPr>
            <w:tcW w:w="1076" w:type="dxa"/>
            <w:shd w:val="clear" w:color="auto" w:fill="auto"/>
            <w:noWrap/>
            <w:vAlign w:val="bottom"/>
            <w:hideMark/>
          </w:tcPr>
          <w:p w14:paraId="7ECD3F53" w14:textId="77777777" w:rsidR="003F395B" w:rsidRPr="003F395B" w:rsidRDefault="003F395B" w:rsidP="003F395B">
            <w:pPr>
              <w:spacing w:after="0" w:line="240" w:lineRule="auto"/>
              <w:rPr>
                <w:rFonts w:ascii="Calibri" w:eastAsia="Times New Roman" w:hAnsi="Calibri" w:cs="Calibri"/>
                <w:color w:val="000000"/>
                <w:lang w:eastAsia="sk-SK"/>
              </w:rPr>
            </w:pPr>
            <w:r w:rsidRPr="003F395B">
              <w:rPr>
                <w:rFonts w:ascii="Calibri" w:eastAsia="Times New Roman" w:hAnsi="Calibri" w:cs="Calibri"/>
                <w:color w:val="000000"/>
                <w:lang w:eastAsia="sk-SK"/>
              </w:rPr>
              <w:t>I</w:t>
            </w:r>
          </w:p>
        </w:tc>
        <w:tc>
          <w:tcPr>
            <w:tcW w:w="5103" w:type="dxa"/>
            <w:shd w:val="clear" w:color="auto" w:fill="auto"/>
            <w:vAlign w:val="bottom"/>
            <w:hideMark/>
          </w:tcPr>
          <w:p w14:paraId="2303554E" w14:textId="77777777" w:rsidR="003F395B" w:rsidRPr="003F395B" w:rsidRDefault="003F395B" w:rsidP="003F395B">
            <w:pPr>
              <w:spacing w:after="0" w:line="240" w:lineRule="auto"/>
              <w:rPr>
                <w:rFonts w:ascii="Calibri" w:eastAsia="Times New Roman" w:hAnsi="Calibri" w:cs="Calibri"/>
                <w:color w:val="000000"/>
                <w:lang w:eastAsia="sk-SK"/>
              </w:rPr>
            </w:pPr>
            <w:proofErr w:type="spellStart"/>
            <w:r w:rsidRPr="003F395B">
              <w:rPr>
                <w:rFonts w:ascii="Calibri" w:eastAsia="Times New Roman" w:hAnsi="Calibri" w:cs="Calibri"/>
                <w:color w:val="000000"/>
                <w:lang w:eastAsia="sk-SK"/>
              </w:rPr>
              <w:t>Debarierizácia</w:t>
            </w:r>
            <w:proofErr w:type="spellEnd"/>
            <w:r w:rsidRPr="003F395B">
              <w:rPr>
                <w:rFonts w:ascii="Calibri" w:eastAsia="Times New Roman" w:hAnsi="Calibri" w:cs="Calibri"/>
                <w:color w:val="000000"/>
                <w:lang w:eastAsia="sk-SK"/>
              </w:rPr>
              <w:t xml:space="preserve"> školských budov na všetkých úrovniach vzdelávacieho systému.</w:t>
            </w:r>
          </w:p>
        </w:tc>
        <w:tc>
          <w:tcPr>
            <w:tcW w:w="1560" w:type="dxa"/>
            <w:shd w:val="clear" w:color="auto" w:fill="auto"/>
            <w:noWrap/>
            <w:vAlign w:val="bottom"/>
            <w:hideMark/>
          </w:tcPr>
          <w:p w14:paraId="51EC5871" w14:textId="77777777" w:rsidR="003F395B" w:rsidRPr="003F395B" w:rsidRDefault="003F395B" w:rsidP="003F395B">
            <w:pPr>
              <w:spacing w:after="0" w:line="240" w:lineRule="auto"/>
              <w:rPr>
                <w:rFonts w:ascii="Calibri" w:eastAsia="Times New Roman" w:hAnsi="Calibri" w:cs="Calibri"/>
                <w:color w:val="000000"/>
                <w:lang w:eastAsia="sk-SK"/>
              </w:rPr>
            </w:pPr>
            <w:r w:rsidRPr="003F395B">
              <w:rPr>
                <w:rFonts w:ascii="Calibri" w:eastAsia="Times New Roman" w:hAnsi="Calibri" w:cs="Calibri"/>
                <w:color w:val="000000"/>
                <w:lang w:eastAsia="sk-SK"/>
              </w:rPr>
              <w:t>nie - nerelevantný</w:t>
            </w:r>
          </w:p>
        </w:tc>
        <w:tc>
          <w:tcPr>
            <w:tcW w:w="1701" w:type="dxa"/>
            <w:shd w:val="clear" w:color="auto" w:fill="auto"/>
            <w:noWrap/>
            <w:vAlign w:val="bottom"/>
            <w:hideMark/>
          </w:tcPr>
          <w:p w14:paraId="7309CF59" w14:textId="77777777" w:rsidR="003F395B" w:rsidRPr="003F395B" w:rsidRDefault="003F395B" w:rsidP="003F395B">
            <w:pPr>
              <w:spacing w:after="0" w:line="240" w:lineRule="auto"/>
              <w:rPr>
                <w:rFonts w:ascii="Calibri" w:eastAsia="Times New Roman" w:hAnsi="Calibri" w:cs="Calibri"/>
                <w:b/>
                <w:color w:val="000000"/>
                <w:lang w:eastAsia="sk-SK"/>
              </w:rPr>
            </w:pPr>
            <w:r w:rsidRPr="003F395B">
              <w:rPr>
                <w:rFonts w:ascii="Calibri" w:eastAsia="Times New Roman" w:hAnsi="Calibri" w:cs="Calibri"/>
                <w:b/>
                <w:color w:val="000000"/>
                <w:lang w:eastAsia="sk-SK"/>
              </w:rPr>
              <w:t>áno - relevantný</w:t>
            </w:r>
          </w:p>
        </w:tc>
        <w:tc>
          <w:tcPr>
            <w:tcW w:w="1701" w:type="dxa"/>
            <w:shd w:val="clear" w:color="auto" w:fill="auto"/>
            <w:noWrap/>
            <w:vAlign w:val="bottom"/>
            <w:hideMark/>
          </w:tcPr>
          <w:p w14:paraId="5A64838A" w14:textId="77777777" w:rsidR="003F395B" w:rsidRPr="003F395B" w:rsidRDefault="003F395B" w:rsidP="003F395B">
            <w:pPr>
              <w:spacing w:after="0" w:line="240" w:lineRule="auto"/>
              <w:rPr>
                <w:rFonts w:ascii="Calibri" w:eastAsia="Times New Roman" w:hAnsi="Calibri" w:cs="Calibri"/>
                <w:b/>
                <w:color w:val="000000"/>
                <w:lang w:eastAsia="sk-SK"/>
              </w:rPr>
            </w:pPr>
            <w:r w:rsidRPr="003F395B">
              <w:rPr>
                <w:rFonts w:ascii="Calibri" w:eastAsia="Times New Roman" w:hAnsi="Calibri" w:cs="Calibri"/>
                <w:b/>
                <w:color w:val="000000"/>
                <w:lang w:eastAsia="sk-SK"/>
              </w:rPr>
              <w:t>áno - relevantný</w:t>
            </w:r>
          </w:p>
        </w:tc>
        <w:tc>
          <w:tcPr>
            <w:tcW w:w="1842" w:type="dxa"/>
            <w:shd w:val="clear" w:color="auto" w:fill="auto"/>
            <w:noWrap/>
            <w:vAlign w:val="bottom"/>
            <w:hideMark/>
          </w:tcPr>
          <w:p w14:paraId="5D1728DC" w14:textId="77777777" w:rsidR="003F395B" w:rsidRPr="003F395B" w:rsidRDefault="003F395B" w:rsidP="003F395B">
            <w:pPr>
              <w:spacing w:after="0" w:line="240" w:lineRule="auto"/>
              <w:rPr>
                <w:rFonts w:ascii="Calibri" w:eastAsia="Times New Roman" w:hAnsi="Calibri" w:cs="Calibri"/>
                <w:color w:val="000000"/>
                <w:lang w:eastAsia="sk-SK"/>
              </w:rPr>
            </w:pPr>
            <w:r w:rsidRPr="003F395B">
              <w:rPr>
                <w:rFonts w:ascii="Calibri" w:eastAsia="Times New Roman" w:hAnsi="Calibri" w:cs="Calibri"/>
                <w:color w:val="000000"/>
                <w:lang w:eastAsia="sk-SK"/>
              </w:rPr>
              <w:t>nie - nerelevantný</w:t>
            </w:r>
          </w:p>
        </w:tc>
      </w:tr>
    </w:tbl>
    <w:p w14:paraId="53EF4CF2" w14:textId="77777777" w:rsidR="003F395B" w:rsidRPr="003F395B" w:rsidRDefault="003F395B" w:rsidP="002D0869">
      <w:pPr>
        <w:spacing w:after="120"/>
        <w:jc w:val="both"/>
        <w:rPr>
          <w:rFonts w:cstheme="minorHAnsi"/>
          <w:b/>
          <w:sz w:val="24"/>
          <w:szCs w:val="24"/>
        </w:rPr>
      </w:pPr>
      <w:r w:rsidRPr="003F395B">
        <w:rPr>
          <w:rFonts w:cstheme="minorHAnsi"/>
          <w:b/>
          <w:sz w:val="24"/>
          <w:szCs w:val="24"/>
        </w:rPr>
        <w:t>Prehľad spoločných merateľných ukazovateľov podľa komponentu, reformy a investície</w:t>
      </w:r>
    </w:p>
    <w:p w14:paraId="1E67B93B" w14:textId="77777777" w:rsidR="003F395B" w:rsidRPr="003F395B" w:rsidRDefault="003F395B" w:rsidP="002D0869">
      <w:pPr>
        <w:spacing w:after="120"/>
        <w:jc w:val="both"/>
        <w:rPr>
          <w:rFonts w:cstheme="minorHAnsi"/>
          <w:b/>
          <w:sz w:val="24"/>
          <w:szCs w:val="24"/>
        </w:rPr>
      </w:pPr>
    </w:p>
    <w:p w14:paraId="0C39D3B2" w14:textId="77777777" w:rsidR="003F395B" w:rsidRDefault="003F395B" w:rsidP="002D0869">
      <w:pPr>
        <w:spacing w:after="120"/>
        <w:jc w:val="both"/>
        <w:rPr>
          <w:rFonts w:ascii="Arial Narrow" w:hAnsi="Arial Narrow" w:cstheme="minorHAnsi"/>
        </w:rPr>
      </w:pPr>
    </w:p>
    <w:p w14:paraId="217AFD2D" w14:textId="77777777" w:rsidR="003F395B" w:rsidRPr="002D0869" w:rsidRDefault="003F395B" w:rsidP="002D0869">
      <w:pPr>
        <w:spacing w:after="120"/>
        <w:jc w:val="both"/>
        <w:rPr>
          <w:rFonts w:ascii="Arial Narrow" w:hAnsi="Arial Narrow" w:cstheme="minorHAnsi"/>
        </w:rPr>
      </w:pPr>
    </w:p>
    <w:sectPr w:rsidR="003F395B" w:rsidRPr="002D0869" w:rsidSect="003F395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3DC5E" w14:textId="77777777" w:rsidR="0005302F" w:rsidRDefault="0005302F" w:rsidP="009629E8">
      <w:pPr>
        <w:spacing w:after="0" w:line="240" w:lineRule="auto"/>
      </w:pPr>
      <w:r>
        <w:separator/>
      </w:r>
    </w:p>
  </w:endnote>
  <w:endnote w:type="continuationSeparator" w:id="0">
    <w:p w14:paraId="0049DF5D" w14:textId="77777777" w:rsidR="0005302F" w:rsidRDefault="0005302F" w:rsidP="00962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EUAlbertina">
    <w:altName w:val="Times New Roman"/>
    <w:panose1 w:val="00000000000000000000"/>
    <w:charset w:val="EE"/>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F72F4" w14:textId="77777777" w:rsidR="0005302F" w:rsidRDefault="0005302F" w:rsidP="009629E8">
      <w:pPr>
        <w:spacing w:after="0" w:line="240" w:lineRule="auto"/>
      </w:pPr>
      <w:r>
        <w:separator/>
      </w:r>
    </w:p>
  </w:footnote>
  <w:footnote w:type="continuationSeparator" w:id="0">
    <w:p w14:paraId="30F9B8AF" w14:textId="77777777" w:rsidR="0005302F" w:rsidRDefault="0005302F" w:rsidP="009629E8">
      <w:pPr>
        <w:spacing w:after="0" w:line="240" w:lineRule="auto"/>
      </w:pPr>
      <w:r>
        <w:continuationSeparator/>
      </w:r>
    </w:p>
  </w:footnote>
  <w:footnote w:id="1">
    <w:p w14:paraId="772ED455" w14:textId="77777777" w:rsidR="009629E8" w:rsidRPr="009629E8" w:rsidRDefault="009629E8" w:rsidP="009629E8">
      <w:pPr>
        <w:pStyle w:val="Textpoznmkypodiarou"/>
        <w:spacing w:after="120"/>
        <w:rPr>
          <w:rFonts w:cstheme="minorHAnsi"/>
          <w:sz w:val="16"/>
          <w:szCs w:val="16"/>
        </w:rPr>
      </w:pPr>
      <w:r w:rsidRPr="009629E8">
        <w:rPr>
          <w:rStyle w:val="Odkaznapoznmkupodiarou"/>
          <w:rFonts w:cstheme="minorHAnsi"/>
          <w:sz w:val="16"/>
          <w:szCs w:val="16"/>
        </w:rPr>
        <w:footnoteRef/>
      </w:r>
      <w:r w:rsidRPr="009629E8">
        <w:rPr>
          <w:rFonts w:cstheme="minorHAnsi"/>
          <w:sz w:val="16"/>
          <w:szCs w:val="16"/>
        </w:rPr>
        <w:t xml:space="preserve"> Napr.: v prípade </w:t>
      </w:r>
      <w:proofErr w:type="spellStart"/>
      <w:r w:rsidRPr="009629E8">
        <w:rPr>
          <w:rFonts w:cstheme="minorHAnsi"/>
          <w:sz w:val="16"/>
          <w:szCs w:val="16"/>
        </w:rPr>
        <w:t>využivania</w:t>
      </w:r>
      <w:proofErr w:type="spellEnd"/>
      <w:r w:rsidRPr="009629E8">
        <w:rPr>
          <w:rFonts w:cstheme="minorHAnsi"/>
          <w:sz w:val="16"/>
          <w:szCs w:val="16"/>
        </w:rPr>
        <w:t xml:space="preserve"> nových vzdelávacích zariadení, ukazovateľ by mal monitorovať, koľko osôb toto zariadenie využíva, a nie ako často ho tieto osoby využívajú.</w:t>
      </w:r>
    </w:p>
  </w:footnote>
  <w:footnote w:id="2">
    <w:p w14:paraId="5A94BB03" w14:textId="77777777" w:rsidR="009629E8" w:rsidRPr="009629E8" w:rsidRDefault="009629E8" w:rsidP="009629E8">
      <w:pPr>
        <w:spacing w:after="120" w:line="240" w:lineRule="auto"/>
        <w:jc w:val="both"/>
        <w:rPr>
          <w:rFonts w:cstheme="minorHAnsi"/>
          <w:sz w:val="16"/>
          <w:szCs w:val="16"/>
        </w:rPr>
      </w:pPr>
      <w:r w:rsidRPr="009629E8">
        <w:rPr>
          <w:rStyle w:val="Odkaznapoznmkupodiarou"/>
          <w:rFonts w:cstheme="minorHAnsi"/>
          <w:sz w:val="16"/>
          <w:szCs w:val="16"/>
        </w:rPr>
        <w:footnoteRef/>
      </w:r>
      <w:r w:rsidRPr="009629E8">
        <w:rPr>
          <w:rFonts w:cstheme="minorHAnsi"/>
          <w:sz w:val="16"/>
          <w:szCs w:val="16"/>
        </w:rPr>
        <w:t xml:space="preserve"> Napr. osoba, ktorá získava podporu z dvoch rôznych programov odbornej prípravy, podporovaných v rámci dvoch rôznych opatrení, pričom cieľom jedného je zlepšiť digitálne zručnosti, a cieľom druhého je vyškolenie za účelom získania zamestnania v udržateľnom poľnohospodárstve, v tomto prípade tá istá osoba by mala byť reportovaná dvakrát.</w:t>
      </w:r>
    </w:p>
  </w:footnote>
  <w:footnote w:id="3">
    <w:p w14:paraId="16D73EEE" w14:textId="77777777" w:rsidR="009629E8" w:rsidRPr="009629E8" w:rsidRDefault="009629E8" w:rsidP="009629E8">
      <w:pPr>
        <w:spacing w:after="120" w:line="240" w:lineRule="auto"/>
        <w:jc w:val="both"/>
        <w:rPr>
          <w:rFonts w:cstheme="minorHAnsi"/>
          <w:sz w:val="16"/>
          <w:szCs w:val="16"/>
        </w:rPr>
      </w:pPr>
      <w:r w:rsidRPr="009629E8">
        <w:rPr>
          <w:rStyle w:val="Odkaznapoznmkupodiarou"/>
          <w:rFonts w:cstheme="minorHAnsi"/>
          <w:sz w:val="16"/>
          <w:szCs w:val="16"/>
        </w:rPr>
        <w:footnoteRef/>
      </w:r>
      <w:r w:rsidRPr="009629E8">
        <w:rPr>
          <w:rFonts w:cstheme="minorHAnsi"/>
          <w:sz w:val="16"/>
          <w:szCs w:val="16"/>
        </w:rPr>
        <w:t xml:space="preserve"> Napr. účastníci vzdelávacích alebo tréningových aktivít sa započítajú raz, a to aj v prípade, že podpora trvá niekoľko rokov. Naopak, účastník dvoch rôznych vzdelávacích alebo </w:t>
      </w:r>
      <w:proofErr w:type="spellStart"/>
      <w:r w:rsidRPr="009629E8">
        <w:rPr>
          <w:rFonts w:cstheme="minorHAnsi"/>
          <w:sz w:val="16"/>
          <w:szCs w:val="16"/>
        </w:rPr>
        <w:t>trénigových</w:t>
      </w:r>
      <w:proofErr w:type="spellEnd"/>
      <w:r w:rsidRPr="009629E8">
        <w:rPr>
          <w:rFonts w:cstheme="minorHAnsi"/>
          <w:sz w:val="16"/>
          <w:szCs w:val="16"/>
        </w:rPr>
        <w:t xml:space="preserve"> aktivít by mal byť započítaný dvakrát (raz za každú školiacu alebo vzdelávaciu aktivitu).</w:t>
      </w:r>
    </w:p>
    <w:p w14:paraId="5A95E5F5" w14:textId="77777777" w:rsidR="009629E8" w:rsidRDefault="009629E8" w:rsidP="009629E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471C7" w14:textId="1EF99909" w:rsidR="008265A3" w:rsidRDefault="008265A3">
    <w:pPr>
      <w:pStyle w:val="Hlavika"/>
      <w:rPr>
        <w:rFonts w:cstheme="minorHAnsi"/>
        <w:bCs/>
        <w:spacing w:val="5"/>
        <w:kern w:val="28"/>
        <w:sz w:val="32"/>
        <w:szCs w:val="32"/>
      </w:rPr>
    </w:pPr>
    <w:bookmarkStart w:id="2" w:name="_Hlk98162319"/>
    <w:r w:rsidRPr="00086439">
      <w:rPr>
        <w:rFonts w:cstheme="minorHAnsi"/>
        <w:noProof/>
      </w:rPr>
      <w:drawing>
        <wp:inline distT="0" distB="0" distL="0" distR="0" wp14:anchorId="4D913E1C" wp14:editId="5808A950">
          <wp:extent cx="1211580" cy="465211"/>
          <wp:effectExtent l="0" t="0" r="7620" b="0"/>
          <wp:docPr id="1" name="Obrázok 1" descr="https://www.planobnovy.sk/site/assets/files/1234/plan_obnov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lanobnovy.sk/site/assets/files/1234/plan_obnovy_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551" cy="497837"/>
                  </a:xfrm>
                  <a:prstGeom prst="rect">
                    <a:avLst/>
                  </a:prstGeom>
                  <a:noFill/>
                  <a:ln>
                    <a:noFill/>
                  </a:ln>
                </pic:spPr>
              </pic:pic>
            </a:graphicData>
          </a:graphic>
        </wp:inline>
      </w:drawing>
    </w:r>
    <w:r w:rsidRPr="00086439">
      <w:rPr>
        <w:rFonts w:cstheme="minorHAnsi"/>
        <w:bCs/>
        <w:spacing w:val="5"/>
        <w:kern w:val="28"/>
        <w:sz w:val="32"/>
        <w:szCs w:val="32"/>
      </w:rPr>
      <w:t xml:space="preserve">           </w:t>
    </w:r>
    <w:r w:rsidRPr="00086439">
      <w:rPr>
        <w:rFonts w:cstheme="minorHAnsi"/>
        <w:noProof/>
      </w:rPr>
      <w:drawing>
        <wp:inline distT="0" distB="0" distL="0" distR="0" wp14:anchorId="5F54468A" wp14:editId="3F230C3A">
          <wp:extent cx="1927860" cy="483166"/>
          <wp:effectExtent l="0" t="0" r="0" b="0"/>
          <wp:docPr id="2" name="Obrázok 2" descr="https://www.planobnovy.sk/site/assets/files/1234/sk_financovane_europskou_u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lanobnovy.sk/site/assets/files/1234/sk_financovane_europskou_uniou_pos.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60335" cy="491305"/>
                  </a:xfrm>
                  <a:prstGeom prst="rect">
                    <a:avLst/>
                  </a:prstGeom>
                  <a:noFill/>
                  <a:ln>
                    <a:noFill/>
                  </a:ln>
                </pic:spPr>
              </pic:pic>
            </a:graphicData>
          </a:graphic>
        </wp:inline>
      </w:drawing>
    </w:r>
    <w:r w:rsidRPr="00086439">
      <w:rPr>
        <w:rFonts w:cstheme="minorHAnsi"/>
        <w:bCs/>
        <w:spacing w:val="5"/>
        <w:kern w:val="28"/>
        <w:sz w:val="32"/>
        <w:szCs w:val="32"/>
      </w:rPr>
      <w:t xml:space="preserve">         </w:t>
    </w:r>
    <w:bookmarkEnd w:id="2"/>
    <w:r w:rsidR="00F15C0E">
      <w:rPr>
        <w:noProof/>
      </w:rPr>
      <w:drawing>
        <wp:inline distT="0" distB="0" distL="0" distR="0" wp14:anchorId="6870B633" wp14:editId="470AAAC1">
          <wp:extent cx="1537970" cy="577850"/>
          <wp:effectExtent l="0" t="0" r="5080" b="0"/>
          <wp:docPr id="3" name="Obrázok 3"/>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3">
                    <a:extLst>
                      <a:ext uri="{28A0092B-C50C-407E-A947-70E740481C1C}">
                        <a14:useLocalDpi xmlns:a14="http://schemas.microsoft.com/office/drawing/2010/main" val="0"/>
                      </a:ext>
                    </a:extLst>
                  </a:blip>
                  <a:stretch>
                    <a:fillRect/>
                  </a:stretch>
                </pic:blipFill>
                <pic:spPr>
                  <a:xfrm>
                    <a:off x="0" y="0"/>
                    <a:ext cx="1537970" cy="577850"/>
                  </a:xfrm>
                  <a:prstGeom prst="rect">
                    <a:avLst/>
                  </a:prstGeom>
                </pic:spPr>
              </pic:pic>
            </a:graphicData>
          </a:graphic>
        </wp:inline>
      </w:drawing>
    </w:r>
  </w:p>
  <w:p w14:paraId="69BD9D7B" w14:textId="7F42A5F2" w:rsidR="008265A3" w:rsidRPr="001C227B" w:rsidRDefault="001C227B">
    <w:pPr>
      <w:pStyle w:val="Hlavika"/>
      <w:rPr>
        <w:sz w:val="16"/>
        <w:szCs w:val="16"/>
      </w:rPr>
    </w:pPr>
    <w:r w:rsidRPr="001C227B">
      <w:rPr>
        <w:sz w:val="16"/>
        <w:szCs w:val="16"/>
      </w:rPr>
      <w:t xml:space="preserve">Príloha č. </w:t>
    </w:r>
    <w:r w:rsidR="00AC1662">
      <w:rPr>
        <w:sz w:val="16"/>
        <w:szCs w:val="16"/>
      </w:rPr>
      <w:t>4</w:t>
    </w:r>
    <w:r w:rsidRPr="001C227B">
      <w:rPr>
        <w:sz w:val="16"/>
        <w:szCs w:val="16"/>
      </w:rPr>
      <w:t xml:space="preserve"> Príručky pre Prijímateľa - Zoznam spoločných merateľných ukazovateľov a spôsob preukázania dosiahnutých hodnôt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E7240"/>
    <w:multiLevelType w:val="hybridMultilevel"/>
    <w:tmpl w:val="85A475CE"/>
    <w:lvl w:ilvl="0" w:tplc="15666B9E">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339C1F39"/>
    <w:multiLevelType w:val="hybridMultilevel"/>
    <w:tmpl w:val="85A475CE"/>
    <w:lvl w:ilvl="0" w:tplc="15666B9E">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3D0D5810"/>
    <w:multiLevelType w:val="hybridMultilevel"/>
    <w:tmpl w:val="58A2910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50522AB6"/>
    <w:multiLevelType w:val="hybridMultilevel"/>
    <w:tmpl w:val="A7588C22"/>
    <w:lvl w:ilvl="0" w:tplc="2140E252">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58A90208"/>
    <w:multiLevelType w:val="multilevel"/>
    <w:tmpl w:val="18BC4EFC"/>
    <w:name w:val="ListBullet2Numbering"/>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C6B"/>
    <w:rsid w:val="0005302F"/>
    <w:rsid w:val="000A0C5F"/>
    <w:rsid w:val="00137B8D"/>
    <w:rsid w:val="00193495"/>
    <w:rsid w:val="001C202D"/>
    <w:rsid w:val="001C227B"/>
    <w:rsid w:val="002545EA"/>
    <w:rsid w:val="002A2E21"/>
    <w:rsid w:val="002D0869"/>
    <w:rsid w:val="002F6835"/>
    <w:rsid w:val="003B7067"/>
    <w:rsid w:val="003F395B"/>
    <w:rsid w:val="004C0BDC"/>
    <w:rsid w:val="00510F37"/>
    <w:rsid w:val="00511932"/>
    <w:rsid w:val="006C55A5"/>
    <w:rsid w:val="00796C6B"/>
    <w:rsid w:val="007C13C2"/>
    <w:rsid w:val="008265A3"/>
    <w:rsid w:val="00847E4C"/>
    <w:rsid w:val="009629E8"/>
    <w:rsid w:val="009C10FB"/>
    <w:rsid w:val="009D7AB6"/>
    <w:rsid w:val="009F0491"/>
    <w:rsid w:val="00AC1662"/>
    <w:rsid w:val="00BC550E"/>
    <w:rsid w:val="00CA0110"/>
    <w:rsid w:val="00E85218"/>
    <w:rsid w:val="00F15C0E"/>
    <w:rsid w:val="00FC51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F0939"/>
  <w15:chartTrackingRefBased/>
  <w15:docId w15:val="{FB292577-4600-4997-9B1D-5773AC8B8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aliases w:val="H1,ASAPHeading 1,ƒf,Section,Section Heading,Tempo Heading 1,Hoofdkop,Hoofdkop1,Hoofdkop2,Hoofdkop11,Hoofdkop3,Hoofdkop12,Hoofdkop21,Hoofdkop111,Hoofdkop4,Hoofdkop13,Hoofdkop22,Hoofdkop112,Hoofdkop31,Hoofdkop121,Hoofdkop211,Hoofdkop1111"/>
    <w:basedOn w:val="Normlny"/>
    <w:next w:val="Normlny"/>
    <w:link w:val="Nadpis1Char"/>
    <w:uiPriority w:val="99"/>
    <w:qFormat/>
    <w:rsid w:val="002D0869"/>
    <w:pPr>
      <w:keepNext/>
      <w:keepLines/>
      <w:spacing w:before="360" w:after="120" w:line="240" w:lineRule="auto"/>
      <w:jc w:val="both"/>
      <w:outlineLvl w:val="0"/>
    </w:pPr>
    <w:rPr>
      <w:rFonts w:asciiTheme="majorHAnsi" w:eastAsiaTheme="majorEastAsia" w:hAnsiTheme="majorHAnsi" w:cstheme="majorBidi"/>
      <w:color w:val="2F5496" w:themeColor="accent1" w:themeShade="BF"/>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9629E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9629E8"/>
    <w:rPr>
      <w:sz w:val="20"/>
      <w:szCs w:val="20"/>
    </w:rPr>
  </w:style>
  <w:style w:type="character" w:styleId="Odkaznapoznmkupodiarou">
    <w:name w:val="footnote reference"/>
    <w:basedOn w:val="Predvolenpsmoodseku"/>
    <w:uiPriority w:val="99"/>
    <w:semiHidden/>
    <w:unhideWhenUsed/>
    <w:rsid w:val="009629E8"/>
    <w:rPr>
      <w:vertAlign w:val="superscript"/>
    </w:rPr>
  </w:style>
  <w:style w:type="paragraph" w:styleId="Odsekzoznamu">
    <w:name w:val="List Paragraph"/>
    <w:basedOn w:val="Normlny"/>
    <w:uiPriority w:val="34"/>
    <w:qFormat/>
    <w:rsid w:val="009629E8"/>
    <w:pPr>
      <w:spacing w:line="256" w:lineRule="auto"/>
      <w:ind w:left="720"/>
      <w:contextualSpacing/>
    </w:pPr>
  </w:style>
  <w:style w:type="character" w:customStyle="1" w:styleId="Nadpis1Char">
    <w:name w:val="Nadpis 1 Char"/>
    <w:aliases w:val="H1 Char,ASAPHeading 1 Char,ƒf Char,Section Char,Section Heading Char,Tempo Heading 1 Char,Hoofdkop Char,Hoofdkop1 Char,Hoofdkop2 Char,Hoofdkop11 Char,Hoofdkop3 Char,Hoofdkop12 Char,Hoofdkop21 Char,Hoofdkop111 Char,Hoofdkop4 Char"/>
    <w:basedOn w:val="Predvolenpsmoodseku"/>
    <w:link w:val="Nadpis1"/>
    <w:uiPriority w:val="99"/>
    <w:rsid w:val="002D0869"/>
    <w:rPr>
      <w:rFonts w:asciiTheme="majorHAnsi" w:eastAsiaTheme="majorEastAsia" w:hAnsiTheme="majorHAnsi" w:cstheme="majorBidi"/>
      <w:color w:val="2F5496" w:themeColor="accent1" w:themeShade="BF"/>
      <w:sz w:val="32"/>
      <w:szCs w:val="32"/>
      <w:lang w:eastAsia="sk-SK"/>
    </w:rPr>
  </w:style>
  <w:style w:type="table" w:styleId="Mriekatabuky">
    <w:name w:val="Table Grid"/>
    <w:basedOn w:val="Normlnatabuka"/>
    <w:uiPriority w:val="39"/>
    <w:rsid w:val="002D0869"/>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45EA"/>
    <w:pPr>
      <w:autoSpaceDE w:val="0"/>
      <w:autoSpaceDN w:val="0"/>
      <w:adjustRightInd w:val="0"/>
      <w:spacing w:after="0" w:line="240" w:lineRule="auto"/>
    </w:pPr>
    <w:rPr>
      <w:rFonts w:ascii="EUAlbertina" w:hAnsi="EUAlbertina" w:cs="EUAlbertina"/>
      <w:color w:val="000000"/>
      <w:sz w:val="24"/>
      <w:szCs w:val="24"/>
    </w:rPr>
  </w:style>
  <w:style w:type="paragraph" w:styleId="Hlavika">
    <w:name w:val="header"/>
    <w:basedOn w:val="Normlny"/>
    <w:link w:val="HlavikaChar"/>
    <w:uiPriority w:val="99"/>
    <w:unhideWhenUsed/>
    <w:rsid w:val="008265A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265A3"/>
  </w:style>
  <w:style w:type="paragraph" w:styleId="Pta">
    <w:name w:val="footer"/>
    <w:basedOn w:val="Normlny"/>
    <w:link w:val="PtaChar"/>
    <w:uiPriority w:val="99"/>
    <w:unhideWhenUsed/>
    <w:rsid w:val="008265A3"/>
    <w:pPr>
      <w:tabs>
        <w:tab w:val="center" w:pos="4536"/>
        <w:tab w:val="right" w:pos="9072"/>
      </w:tabs>
      <w:spacing w:after="0" w:line="240" w:lineRule="auto"/>
    </w:pPr>
  </w:style>
  <w:style w:type="character" w:customStyle="1" w:styleId="PtaChar">
    <w:name w:val="Päta Char"/>
    <w:basedOn w:val="Predvolenpsmoodseku"/>
    <w:link w:val="Pta"/>
    <w:uiPriority w:val="99"/>
    <w:rsid w:val="00826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04296">
      <w:bodyDiv w:val="1"/>
      <w:marLeft w:val="0"/>
      <w:marRight w:val="0"/>
      <w:marTop w:val="0"/>
      <w:marBottom w:val="0"/>
      <w:divBdr>
        <w:top w:val="none" w:sz="0" w:space="0" w:color="auto"/>
        <w:left w:val="none" w:sz="0" w:space="0" w:color="auto"/>
        <w:bottom w:val="none" w:sz="0" w:space="0" w:color="auto"/>
        <w:right w:val="none" w:sz="0" w:space="0" w:color="auto"/>
      </w:divBdr>
    </w:div>
    <w:div w:id="256716768">
      <w:bodyDiv w:val="1"/>
      <w:marLeft w:val="0"/>
      <w:marRight w:val="0"/>
      <w:marTop w:val="0"/>
      <w:marBottom w:val="0"/>
      <w:divBdr>
        <w:top w:val="none" w:sz="0" w:space="0" w:color="auto"/>
        <w:left w:val="none" w:sz="0" w:space="0" w:color="auto"/>
        <w:bottom w:val="none" w:sz="0" w:space="0" w:color="auto"/>
        <w:right w:val="none" w:sz="0" w:space="0" w:color="auto"/>
      </w:divBdr>
    </w:div>
    <w:div w:id="355733530">
      <w:bodyDiv w:val="1"/>
      <w:marLeft w:val="0"/>
      <w:marRight w:val="0"/>
      <w:marTop w:val="0"/>
      <w:marBottom w:val="0"/>
      <w:divBdr>
        <w:top w:val="none" w:sz="0" w:space="0" w:color="auto"/>
        <w:left w:val="none" w:sz="0" w:space="0" w:color="auto"/>
        <w:bottom w:val="none" w:sz="0" w:space="0" w:color="auto"/>
        <w:right w:val="none" w:sz="0" w:space="0" w:color="auto"/>
      </w:divBdr>
    </w:div>
    <w:div w:id="792679208">
      <w:bodyDiv w:val="1"/>
      <w:marLeft w:val="0"/>
      <w:marRight w:val="0"/>
      <w:marTop w:val="0"/>
      <w:marBottom w:val="0"/>
      <w:divBdr>
        <w:top w:val="none" w:sz="0" w:space="0" w:color="auto"/>
        <w:left w:val="none" w:sz="0" w:space="0" w:color="auto"/>
        <w:bottom w:val="none" w:sz="0" w:space="0" w:color="auto"/>
        <w:right w:val="none" w:sz="0" w:space="0" w:color="auto"/>
      </w:divBdr>
    </w:div>
    <w:div w:id="1040133523">
      <w:bodyDiv w:val="1"/>
      <w:marLeft w:val="0"/>
      <w:marRight w:val="0"/>
      <w:marTop w:val="0"/>
      <w:marBottom w:val="0"/>
      <w:divBdr>
        <w:top w:val="none" w:sz="0" w:space="0" w:color="auto"/>
        <w:left w:val="none" w:sz="0" w:space="0" w:color="auto"/>
        <w:bottom w:val="none" w:sz="0" w:space="0" w:color="auto"/>
        <w:right w:val="none" w:sz="0" w:space="0" w:color="auto"/>
      </w:divBdr>
    </w:div>
    <w:div w:id="1145319783">
      <w:bodyDiv w:val="1"/>
      <w:marLeft w:val="0"/>
      <w:marRight w:val="0"/>
      <w:marTop w:val="0"/>
      <w:marBottom w:val="0"/>
      <w:divBdr>
        <w:top w:val="none" w:sz="0" w:space="0" w:color="auto"/>
        <w:left w:val="none" w:sz="0" w:space="0" w:color="auto"/>
        <w:bottom w:val="none" w:sz="0" w:space="0" w:color="auto"/>
        <w:right w:val="none" w:sz="0" w:space="0" w:color="auto"/>
      </w:divBdr>
    </w:div>
    <w:div w:id="1553034904">
      <w:bodyDiv w:val="1"/>
      <w:marLeft w:val="0"/>
      <w:marRight w:val="0"/>
      <w:marTop w:val="0"/>
      <w:marBottom w:val="0"/>
      <w:divBdr>
        <w:top w:val="none" w:sz="0" w:space="0" w:color="auto"/>
        <w:left w:val="none" w:sz="0" w:space="0" w:color="auto"/>
        <w:bottom w:val="none" w:sz="0" w:space="0" w:color="auto"/>
        <w:right w:val="none" w:sz="0" w:space="0" w:color="auto"/>
      </w:divBdr>
    </w:div>
    <w:div w:id="1564750788">
      <w:bodyDiv w:val="1"/>
      <w:marLeft w:val="0"/>
      <w:marRight w:val="0"/>
      <w:marTop w:val="0"/>
      <w:marBottom w:val="0"/>
      <w:divBdr>
        <w:top w:val="none" w:sz="0" w:space="0" w:color="auto"/>
        <w:left w:val="none" w:sz="0" w:space="0" w:color="auto"/>
        <w:bottom w:val="none" w:sz="0" w:space="0" w:color="auto"/>
        <w:right w:val="none" w:sz="0" w:space="0" w:color="auto"/>
      </w:divBdr>
    </w:div>
    <w:div w:id="166762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B206B0C701A540B373142AAECEEA30" ma:contentTypeVersion="8" ma:contentTypeDescription="Umožňuje vytvoriť nový dokument." ma:contentTypeScope="" ma:versionID="f420c2a47b6051326035a2a54a87f473">
  <xsd:schema xmlns:xsd="http://www.w3.org/2001/XMLSchema" xmlns:xs="http://www.w3.org/2001/XMLSchema" xmlns:p="http://schemas.microsoft.com/office/2006/metadata/properties" xmlns:ns2="62657542-643a-4b1c-bdbe-c4b2b467f25b" xmlns:ns3="5039c731-08e8-4b2b-9c91-806cd71a4b69" targetNamespace="http://schemas.microsoft.com/office/2006/metadata/properties" ma:root="true" ma:fieldsID="065b67b6f5cfd17e1b7b89f13a45e304" ns2:_="" ns3:_="">
    <xsd:import namespace="62657542-643a-4b1c-bdbe-c4b2b467f25b"/>
    <xsd:import namespace="5039c731-08e8-4b2b-9c91-806cd71a4b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57542-643a-4b1c-bdbe-c4b2b467f2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39c731-08e8-4b2b-9c91-806cd71a4b69" elementFormDefault="qualified">
    <xsd:import namespace="http://schemas.microsoft.com/office/2006/documentManagement/types"/>
    <xsd:import namespace="http://schemas.microsoft.com/office/infopath/2007/PartnerControls"/>
    <xsd:element name="SharedWithUsers" ma:index="14"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355CB-8A18-45A6-9CAD-566533FD8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57542-643a-4b1c-bdbe-c4b2b467f25b"/>
    <ds:schemaRef ds:uri="5039c731-08e8-4b2b-9c91-806cd71a4b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3CFEB1-79C5-4693-BDD8-BC16B5F2F8A0}">
  <ds:schemaRefs>
    <ds:schemaRef ds:uri="http://purl.org/dc/term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5039c731-08e8-4b2b-9c91-806cd71a4b69"/>
    <ds:schemaRef ds:uri="62657542-643a-4b1c-bdbe-c4b2b467f25b"/>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C3AF19CA-E243-41E5-ACDB-13A966AD311A}">
  <ds:schemaRefs>
    <ds:schemaRef ds:uri="http://schemas.microsoft.com/sharepoint/v3/contenttype/forms"/>
  </ds:schemaRefs>
</ds:datastoreItem>
</file>

<file path=customXml/itemProps4.xml><?xml version="1.0" encoding="utf-8"?>
<ds:datastoreItem xmlns:ds="http://schemas.openxmlformats.org/officeDocument/2006/customXml" ds:itemID="{028598D4-7997-46ED-9DEC-5C8B6009A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1891</Words>
  <Characters>10782</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M?VVA?SR</Company>
  <LinksUpToDate>false</LinksUpToDate>
  <CharactersWithSpaces>12648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Pristašová Margita</dc:creator>
  <cp:keywords/>
  <dc:description/>
  <cp:lastModifiedBy>Wimmer Ladislav</cp:lastModifiedBy>
  <cp:revision>5</cp:revision>
  <dcterms:created xsi:type="dcterms:W3CDTF">2023-01-11T12:30:00Z</dcterms:created>
  <dcterms:modified xsi:type="dcterms:W3CDTF">2024-02-05T12:38:00Z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0x010100EFB206B0C701A540B373142AAECEEA30</vt:lpwstr>
  </property>
</Properties>
</file>