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BB" w:rsidRPr="002D6142" w:rsidRDefault="00D27CBB" w:rsidP="00D57D4A">
      <w:pPr>
        <w:shd w:val="clear" w:color="auto" w:fill="FFFFFF"/>
        <w:spacing w:after="240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sk-SK"/>
        </w:rPr>
      </w:pPr>
      <w:bookmarkStart w:id="0" w:name="_GoBack"/>
      <w:bookmarkEnd w:id="0"/>
      <w:r w:rsidRPr="002D6142">
        <w:rPr>
          <w:rFonts w:ascii="Segoe UI" w:eastAsia="Times New Roman" w:hAnsi="Segoe UI" w:cs="Segoe UI"/>
          <w:kern w:val="36"/>
          <w:sz w:val="48"/>
          <w:szCs w:val="48"/>
          <w:lang w:eastAsia="sk-SK"/>
        </w:rPr>
        <w:t>Výzva na podávanie návrhov kandidátov na členov výkonnej rady Slovenskej akreditač</w:t>
      </w:r>
      <w:r w:rsidR="00D57D4A" w:rsidRPr="002D6142">
        <w:rPr>
          <w:rFonts w:ascii="Segoe UI" w:eastAsia="Times New Roman" w:hAnsi="Segoe UI" w:cs="Segoe UI"/>
          <w:kern w:val="36"/>
          <w:sz w:val="48"/>
          <w:szCs w:val="48"/>
          <w:lang w:eastAsia="sk-SK"/>
        </w:rPr>
        <w:t>nej agentúry pre vysoké školst</w:t>
      </w:r>
      <w:r w:rsidR="000027A3">
        <w:rPr>
          <w:rFonts w:ascii="Segoe UI" w:eastAsia="Times New Roman" w:hAnsi="Segoe UI" w:cs="Segoe UI"/>
          <w:kern w:val="36"/>
          <w:sz w:val="48"/>
          <w:szCs w:val="48"/>
          <w:lang w:eastAsia="sk-SK"/>
        </w:rPr>
        <w:t>v</w:t>
      </w:r>
      <w:r w:rsidR="00D57D4A" w:rsidRPr="002D6142">
        <w:rPr>
          <w:rFonts w:ascii="Segoe UI" w:eastAsia="Times New Roman" w:hAnsi="Segoe UI" w:cs="Segoe UI"/>
          <w:kern w:val="36"/>
          <w:sz w:val="48"/>
          <w:szCs w:val="48"/>
          <w:lang w:eastAsia="sk-SK"/>
        </w:rPr>
        <w:t>o</w:t>
      </w:r>
    </w:p>
    <w:p w:rsidR="00D27CBB" w:rsidRPr="002D6142" w:rsidRDefault="00D27CBB" w:rsidP="00D27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614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ĺžnik 1" descr="https://www.minedu.sk/vyzva-na-podavanie-navrhov-kandidatov-na-clenov-vykonnej-rady-slovenskej-akreditacnej-agentury-pre-vysoke-skolstvo/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D0987" id="Obdĺžnik 1" o:spid="_x0000_s1026" alt="https://www.minedu.sk/vyzva-na-podavanie-navrhov-kandidatov-na-clenov-vykonnej-rady-slovenskej-akreditacnej-agentury-pre-vysoke-skolstvo/" href="https://www.minedu.sk/vyzva-na-podavanie-navrhov-kandidatov-na-clenov-vykonnej-rady-slovenskej-akreditacnej-agentury-pre-vysoke-skolstvo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1BFB" w:rsidRPr="002D6142" w:rsidRDefault="00A3030B" w:rsidP="00D61BF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scxw147837217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Ministerstvo školstva, vedy, výskumu a športu Slovenskej republiky (ďalej len „ministerstvo“) podľa § 7 ods. 7 zákona č. 269/2018 o zabezpečovaní kvality vysokoškolského vzdelávania a o zmene a doplnení zákona č. 343/2015 Z. z. o verejnom obstarávaní a o zmene a doplnení niektorých zákonov v znení neskorších predpisov (ďalej len „zákon“) zverejňuje</w:t>
      </w:r>
      <w:r w:rsidR="002D6142" w:rsidRPr="002D6142">
        <w:rPr>
          <w:rStyle w:val="normaltextrun"/>
          <w:rFonts w:ascii="Segoe UI" w:hAnsi="Segoe UI" w:cs="Segoe UI"/>
          <w:b/>
          <w:bCs/>
          <w:sz w:val="21"/>
          <w:szCs w:val="21"/>
        </w:rPr>
        <w:t xml:space="preserve"> </w:t>
      </w:r>
      <w:r w:rsidRPr="002D6142">
        <w:rPr>
          <w:rStyle w:val="normaltextrun"/>
          <w:rFonts w:ascii="Segoe UI" w:hAnsi="Segoe UI" w:cs="Segoe UI"/>
          <w:b/>
          <w:bCs/>
          <w:sz w:val="21"/>
          <w:szCs w:val="21"/>
        </w:rPr>
        <w:t>výzvu na podávanie návrhov kandidátov na dvoch členov výkonnej rady Slovenskej akreditačnej agentúry pre vysoké školstvo</w:t>
      </w:r>
      <w:r w:rsidRPr="002D6142">
        <w:rPr>
          <w:rStyle w:val="normaltextrun"/>
          <w:rFonts w:ascii="Segoe UI" w:hAnsi="Segoe UI" w:cs="Segoe UI"/>
          <w:sz w:val="21"/>
          <w:szCs w:val="21"/>
        </w:rPr>
        <w:t> (ďalej len „agentúra“)</w:t>
      </w:r>
      <w:r w:rsidRPr="002D6142">
        <w:rPr>
          <w:rStyle w:val="normaltextrun"/>
          <w:rFonts w:ascii="Segoe UI" w:hAnsi="Segoe UI" w:cs="Segoe UI"/>
          <w:b/>
          <w:bCs/>
          <w:sz w:val="21"/>
          <w:szCs w:val="21"/>
        </w:rPr>
        <w:t>.</w:t>
      </w:r>
      <w:r w:rsidRPr="002D6142">
        <w:rPr>
          <w:rStyle w:val="scxw147837217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D61BF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 </w:t>
      </w:r>
      <w:r w:rsidRPr="002D6142">
        <w:rPr>
          <w:rStyle w:val="scxw147837217"/>
          <w:rFonts w:ascii="Segoe UI" w:hAnsi="Segoe UI" w:cs="Segoe UI"/>
          <w:sz w:val="21"/>
          <w:szCs w:val="21"/>
        </w:rPr>
        <w:t> </w:t>
      </w:r>
      <w:r w:rsidRPr="002D6142">
        <w:rPr>
          <w:rFonts w:ascii="Segoe UI" w:hAnsi="Segoe UI" w:cs="Segoe U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</w:rPr>
        <w:t>Podľa § 7 ods. 1 zákona má výkonná rada agentúry deväť členov, vrátane predsedu a podpredsedu výkonnej rady, ktorých vymenúva minister školstva, vedy, výskumu a športu Slovenskej republiky (ďalej len „minister“). Táto výzva sa nevzťahuje na výberové konanie na predsedu výkonnej rady agentúry.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D61BF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D61BF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Podľa § 38 ods. 9 zákona </w:t>
      </w:r>
      <w:r w:rsidR="006E695E" w:rsidRPr="002D6142">
        <w:rPr>
          <w:rStyle w:val="normaltextrun"/>
          <w:rFonts w:ascii="Segoe UI" w:hAnsi="Segoe UI" w:cs="Segoe UI"/>
          <w:sz w:val="21"/>
          <w:szCs w:val="21"/>
        </w:rPr>
        <w:t xml:space="preserve">boli </w:t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po prvom vymenovaní členov výkonnej rady spomedzi členov výkonnej rady žrebom </w:t>
      </w:r>
      <w:r w:rsidR="00CF7307" w:rsidRPr="002D6142">
        <w:rPr>
          <w:rStyle w:val="normaltextrun"/>
          <w:rFonts w:ascii="Segoe UI" w:hAnsi="Segoe UI" w:cs="Segoe UI"/>
          <w:sz w:val="21"/>
          <w:szCs w:val="21"/>
        </w:rPr>
        <w:t>určení</w:t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 dvaja členovia, ktorých funkčné obdobie je </w:t>
      </w:r>
      <w:r w:rsidR="00D61BFB" w:rsidRPr="002D6142">
        <w:rPr>
          <w:rStyle w:val="normaltextrun"/>
          <w:rFonts w:ascii="Segoe UI" w:hAnsi="Segoe UI" w:cs="Segoe UI"/>
          <w:sz w:val="21"/>
          <w:szCs w:val="21"/>
        </w:rPr>
        <w:t>štyri</w:t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 roky. Zverejnená výzva je určená na podávanie návrhov kandidátov na obsadenie funkcie členov výkonnej rady agentúry, ktorých funkčné obdobie je </w:t>
      </w:r>
      <w:r w:rsidR="00D61BFB" w:rsidRPr="002D6142">
        <w:rPr>
          <w:rStyle w:val="normaltextrun"/>
          <w:rFonts w:ascii="Segoe UI" w:hAnsi="Segoe UI" w:cs="Segoe UI"/>
          <w:sz w:val="21"/>
          <w:szCs w:val="21"/>
        </w:rPr>
        <w:t>štyri</w:t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 roky a uplynie 14. 3. 202</w:t>
      </w:r>
      <w:r w:rsidR="00D61BFB" w:rsidRPr="002D6142">
        <w:rPr>
          <w:rStyle w:val="normaltextrun"/>
          <w:rFonts w:ascii="Segoe UI" w:hAnsi="Segoe UI" w:cs="Segoe UI"/>
          <w:sz w:val="21"/>
          <w:szCs w:val="21"/>
        </w:rPr>
        <w:t>3</w:t>
      </w:r>
      <w:r w:rsidRPr="002D6142">
        <w:rPr>
          <w:rStyle w:val="normaltextrun"/>
          <w:rFonts w:ascii="Segoe UI" w:hAnsi="Segoe UI" w:cs="Segoe UI"/>
          <w:sz w:val="21"/>
          <w:szCs w:val="21"/>
        </w:rPr>
        <w:t>.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D61BFB" w:rsidRPr="002D6142" w:rsidRDefault="00A3030B" w:rsidP="00D61BF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scxw147837217"/>
          <w:rFonts w:ascii="Calibri" w:hAnsi="Calibri" w:cs="Calibri"/>
          <w:sz w:val="21"/>
          <w:szCs w:val="21"/>
        </w:rPr>
        <w:t> </w:t>
      </w:r>
      <w:r w:rsidRPr="002D6142">
        <w:rPr>
          <w:rFonts w:ascii="Calibri" w:hAnsi="Calibri" w:cs="Calibri"/>
          <w:sz w:val="21"/>
          <w:szCs w:val="21"/>
        </w:rPr>
        <w:br/>
      </w:r>
      <w:r w:rsidR="00CF7307" w:rsidRPr="002D6142">
        <w:rPr>
          <w:rStyle w:val="normaltextrun"/>
          <w:rFonts w:ascii="Segoe UI" w:hAnsi="Segoe UI" w:cs="Segoe UI"/>
          <w:sz w:val="21"/>
          <w:szCs w:val="21"/>
        </w:rPr>
        <w:t>Podľa</w:t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 § 7 ods. 1 zákona nominujú Rada vysokých škôl a</w:t>
      </w:r>
      <w:r w:rsidR="00D61BFB" w:rsidRPr="002D6142">
        <w:rPr>
          <w:rStyle w:val="normaltextrun"/>
          <w:rFonts w:ascii="Segoe UI" w:hAnsi="Segoe UI" w:cs="Segoe UI"/>
          <w:sz w:val="21"/>
          <w:szCs w:val="21"/>
        </w:rPr>
        <w:t xml:space="preserve"> Študentská rada vysokých škôl </w:t>
      </w:r>
      <w:r w:rsidRPr="002D6142">
        <w:rPr>
          <w:rStyle w:val="normaltextrun"/>
          <w:rFonts w:ascii="Segoe UI" w:hAnsi="Segoe UI" w:cs="Segoe UI"/>
          <w:sz w:val="21"/>
          <w:szCs w:val="21"/>
        </w:rPr>
        <w:t>dvoch členov výkonnej rady. Keďže členovia výkonnej rady agentúry, ktorých funkčné obdobie skončí 14. 3. 202</w:t>
      </w:r>
      <w:r w:rsidR="00D61BFB" w:rsidRPr="002D6142">
        <w:rPr>
          <w:rStyle w:val="normaltextrun"/>
          <w:rFonts w:ascii="Segoe UI" w:hAnsi="Segoe UI" w:cs="Segoe UI"/>
          <w:sz w:val="21"/>
          <w:szCs w:val="21"/>
        </w:rPr>
        <w:t>3</w:t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 boli nominantmi uvedených reprezentácií vysokých škôl, podávajú </w:t>
      </w:r>
      <w:r w:rsidR="00CF7307" w:rsidRPr="002D6142">
        <w:rPr>
          <w:rStyle w:val="normaltextrun"/>
          <w:rFonts w:ascii="Segoe UI" w:hAnsi="Segoe UI" w:cs="Segoe UI"/>
          <w:sz w:val="21"/>
          <w:szCs w:val="21"/>
        </w:rPr>
        <w:t>po jednom návrhu na členov výkonnej rady agentúry</w:t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 </w:t>
      </w:r>
      <w:r w:rsidRPr="002D6142">
        <w:rPr>
          <w:rStyle w:val="normaltextrun"/>
          <w:rFonts w:ascii="Segoe UI" w:hAnsi="Segoe UI" w:cs="Segoe UI"/>
          <w:b/>
          <w:bCs/>
          <w:sz w:val="21"/>
          <w:szCs w:val="21"/>
        </w:rPr>
        <w:t xml:space="preserve">Rada vysokých škôl a </w:t>
      </w:r>
      <w:r w:rsidR="00D61BFB" w:rsidRPr="002D6142">
        <w:rPr>
          <w:rStyle w:val="normaltextrun"/>
          <w:rFonts w:ascii="Segoe UI" w:hAnsi="Segoe UI" w:cs="Segoe UI"/>
          <w:b/>
          <w:sz w:val="21"/>
          <w:szCs w:val="21"/>
        </w:rPr>
        <w:t>Študentská  rada vysokých škôl</w:t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. Súčasťou podaného návrhu </w:t>
      </w:r>
      <w:r w:rsidR="00D61BFB" w:rsidRPr="002D6142">
        <w:rPr>
          <w:rStyle w:val="normaltextrun"/>
          <w:rFonts w:ascii="Segoe UI" w:hAnsi="Segoe UI" w:cs="Segoe UI"/>
          <w:sz w:val="21"/>
          <w:szCs w:val="21"/>
        </w:rPr>
        <w:t>musí byť</w:t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 aj odôvodnenie návrhu, ktoré ministerstvo zverejňuje na svojom webovom sídle.</w:t>
      </w:r>
      <w:r w:rsidRPr="002D6142">
        <w:rPr>
          <w:rStyle w:val="scxw147837217"/>
          <w:rFonts w:ascii="Segoe UI" w:hAnsi="Segoe UI" w:cs="Segoe UI"/>
          <w:sz w:val="21"/>
          <w:szCs w:val="21"/>
        </w:rPr>
        <w:t xml:space="preserve"> Kandidáti na členov výkonnej rady </w:t>
      </w:r>
      <w:r w:rsidRPr="002D6142">
        <w:rPr>
          <w:rStyle w:val="normaltextrun"/>
          <w:rFonts w:ascii="Segoe UI" w:hAnsi="Segoe UI" w:cs="Segoe UI"/>
          <w:sz w:val="21"/>
          <w:szCs w:val="21"/>
        </w:rPr>
        <w:t>by mali byť medzinárodne uznávanými odborníkmi v oblasti ich pôsobenia.</w:t>
      </w:r>
    </w:p>
    <w:p w:rsidR="00A3030B" w:rsidRPr="002D6142" w:rsidRDefault="00A3030B" w:rsidP="00D61BF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D6142">
        <w:rPr>
          <w:rFonts w:ascii="Calibri" w:hAnsi="Calibri" w:cs="Calibr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  <w:u w:val="single"/>
        </w:rPr>
        <w:t>Požiadavky na členov výkonnej rady</w:t>
      </w:r>
      <w:r w:rsidRPr="002D6142">
        <w:rPr>
          <w:rFonts w:ascii="Segoe UI" w:hAnsi="Segoe UI" w:cs="Segoe U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V zmysle § 7 ods. 5 </w:t>
      </w:r>
      <w:r w:rsidR="00D61BFB" w:rsidRPr="002D6142">
        <w:rPr>
          <w:rStyle w:val="normaltextrun"/>
          <w:rFonts w:ascii="Segoe UI" w:hAnsi="Segoe UI" w:cs="Segoe UI"/>
          <w:sz w:val="21"/>
          <w:szCs w:val="21"/>
        </w:rPr>
        <w:t xml:space="preserve">a 6 </w:t>
      </w:r>
      <w:r w:rsidRPr="002D6142">
        <w:rPr>
          <w:rStyle w:val="normaltextrun"/>
          <w:rFonts w:ascii="Segoe UI" w:hAnsi="Segoe UI" w:cs="Segoe UI"/>
          <w:sz w:val="21"/>
          <w:szCs w:val="21"/>
        </w:rPr>
        <w:t>zákona za člena výkonnej rady možno vymenovať fyzickú osobu, ktorá</w:t>
      </w:r>
      <w:r w:rsidRPr="002D6142">
        <w:rPr>
          <w:rStyle w:val="scxw147837217"/>
          <w:rFonts w:ascii="Segoe UI" w:hAnsi="Segoe UI" w:cs="Segoe UI"/>
          <w:sz w:val="21"/>
          <w:szCs w:val="21"/>
        </w:rPr>
        <w:t> </w:t>
      </w:r>
      <w:r w:rsidRPr="002D6142">
        <w:rPr>
          <w:rFonts w:ascii="Segoe UI" w:hAnsi="Segoe UI" w:cs="Segoe U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</w:rPr>
        <w:t>a) je bezúhonná,</w:t>
      </w:r>
      <w:r w:rsidRPr="002D6142">
        <w:rPr>
          <w:rStyle w:val="scxw147837217"/>
          <w:rFonts w:ascii="Segoe UI" w:hAnsi="Segoe UI" w:cs="Segoe UI"/>
          <w:sz w:val="21"/>
          <w:szCs w:val="21"/>
        </w:rPr>
        <w:t> </w:t>
      </w:r>
      <w:r w:rsidRPr="002D6142">
        <w:rPr>
          <w:rFonts w:ascii="Segoe UI" w:hAnsi="Segoe UI" w:cs="Segoe U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</w:rPr>
        <w:t>b) má spôsobilosť na právne úkony v plnom rozsahu,</w:t>
      </w:r>
      <w:r w:rsidRPr="002D6142">
        <w:rPr>
          <w:rStyle w:val="scxw147837217"/>
          <w:rFonts w:ascii="Segoe UI" w:hAnsi="Segoe UI" w:cs="Segoe UI"/>
          <w:sz w:val="21"/>
          <w:szCs w:val="21"/>
        </w:rPr>
        <w:t> </w:t>
      </w:r>
      <w:r w:rsidRPr="002D6142">
        <w:rPr>
          <w:rFonts w:ascii="Segoe UI" w:hAnsi="Segoe UI" w:cs="Segoe U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</w:rPr>
        <w:t>c) má vysokoškolské vzdelanie tretieho stupňa a</w:t>
      </w:r>
      <w:r w:rsidRPr="002D6142">
        <w:rPr>
          <w:rStyle w:val="scxw147837217"/>
          <w:rFonts w:ascii="Segoe UI" w:hAnsi="Segoe UI" w:cs="Segoe UI"/>
          <w:sz w:val="21"/>
          <w:szCs w:val="21"/>
        </w:rPr>
        <w:t> </w:t>
      </w:r>
      <w:r w:rsidRPr="002D6142">
        <w:rPr>
          <w:rFonts w:ascii="Segoe UI" w:hAnsi="Segoe UI" w:cs="Segoe U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</w:rPr>
        <w:t>d) pôsobí v čase podania návrhu na vymenovanie alebo pôsobila počas predchádzajúcich 15 rokov najmenej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D61BFB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päť rokov vo funkcii profesora na vysokej škole so sídlom na území Slovenskej republiky,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D61BF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päť rokov vo funkcii profesora alebo v obdobnej funkcii na vysokej škole so sídlom mimo územia Slovenskej republiky,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D61BFB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päť rokov ako výskumný pracovník s vedeckou hodnosťou „doktor vied“,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D61BF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päť rokov ako riadiaci výskumný pracovník v odbornej, vedeckej alebo v umeleckej inštitúcii v zahraničí,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D61BF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desať rokov ako samostatný umelecký pracovník v odbornej, vedeckej alebo v umeleckej inštitúcii v zahraničí,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A3030B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lastRenderedPageBreak/>
        <w:t>desať rokov ako akademický zamestnanec vysokej školy so sídlom mimo územia Slovenskej republiky alebo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A3030B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desať rokov v riadení v právnickej osobe;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2D6142" w:rsidRDefault="00A3030B" w:rsidP="002D6142">
      <w:pPr>
        <w:shd w:val="clear" w:color="auto" w:fill="FFFFFF"/>
        <w:jc w:val="both"/>
        <w:rPr>
          <w:rStyle w:val="normaltextrun"/>
          <w:rFonts w:ascii="Segoe UI" w:hAnsi="Segoe UI" w:cs="Segoe UI"/>
          <w:sz w:val="21"/>
          <w:szCs w:val="21"/>
          <w:u w:val="single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 </w:t>
      </w:r>
      <w:r w:rsidRPr="002D6142">
        <w:rPr>
          <w:rStyle w:val="scxw147837217"/>
          <w:rFonts w:ascii="Segoe UI" w:hAnsi="Segoe UI" w:cs="Segoe UI"/>
          <w:sz w:val="21"/>
          <w:szCs w:val="21"/>
        </w:rPr>
        <w:t> </w:t>
      </w:r>
      <w:r w:rsidRPr="002D6142">
        <w:rPr>
          <w:rFonts w:ascii="Segoe UI" w:hAnsi="Segoe UI" w:cs="Segoe U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  <w:u w:val="single"/>
        </w:rPr>
        <w:t>Funkcie nezlučiteľné s funkciou člena výkonnej rady</w:t>
      </w:r>
    </w:p>
    <w:p w:rsidR="002D6142" w:rsidRPr="00CE1E6B" w:rsidRDefault="00A3030B" w:rsidP="002D614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Funkcia člena výkonnej rady agentúry je podľa § 13 zákona nezlučiteľná s funkciou:</w:t>
      </w:r>
      <w:r w:rsidRPr="00CE1E6B">
        <w:rPr>
          <w:rStyle w:val="normaltextrun"/>
          <w:rFonts w:ascii="Segoe UI" w:hAnsi="Segoe UI" w:cs="Segoe UI"/>
          <w:sz w:val="21"/>
          <w:szCs w:val="21"/>
        </w:rPr>
        <w:t> </w:t>
      </w:r>
      <w:r w:rsidRPr="00CE1E6B">
        <w:rPr>
          <w:rStyle w:val="normaltextrun"/>
          <w:rFonts w:ascii="Segoe UI" w:hAnsi="Segoe UI" w:cs="Segoe UI"/>
          <w:sz w:val="21"/>
          <w:szCs w:val="21"/>
        </w:rPr>
        <w:br/>
      </w:r>
      <w:r w:rsidR="002D6142" w:rsidRPr="00CE1E6B">
        <w:rPr>
          <w:rStyle w:val="normaltextrun"/>
          <w:rFonts w:ascii="Segoe UI" w:hAnsi="Segoe UI" w:cs="Segoe UI"/>
          <w:sz w:val="21"/>
          <w:szCs w:val="21"/>
        </w:rPr>
        <w:t>a) rektora a prorektora; to platí, aj ak ide o osobu poverenú výkonom funkcie rektora,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b) štatutárneho orgánu súkromnej vysokej školy,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c) člena správnej rady verejnej vysokej školy alebo člena správnej rady súkromnej vysokej školy,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 xml:space="preserve">d) člena vedeckej rady vysokej školy, umeleckej rady vysokej školy alebo vedeckej a umeleckej rady vysokej školy (ďalej len „vedecká rada vysokej školy“) alebo kolektívneho orgánu fakulty, v ktorého pôsobnosti je habilitačné konanie, 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e) dekana; to platí, aj ak ide o osobu poverenú výkonom funkcie dekana,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f) vedúceho súčasti vysokej školy,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g) kvestora,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h) vedúceho zamestnanca vysokej školy, vedúceho zamestnanca fakulty,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i) prezidenta Slovenskej republiky,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j)</w:t>
      </w:r>
      <w:r w:rsidR="00CE1E6B">
        <w:rPr>
          <w:rStyle w:val="normaltextrun"/>
          <w:rFonts w:ascii="Segoe UI" w:hAnsi="Segoe UI" w:cs="Segoe UI"/>
          <w:sz w:val="21"/>
          <w:szCs w:val="21"/>
        </w:rPr>
        <w:t xml:space="preserve"> </w:t>
      </w:r>
      <w:r w:rsidRPr="00CE1E6B">
        <w:rPr>
          <w:rStyle w:val="normaltextrun"/>
          <w:rFonts w:ascii="Segoe UI" w:hAnsi="Segoe UI" w:cs="Segoe UI"/>
          <w:sz w:val="21"/>
          <w:szCs w:val="21"/>
        </w:rPr>
        <w:t>poslanca Národnej rady Slovenskej republiky, poslanca Európskeho parlamentu, poslanca zastupiteľstva samosprávneho kraja, poslanca zastupiteľstva obce alebo poslanca miestneho zastupiteľstva,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k) člena vlády Slovenskej republiky (ďalej len „vláda“),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l)</w:t>
      </w:r>
      <w:r w:rsidR="00CE1E6B" w:rsidRPr="00CE1E6B">
        <w:rPr>
          <w:rStyle w:val="normaltextrun"/>
          <w:rFonts w:ascii="Segoe UI" w:hAnsi="Segoe UI" w:cs="Segoe UI"/>
          <w:sz w:val="21"/>
          <w:szCs w:val="21"/>
        </w:rPr>
        <w:t xml:space="preserve"> </w:t>
      </w:r>
      <w:r w:rsidRPr="00CE1E6B">
        <w:rPr>
          <w:rStyle w:val="normaltextrun"/>
          <w:rFonts w:ascii="Segoe UI" w:hAnsi="Segoe UI" w:cs="Segoe UI"/>
          <w:sz w:val="21"/>
          <w:szCs w:val="21"/>
        </w:rPr>
        <w:t>štátneho tajomníka,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m)</w:t>
      </w:r>
      <w:r w:rsidR="00CE1E6B" w:rsidRPr="00CE1E6B">
        <w:rPr>
          <w:rStyle w:val="normaltextrun"/>
          <w:rFonts w:ascii="Segoe UI" w:hAnsi="Segoe UI" w:cs="Segoe UI"/>
          <w:sz w:val="21"/>
          <w:szCs w:val="21"/>
        </w:rPr>
        <w:t xml:space="preserve"> </w:t>
      </w:r>
      <w:r w:rsidRPr="00CE1E6B">
        <w:rPr>
          <w:rStyle w:val="normaltextrun"/>
          <w:rFonts w:ascii="Segoe UI" w:hAnsi="Segoe UI" w:cs="Segoe UI"/>
          <w:sz w:val="21"/>
          <w:szCs w:val="21"/>
        </w:rPr>
        <w:t>generálneho tajomníka služobného úradu,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n)</w:t>
      </w:r>
      <w:r w:rsidR="00CE1E6B" w:rsidRPr="00CE1E6B">
        <w:rPr>
          <w:rStyle w:val="normaltextrun"/>
          <w:rFonts w:ascii="Segoe UI" w:hAnsi="Segoe UI" w:cs="Segoe UI"/>
          <w:sz w:val="21"/>
          <w:szCs w:val="21"/>
        </w:rPr>
        <w:t xml:space="preserve"> </w:t>
      </w:r>
      <w:r w:rsidRPr="00CE1E6B">
        <w:rPr>
          <w:rStyle w:val="normaltextrun"/>
          <w:rFonts w:ascii="Segoe UI" w:hAnsi="Segoe UI" w:cs="Segoe UI"/>
          <w:sz w:val="21"/>
          <w:szCs w:val="21"/>
        </w:rPr>
        <w:t>predsedu samosprávneho kraja, starostu obce alebo starostu mestskej časti,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o)</w:t>
      </w:r>
      <w:r w:rsidR="00CE1E6B" w:rsidRPr="00CE1E6B">
        <w:rPr>
          <w:rStyle w:val="normaltextrun"/>
          <w:rFonts w:ascii="Segoe UI" w:hAnsi="Segoe UI" w:cs="Segoe UI"/>
          <w:sz w:val="21"/>
          <w:szCs w:val="21"/>
        </w:rPr>
        <w:t xml:space="preserve"> </w:t>
      </w:r>
      <w:r w:rsidRPr="00CE1E6B">
        <w:rPr>
          <w:rStyle w:val="normaltextrun"/>
          <w:rFonts w:ascii="Segoe UI" w:hAnsi="Segoe UI" w:cs="Segoe UI"/>
          <w:sz w:val="21"/>
          <w:szCs w:val="21"/>
        </w:rPr>
        <w:t>predsedu, vedúceho alebo riaditeľa ústredného orgánu štátnej správy alebo orgánu štátnej správy,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CE1E6B">
        <w:rPr>
          <w:rStyle w:val="normaltextrun"/>
          <w:rFonts w:ascii="Segoe UI" w:hAnsi="Segoe UI" w:cs="Segoe UI"/>
          <w:sz w:val="21"/>
          <w:szCs w:val="21"/>
        </w:rPr>
        <w:t>p)</w:t>
      </w:r>
      <w:r w:rsidR="00CE1E6B" w:rsidRPr="00CE1E6B">
        <w:rPr>
          <w:rStyle w:val="normaltextrun"/>
          <w:rFonts w:ascii="Segoe UI" w:hAnsi="Segoe UI" w:cs="Segoe UI"/>
          <w:sz w:val="21"/>
          <w:szCs w:val="21"/>
        </w:rPr>
        <w:t xml:space="preserve"> </w:t>
      </w:r>
      <w:r w:rsidRPr="00CE1E6B">
        <w:rPr>
          <w:rStyle w:val="normaltextrun"/>
        </w:rPr>
        <w:t>prokurátora, sudcu alebo sudcu Ústavného súdu Slovenskej republiky alebo</w:t>
      </w:r>
    </w:p>
    <w:p w:rsidR="002D6142" w:rsidRPr="00CE1E6B" w:rsidRDefault="002D6142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CE1E6B">
        <w:rPr>
          <w:rStyle w:val="normaltextrun"/>
        </w:rPr>
        <w:t>q)</w:t>
      </w:r>
      <w:r w:rsidR="00CE1E6B" w:rsidRPr="00CE1E6B">
        <w:rPr>
          <w:rStyle w:val="normaltextrun"/>
        </w:rPr>
        <w:t xml:space="preserve"> </w:t>
      </w:r>
      <w:r w:rsidRPr="00CE1E6B">
        <w:rPr>
          <w:rStyle w:val="normaltextrun"/>
        </w:rPr>
        <w:t>predsedu Slovenskej akadémie vied alebo člena jej predsedníctva.</w:t>
      </w:r>
    </w:p>
    <w:p w:rsidR="00CE1E6B" w:rsidRDefault="00D61BFB" w:rsidP="00CE1E6B">
      <w:pPr>
        <w:shd w:val="clear" w:color="auto" w:fill="FFFFFF"/>
        <w:spacing w:after="0" w:line="240" w:lineRule="auto"/>
        <w:jc w:val="both"/>
        <w:rPr>
          <w:rStyle w:val="scxw147837217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 </w:t>
      </w:r>
      <w:r w:rsidR="00A3030B" w:rsidRPr="002D6142">
        <w:rPr>
          <w:rStyle w:val="normaltextrun"/>
          <w:rFonts w:ascii="Segoe UI" w:hAnsi="Segoe UI" w:cs="Segoe UI"/>
          <w:sz w:val="21"/>
          <w:szCs w:val="21"/>
        </w:rPr>
        <w:t> </w:t>
      </w:r>
      <w:r w:rsidR="00A3030B" w:rsidRPr="002D6142">
        <w:rPr>
          <w:rStyle w:val="scxw147837217"/>
          <w:rFonts w:ascii="Segoe UI" w:hAnsi="Segoe UI" w:cs="Segoe UI"/>
          <w:sz w:val="21"/>
          <w:szCs w:val="21"/>
        </w:rPr>
        <w:t> </w:t>
      </w:r>
      <w:r w:rsidR="00A3030B" w:rsidRPr="002D6142">
        <w:rPr>
          <w:rFonts w:ascii="Segoe UI" w:hAnsi="Segoe UI" w:cs="Segoe UI"/>
          <w:sz w:val="21"/>
          <w:szCs w:val="21"/>
        </w:rPr>
        <w:br/>
      </w:r>
      <w:r w:rsidR="00A3030B" w:rsidRPr="00CE1E6B">
        <w:rPr>
          <w:rStyle w:val="normaltextrun"/>
          <w:rFonts w:ascii="Segoe UI" w:hAnsi="Segoe UI" w:cs="Segoe UI"/>
          <w:b/>
          <w:sz w:val="21"/>
          <w:szCs w:val="21"/>
        </w:rPr>
        <w:t>Podľa § 13 ods. 4 zákona je člen výkonnej rady povinný najneskôr v deň vymenovania do funkcie skončiť výkon inej funkcie alebo činnosti, ktorá je nezlučiteľná s funkciou člena výkonnej rady. Člen výkonnej rady je povinný do 30 dní po svojom vymenovaní písomne oznámiť ministrovi, že spĺňa podmienky nezlučiteľnosti svojej funkcie.</w:t>
      </w:r>
      <w:r w:rsidR="00A3030B" w:rsidRPr="00CE1E6B">
        <w:rPr>
          <w:rStyle w:val="scxw147837217"/>
          <w:rFonts w:ascii="Segoe UI" w:hAnsi="Segoe UI" w:cs="Segoe UI"/>
          <w:b/>
          <w:sz w:val="21"/>
          <w:szCs w:val="21"/>
        </w:rPr>
        <w:t> </w:t>
      </w:r>
      <w:r w:rsidR="00A3030B" w:rsidRPr="00CE1E6B">
        <w:rPr>
          <w:rFonts w:ascii="Segoe UI" w:hAnsi="Segoe UI" w:cs="Segoe UI"/>
          <w:b/>
          <w:sz w:val="21"/>
          <w:szCs w:val="21"/>
        </w:rPr>
        <w:br/>
      </w:r>
      <w:r w:rsidR="00A3030B" w:rsidRPr="002D6142">
        <w:rPr>
          <w:rStyle w:val="scxw147837217"/>
          <w:rFonts w:ascii="Calibri" w:hAnsi="Calibri" w:cs="Calibri"/>
          <w:sz w:val="21"/>
          <w:szCs w:val="21"/>
        </w:rPr>
        <w:t> </w:t>
      </w:r>
      <w:r w:rsidR="00A3030B" w:rsidRPr="002D6142">
        <w:rPr>
          <w:rFonts w:ascii="Calibri" w:hAnsi="Calibri" w:cs="Calibri"/>
          <w:sz w:val="21"/>
          <w:szCs w:val="21"/>
        </w:rPr>
        <w:br/>
      </w:r>
      <w:r w:rsidR="00A3030B" w:rsidRPr="002D6142">
        <w:rPr>
          <w:rStyle w:val="normaltextrun"/>
          <w:rFonts w:ascii="Segoe UI" w:hAnsi="Segoe UI" w:cs="Segoe UI"/>
          <w:sz w:val="21"/>
          <w:szCs w:val="21"/>
          <w:u w:val="single"/>
        </w:rPr>
        <w:t>Funkčné obdobie člena výkonnej rady</w:t>
      </w:r>
      <w:r w:rsidR="00A3030B" w:rsidRPr="002D6142">
        <w:rPr>
          <w:rStyle w:val="scxw147837217"/>
          <w:rFonts w:ascii="Segoe UI" w:hAnsi="Segoe UI" w:cs="Segoe UI"/>
          <w:sz w:val="21"/>
          <w:szCs w:val="21"/>
        </w:rPr>
        <w:t> </w:t>
      </w:r>
    </w:p>
    <w:p w:rsidR="00A3030B" w:rsidRPr="002D6142" w:rsidRDefault="00A3030B" w:rsidP="00CE1E6B">
      <w:pPr>
        <w:shd w:val="clear" w:color="auto" w:fill="FFFFFF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Podľa § 7 ods. 9 zákona je funkčné obdobie člena výkonnej rady šesť rokov. Tá istá osoba môže vykonávať funkciu člena výkonnej rady najviac dve funkčné obdobia. 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CE1E6B" w:rsidRDefault="00A3030B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  <w:u w:val="single"/>
        </w:rPr>
      </w:pPr>
      <w:r w:rsidRPr="002D6142">
        <w:rPr>
          <w:rStyle w:val="scxw147837217"/>
          <w:rFonts w:ascii="Calibri" w:hAnsi="Calibri" w:cs="Calibri"/>
          <w:sz w:val="21"/>
          <w:szCs w:val="21"/>
        </w:rPr>
        <w:t> </w:t>
      </w:r>
      <w:r w:rsidRPr="002D6142">
        <w:rPr>
          <w:rFonts w:ascii="Calibri" w:hAnsi="Calibri" w:cs="Calibr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  <w:u w:val="single"/>
        </w:rPr>
        <w:t>Podávanie návrhov</w:t>
      </w:r>
    </w:p>
    <w:p w:rsidR="00CE1E6B" w:rsidRDefault="00A3030B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Návrhy kandidátov na členov výkonnej rady sa podávajú ministrovi na adresu: Ministerstvo školstva, vedy, výskumu a športu Slovenskej republiky, Stromová 1, 813 30 Bratislava 1. K návrhu sa prikladá písomný súhlas navrhovaného kandidáta s podaním návrhu podľa § 14 ods. 5 zákona a doklady preukazujúce splnenie požiadaviek na členov výkonnej rady navrhovaným kandidátom podľa § 7 ods. 5 zákona.</w:t>
      </w:r>
    </w:p>
    <w:p w:rsidR="00CE1E6B" w:rsidRDefault="00A3030B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 </w:t>
      </w:r>
      <w:r w:rsidRPr="002D6142">
        <w:rPr>
          <w:rStyle w:val="scxw147837217"/>
          <w:rFonts w:ascii="Segoe UI" w:hAnsi="Segoe UI" w:cs="Segoe UI"/>
          <w:sz w:val="21"/>
          <w:szCs w:val="21"/>
        </w:rPr>
        <w:t> </w:t>
      </w:r>
      <w:r w:rsidRPr="002D6142">
        <w:rPr>
          <w:rFonts w:ascii="Segoe UI" w:hAnsi="Segoe UI" w:cs="Segoe U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Za bezúhonného sa podľa § 16 ods. 4 zákona považuje ten, kto nebol právoplatne odsúdený za úmyselný trestný čin a ten, koho odsúdenie bolo zahladené. Bezúhonnosť sa preukazuje výpisom z registra trestov. Ten, kto sa v posledných troch rokoch zdržiaval viac ako 90 dní počas šiestich po sebe nasledujúcich mesiacov mimo územia členských štátov Európskej únie, podáva aj výpis z </w:t>
      </w:r>
      <w:r w:rsidRPr="002D6142">
        <w:rPr>
          <w:rStyle w:val="normaltextrun"/>
          <w:rFonts w:ascii="Segoe UI" w:hAnsi="Segoe UI" w:cs="Segoe UI"/>
          <w:sz w:val="21"/>
          <w:szCs w:val="21"/>
        </w:rPr>
        <w:lastRenderedPageBreak/>
        <w:t>registra trestov štátu, v ktorom sa počas tohto času zdržiaval. Ak príslušné orgány tretích štátov taký doklad nevydávajú, výpis z registra trestov takého štátu sa nahrádza obdobným dokladom vydaným príslušným orgánom nie starším ako tri mesiace.</w:t>
      </w:r>
    </w:p>
    <w:p w:rsidR="00A11DE3" w:rsidRPr="002D6142" w:rsidRDefault="00A3030B" w:rsidP="00CE1E6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Na účel preukázania bezúhonnosti kandidát na vymenovanie za člena výkonnej rady poskytne ministerstvu údaje potrebné na vyžia</w:t>
      </w:r>
      <w:r w:rsidR="00A11DE3" w:rsidRPr="002D6142">
        <w:rPr>
          <w:rStyle w:val="normaltextrun"/>
          <w:rFonts w:ascii="Segoe UI" w:hAnsi="Segoe UI" w:cs="Segoe UI"/>
          <w:sz w:val="21"/>
          <w:szCs w:val="21"/>
        </w:rPr>
        <w:t>danie výpisu z registra trestov: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Meno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Priezvisko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Rodné priezvisko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Rodné číslo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Číslo občianskeho preukazu alebo cestovného pasu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Dátum narodenia uchádzača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Miesto narodenia uchádzača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Okres narodenia v SR alebo štát narodenia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Štátne občianstvo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Trvalé bydlisko (štát, obec, PSČ, ulica, súpisné / orientačné číslo)</w:t>
      </w:r>
    </w:p>
    <w:p w:rsidR="00A11DE3" w:rsidRPr="002D6142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 xml:space="preserve">Údaje o rodičoch uchádzača </w:t>
      </w:r>
    </w:p>
    <w:p w:rsidR="00A11DE3" w:rsidRPr="002D6142" w:rsidRDefault="00A11DE3" w:rsidP="00A11DE3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Meno otca</w:t>
      </w:r>
    </w:p>
    <w:p w:rsidR="00A11DE3" w:rsidRPr="002D6142" w:rsidRDefault="00A11DE3" w:rsidP="00A11DE3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Priezvisko otca</w:t>
      </w:r>
    </w:p>
    <w:p w:rsidR="00A11DE3" w:rsidRPr="002D6142" w:rsidRDefault="00A11DE3" w:rsidP="00A11DE3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Meno matky</w:t>
      </w:r>
    </w:p>
    <w:p w:rsidR="00A11DE3" w:rsidRPr="002D6142" w:rsidRDefault="00A11DE3" w:rsidP="00A11DE3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Priezvisko matky</w:t>
      </w:r>
    </w:p>
    <w:p w:rsidR="00A11DE3" w:rsidRPr="002D6142" w:rsidRDefault="00A11DE3" w:rsidP="00A3030B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2D6142">
        <w:rPr>
          <w:rStyle w:val="normaltextrun"/>
          <w:rFonts w:ascii="Segoe UI" w:hAnsi="Segoe UI" w:cs="Segoe UI"/>
          <w:sz w:val="21"/>
          <w:szCs w:val="21"/>
        </w:rPr>
        <w:t>Rodné priezvisko matky​</w:t>
      </w:r>
    </w:p>
    <w:p w:rsidR="00A3030B" w:rsidRPr="002D6142" w:rsidRDefault="00A3030B" w:rsidP="00A303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D6142">
        <w:rPr>
          <w:rStyle w:val="scxw147837217"/>
          <w:rFonts w:ascii="Calibri" w:hAnsi="Calibri" w:cs="Calibri"/>
          <w:sz w:val="21"/>
          <w:szCs w:val="21"/>
        </w:rPr>
        <w:t> </w:t>
      </w:r>
      <w:r w:rsidRPr="002D6142">
        <w:rPr>
          <w:rFonts w:ascii="Calibri" w:hAnsi="Calibri" w:cs="Calibr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  <w:u w:val="single"/>
        </w:rPr>
        <w:t>Lehota na podávanie návrhov</w:t>
      </w:r>
      <w:r w:rsidRPr="002D6142">
        <w:rPr>
          <w:rStyle w:val="scxw147837217"/>
          <w:rFonts w:ascii="Segoe UI" w:hAnsi="Segoe UI" w:cs="Segoe UI"/>
          <w:sz w:val="21"/>
          <w:szCs w:val="21"/>
        </w:rPr>
        <w:t> </w:t>
      </w:r>
      <w:r w:rsidRPr="002D6142">
        <w:rPr>
          <w:rFonts w:ascii="Segoe UI" w:hAnsi="Segoe UI" w:cs="Segoe UI"/>
          <w:sz w:val="21"/>
          <w:szCs w:val="21"/>
        </w:rPr>
        <w:br/>
      </w:r>
      <w:r w:rsidRPr="002D6142">
        <w:rPr>
          <w:rStyle w:val="normaltextrun"/>
          <w:rFonts w:ascii="Segoe UI" w:hAnsi="Segoe UI" w:cs="Segoe UI"/>
          <w:sz w:val="21"/>
          <w:szCs w:val="21"/>
        </w:rPr>
        <w:t>Podľa § 7 ods. 7 zákona je možné podávať návrhy  na základe tejto výzvy do </w:t>
      </w:r>
      <w:r w:rsidR="000027A3">
        <w:rPr>
          <w:rStyle w:val="normaltextrun"/>
          <w:rFonts w:ascii="Segoe UI" w:hAnsi="Segoe UI" w:cs="Segoe UI"/>
          <w:b/>
          <w:bCs/>
          <w:sz w:val="21"/>
          <w:szCs w:val="21"/>
        </w:rPr>
        <w:t>1</w:t>
      </w:r>
      <w:r w:rsidR="00EB6EA4">
        <w:rPr>
          <w:rStyle w:val="normaltextrun"/>
          <w:rFonts w:ascii="Segoe UI" w:hAnsi="Segoe UI" w:cs="Segoe UI"/>
          <w:b/>
          <w:bCs/>
          <w:sz w:val="21"/>
          <w:szCs w:val="21"/>
        </w:rPr>
        <w:t>3</w:t>
      </w:r>
      <w:r w:rsidRPr="002D6142">
        <w:rPr>
          <w:rStyle w:val="normaltextrun"/>
          <w:rFonts w:ascii="Segoe UI" w:hAnsi="Segoe UI" w:cs="Segoe UI"/>
          <w:b/>
          <w:bCs/>
          <w:sz w:val="21"/>
          <w:szCs w:val="21"/>
        </w:rPr>
        <w:t>. </w:t>
      </w:r>
      <w:r w:rsidR="000027A3">
        <w:rPr>
          <w:rStyle w:val="normaltextrun"/>
          <w:rFonts w:ascii="Segoe UI" w:hAnsi="Segoe UI" w:cs="Segoe UI"/>
          <w:b/>
          <w:bCs/>
          <w:sz w:val="21"/>
          <w:szCs w:val="21"/>
        </w:rPr>
        <w:t>februára</w:t>
      </w:r>
      <w:r w:rsidRPr="002D6142">
        <w:rPr>
          <w:rStyle w:val="normaltextrun"/>
          <w:rFonts w:ascii="Segoe UI" w:hAnsi="Segoe UI" w:cs="Segoe UI"/>
          <w:b/>
          <w:bCs/>
          <w:sz w:val="21"/>
          <w:szCs w:val="21"/>
        </w:rPr>
        <w:t> 202</w:t>
      </w:r>
      <w:r w:rsidR="00D61BFB" w:rsidRPr="002D6142">
        <w:rPr>
          <w:rStyle w:val="normaltextrun"/>
          <w:rFonts w:ascii="Segoe UI" w:hAnsi="Segoe UI" w:cs="Segoe UI"/>
          <w:b/>
          <w:bCs/>
          <w:sz w:val="21"/>
          <w:szCs w:val="21"/>
        </w:rPr>
        <w:t>3</w:t>
      </w:r>
      <w:r w:rsidRPr="002D6142">
        <w:rPr>
          <w:rStyle w:val="normaltextrun"/>
          <w:rFonts w:ascii="Segoe UI" w:hAnsi="Segoe UI" w:cs="Segoe UI"/>
          <w:sz w:val="21"/>
          <w:szCs w:val="21"/>
        </w:rPr>
        <w:t>.</w:t>
      </w:r>
      <w:r w:rsidRPr="002D6142">
        <w:rPr>
          <w:rStyle w:val="eop"/>
          <w:rFonts w:ascii="Segoe UI" w:hAnsi="Segoe UI" w:cs="Segoe UI"/>
          <w:sz w:val="21"/>
          <w:szCs w:val="21"/>
        </w:rPr>
        <w:t> </w:t>
      </w:r>
    </w:p>
    <w:p w:rsidR="00D27CBB" w:rsidRPr="002D6142" w:rsidRDefault="00D27CBB"/>
    <w:sectPr w:rsidR="00D27CBB" w:rsidRPr="002D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B78"/>
    <w:multiLevelType w:val="multilevel"/>
    <w:tmpl w:val="9826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6162F"/>
    <w:multiLevelType w:val="multilevel"/>
    <w:tmpl w:val="6A501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17D0"/>
    <w:multiLevelType w:val="multilevel"/>
    <w:tmpl w:val="7A4E7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D7A8C"/>
    <w:multiLevelType w:val="multilevel"/>
    <w:tmpl w:val="5A4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25F6"/>
    <w:multiLevelType w:val="multilevel"/>
    <w:tmpl w:val="0E563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33AA"/>
    <w:multiLevelType w:val="multilevel"/>
    <w:tmpl w:val="5E4A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91856"/>
    <w:multiLevelType w:val="multilevel"/>
    <w:tmpl w:val="BB962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7C1DFC"/>
    <w:multiLevelType w:val="hybridMultilevel"/>
    <w:tmpl w:val="1B0A99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D706A"/>
    <w:multiLevelType w:val="hybridMultilevel"/>
    <w:tmpl w:val="D174D0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308A"/>
    <w:multiLevelType w:val="multilevel"/>
    <w:tmpl w:val="D1543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3716D"/>
    <w:multiLevelType w:val="multilevel"/>
    <w:tmpl w:val="49FA7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F56CE"/>
    <w:multiLevelType w:val="hybridMultilevel"/>
    <w:tmpl w:val="5C3A78A8"/>
    <w:lvl w:ilvl="0" w:tplc="32E6080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BB"/>
    <w:rsid w:val="000027A3"/>
    <w:rsid w:val="002A69D6"/>
    <w:rsid w:val="002D6142"/>
    <w:rsid w:val="00381DA8"/>
    <w:rsid w:val="00595981"/>
    <w:rsid w:val="006E695E"/>
    <w:rsid w:val="008C3E43"/>
    <w:rsid w:val="009B41CB"/>
    <w:rsid w:val="009E2B30"/>
    <w:rsid w:val="00A11DE3"/>
    <w:rsid w:val="00A3030B"/>
    <w:rsid w:val="00A50F1C"/>
    <w:rsid w:val="00BF4074"/>
    <w:rsid w:val="00CE1E6B"/>
    <w:rsid w:val="00CF0B40"/>
    <w:rsid w:val="00CF7307"/>
    <w:rsid w:val="00D27CBB"/>
    <w:rsid w:val="00D57D4A"/>
    <w:rsid w:val="00D61BFB"/>
    <w:rsid w:val="00EB6EA4"/>
    <w:rsid w:val="00ED3E48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39E4E-70D4-4DDC-8354-7B08ACFB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27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27CB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creditslabel">
    <w:name w:val="credits__label"/>
    <w:basedOn w:val="Predvolenpsmoodseku"/>
    <w:rsid w:val="00D27CBB"/>
  </w:style>
  <w:style w:type="character" w:styleId="Vrazn">
    <w:name w:val="Strong"/>
    <w:basedOn w:val="Predvolenpsmoodseku"/>
    <w:uiPriority w:val="22"/>
    <w:qFormat/>
    <w:rsid w:val="00D27CBB"/>
    <w:rPr>
      <w:b/>
      <w:bCs/>
    </w:rPr>
  </w:style>
  <w:style w:type="paragraph" w:styleId="Odsekzoznamu">
    <w:name w:val="List Paragraph"/>
    <w:basedOn w:val="Normlny"/>
    <w:uiPriority w:val="34"/>
    <w:qFormat/>
    <w:rsid w:val="00D27CBB"/>
    <w:pPr>
      <w:ind w:left="720"/>
      <w:contextualSpacing/>
    </w:pPr>
  </w:style>
  <w:style w:type="paragraph" w:customStyle="1" w:styleId="paragraph">
    <w:name w:val="paragraph"/>
    <w:basedOn w:val="Normlny"/>
    <w:rsid w:val="00A3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A3030B"/>
  </w:style>
  <w:style w:type="character" w:customStyle="1" w:styleId="scxw147837217">
    <w:name w:val="scxw147837217"/>
    <w:basedOn w:val="Predvolenpsmoodseku"/>
    <w:rsid w:val="00A3030B"/>
  </w:style>
  <w:style w:type="character" w:customStyle="1" w:styleId="eop">
    <w:name w:val="eop"/>
    <w:basedOn w:val="Predvolenpsmoodseku"/>
    <w:rsid w:val="00A3030B"/>
  </w:style>
  <w:style w:type="paragraph" w:styleId="Textbubliny">
    <w:name w:val="Balloon Text"/>
    <w:basedOn w:val="Normlny"/>
    <w:link w:val="TextbublinyChar"/>
    <w:uiPriority w:val="99"/>
    <w:semiHidden/>
    <w:unhideWhenUsed/>
    <w:rsid w:val="00CF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307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A11DE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92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8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5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6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2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5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0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3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8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3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0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0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8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1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9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2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1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6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1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5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9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2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0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vyzva-na-podavanie-navrhov-kandidatov-na-clenov-vykonnej-rady-slovenskej-akreditacnej-agentury-pre-vysoke-skol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Ondreička Peter</dc:creator>
  <cp:keywords/>
  <dc:description/>
  <cp:lastModifiedBy>Dufeková Miriam</cp:lastModifiedBy>
  <cp:revision>2</cp:revision>
  <cp:lastPrinted>2020-12-04T09:46:00Z</cp:lastPrinted>
  <dcterms:created xsi:type="dcterms:W3CDTF">2023-01-27T09:01:00Z</dcterms:created>
  <dcterms:modified xsi:type="dcterms:W3CDTF">2023-01-27T09:01:00Z</dcterms:modified>
</cp:coreProperties>
</file>