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BB" w:rsidRPr="00D57D4A" w:rsidRDefault="00D27CBB" w:rsidP="00D57D4A">
      <w:pPr>
        <w:shd w:val="clear" w:color="auto" w:fill="FFFFFF"/>
        <w:spacing w:after="240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sk-SK"/>
        </w:rPr>
      </w:pPr>
      <w:r w:rsidRPr="00D27CBB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sk-SK"/>
        </w:rPr>
        <w:t>Výzva na podávanie návrhov kandidátov na členov výkonnej rady Slovenskej akreditač</w:t>
      </w:r>
      <w:r w:rsidR="00D57D4A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sk-SK"/>
        </w:rPr>
        <w:t>nej agentúry pre vysoké školsto</w:t>
      </w:r>
    </w:p>
    <w:p w:rsidR="00D27CBB" w:rsidRPr="00D27CBB" w:rsidRDefault="00D27CBB" w:rsidP="00D27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7CBB">
        <w:rPr>
          <w:rFonts w:ascii="Times New Roman" w:eastAsia="Times New Roman" w:hAnsi="Times New Roman" w:cs="Times New Roman"/>
          <w:noProof/>
          <w:color w:val="00325D"/>
          <w:sz w:val="24"/>
          <w:szCs w:val="24"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ĺžnik 1" descr="https://www.minedu.sk/vyzva-na-podavanie-navrhov-kandidatov-na-clenov-vykonnej-rady-slovenskej-akreditacnej-agentury-pre-vysoke-skolstvo/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D0987" id="Obdĺžnik 1" o:spid="_x0000_s1026" alt="https://www.minedu.sk/vyzva-na-podavanie-navrhov-kandidatov-na-clenov-vykonnej-rady-slovenskej-akreditacnej-agentury-pre-vysoke-skolstvo/" href="https://www.minedu.sk/vyzva-na-podavanie-navrhov-kandidatov-na-clenov-vykonnej-rady-slovenskej-akreditacnej-agentury-pre-vysoke-skolstvo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3030B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Ministerstvo školstva, vedy, výskumu a športu Slovenskej republiky (ďalej len „ministerstvo“) podľa § 7 ods. 7 zákona č. 269/2018 o zabezpečovaní kvality vysokoškolského vzdelávania a o zmene a doplnení zákona č. 343/2015 Z. z. o verejnom obstarávaní a o zmene a doplnení niektorých zákonov v znení neskorších predpisov (ďalej len „zákon“) zverejňuje</w:t>
      </w:r>
      <w:r>
        <w:rPr>
          <w:rStyle w:val="normaltextrun"/>
          <w:rFonts w:ascii="Segoe UI" w:hAnsi="Segoe UI" w:cs="Segoe UI"/>
          <w:b/>
          <w:bCs/>
          <w:color w:val="212529"/>
          <w:sz w:val="21"/>
          <w:szCs w:val="21"/>
        </w:rPr>
        <w:t> výzvu na podávanie návrhov kandidátov na dvoch členov výkonnej rady Slovenskej akreditačnej agentúry pre vysoké školstvo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 (ďalej len „agentúra“)</w:t>
      </w:r>
      <w:r>
        <w:rPr>
          <w:rStyle w:val="normaltextrun"/>
          <w:rFonts w:ascii="Segoe UI" w:hAnsi="Segoe UI" w:cs="Segoe UI"/>
          <w:b/>
          <w:bCs/>
          <w:color w:val="212529"/>
          <w:sz w:val="21"/>
          <w:szCs w:val="21"/>
        </w:rPr>
        <w:t>.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 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Podľa § 7 ods. 1 zákona má výkonná rada agentúry deväť členov, vrátane predsedu a podpredsedu výkonnej rady, ktorých vymenúva minister školstva, vedy, výskumu a športu Slovenskej republiky (ďalej len „minister“). Táto výzva sa nevzťahuje na výberové konanie na predsedu výkonnej rady agentúry.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Podľa § 38 ods. 9 zákona </w:t>
      </w:r>
      <w:r w:rsidR="006E695E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boli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po prvom vymenovaní členov výkonnej rady spomedzi členov výkonnej rady žrebom </w:t>
      </w:r>
      <w:r w:rsidR="00CF7307">
        <w:rPr>
          <w:rStyle w:val="normaltextrun"/>
          <w:rFonts w:ascii="Segoe UI" w:hAnsi="Segoe UI" w:cs="Segoe UI"/>
          <w:color w:val="212529"/>
          <w:sz w:val="21"/>
          <w:szCs w:val="21"/>
        </w:rPr>
        <w:t>určení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 dvaja členovia, ktorých funkčné obdobie je dva roky. Zverejnená výzva je určená na podávanie návrhov kandidátov na obsadenie funkcie členov výkonnej rady agentúry, ktorých funkčné obdobie je dva roky a uplynie 14. 3. 2021.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7837217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 w:rsidR="00CF7307">
        <w:rPr>
          <w:rStyle w:val="normaltextrun"/>
          <w:rFonts w:ascii="Segoe UI" w:hAnsi="Segoe UI" w:cs="Segoe UI"/>
          <w:color w:val="212529"/>
          <w:sz w:val="21"/>
          <w:szCs w:val="21"/>
        </w:rPr>
        <w:t>Podľa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 § 7 ods. 1 zákona nominujú Rada vysokých škôl a Slovenská rektorská konferencia dvoch členov výkonnej rady. Keďže členovia výkonnej rady agentúry, ktorých funkčné obdobie skončí 14. 3. 2021 boli nominantmi uvedených reprezentácií vysokých škôl, podávajú </w:t>
      </w:r>
      <w:r w:rsidR="00CF7307">
        <w:rPr>
          <w:rStyle w:val="normaltextrun"/>
          <w:rFonts w:ascii="Segoe UI" w:hAnsi="Segoe UI" w:cs="Segoe UI"/>
          <w:color w:val="212529"/>
          <w:sz w:val="21"/>
          <w:szCs w:val="21"/>
        </w:rPr>
        <w:t>po jednom návrhu na členov výkonnej rady agentúry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 </w:t>
      </w:r>
      <w:r>
        <w:rPr>
          <w:rStyle w:val="normaltextrun"/>
          <w:rFonts w:ascii="Segoe UI" w:hAnsi="Segoe UI" w:cs="Segoe UI"/>
          <w:b/>
          <w:bCs/>
          <w:color w:val="212529"/>
          <w:sz w:val="21"/>
          <w:szCs w:val="21"/>
        </w:rPr>
        <w:t>Rada vysokých škôl a Slovenská rektorská konferencia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. Súčasťou podaného návrhu je aj odôvodnenie návrhu, ktoré ministerstvo zverejňuje na svojom webovom sídle.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 xml:space="preserve"> Kandidáti na členov výkonnej rady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by mali byť medzinárodne uznávanými odborníkmi v oblasti ich pôsobenia.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scxw147837217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  <w:u w:val="single"/>
        </w:rPr>
        <w:t>Požiadavky na členov výkonnej rady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V zmysle § 7 ods. 5 zákona za člena výkonnej rady možno vymenovať fyzickú osobu, ktorá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a) je bezúhonná,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b) má spôsobilosť na právne úkony v plnom rozsahu,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c) má vysokoškolské vzdelanie tretieho stupňa a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d) pôsobí v čase podania návrhu na vymenovanie alebo pôsobila počas predchádzajúcich 15 rokov najmenej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päť rokov vo funkcii profesora na vysokej škole so sídlom na území Slovenskej republiky,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päť rokov vo funkcii profesora alebo v obdobnej funkcii na vysokej škole so sídlom mimo územia Slovenskej republiky,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päť rokov ako výskumný pracovník s vedeckou hodnosťou „doktor vied“,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päť rokov ako riadiaci výskumný pracovník v odbornej, vedeckej alebo v umeleckej inštitúcii v zahraničí,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desať rokov ako samostatný umelecký pracovník v odbornej, vedeckej alebo v umeleckej inštitúcii v zahraničí,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lastRenderedPageBreak/>
        <w:t>desať rokov ako akademický zamestnanec vysokej školy so sídlom mimo územia Slovenskej republiky alebo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Segoe UI" w:hAnsi="Segoe UI" w:cs="Segoe UI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desať rokov v riadení v právnickej osobe;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3030B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 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  <w:u w:val="single"/>
        </w:rPr>
        <w:t>Funkcie nezlučiteľné s funkciou člena výkonnej rady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Funkcia člena výkonnej rady agentúry je podľa § 13 zákona nezlučiteľná s funkciou: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a) rektora a prorektora; to platí, aj ak ide o osobu poverenú výkonom funkcie rektora,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b) štatutárneho orgánu súkromnej vysokej školy,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c) člena správnej rady verejnej vysokej školy alebo člena správnej rady súkromnej vysokej školy,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d) člena vedeckej rady vysokej školy, umeleckej rady vysokej školy alebo vedeckej a umeleckej rady vysokej školy alebo vedeckej rady fakulty, umeleckej rady fakulty alebo vedeckej a umeleckej rady fakulty,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e) dekana a prodekana; to platí, aj ak ide o osobu poverenú výkonom funkcie dekana,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f) vedúceho súčasti vysokej školy,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g) kvestora alebo tajomníka fakulty,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h) vedúceho zamestnanca vysokej školy, vedúceho zamestnanca fakulty,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i) prezidenta Slovenskej republiky,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j) poslanca Národnej rady Slovenskej republiky, poslanca Európskeho parlamentu, poslanca zastupiteľstva samosprávneho kraja, poslanca zastupiteľstva obce alebo poslanca miestneho zastupiteľstva,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k) člena vlády Slovenskej republiky,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l) štátneho tajomníka,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m) generálneho tajomníka služobného úradu,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n) predsedu samosprávneho kraja, starostu obce alebo starostu mestskej časti,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o) predsedu, vedúceho alebo riaditeľa ústredného orgánu štátnej správy alebo orgánu štátnej správy,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p) prokurátora, sudcu alebo sudcu Ústavného súdu Slovenskej republiky alebo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q) predsedu Slovenskej akadémie vied alebo člena jej predsedníctva.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 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Podľa § 13 ods. 4 zákona je člen výkonnej rady povinný najneskôr v deň vymenovania do funkcie skončiť výkon inej funkcie alebo činnosti, ktorá je nezlučiteľná s funkciou člena výkonnej rady. Člen výkonnej rady je povinný do 30 dní po svojom vymenovaní písomne oznámiť ministrovi, že spĺňa podmienky nezlučiteľnosti svojej funkcie.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scxw147837217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  <w:u w:val="single"/>
        </w:rPr>
        <w:t>Funkčné obdobie člena výkonnej rady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Podľa § 7 ods. 9 zákona je funkčné obdobie člena výkonnej rady šesť rokov. Tá istá osoba môže vykonávať funkciu člena výkonnej rady najviac dve funkčné obdobia. 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A11DE3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212529"/>
          <w:sz w:val="21"/>
          <w:szCs w:val="21"/>
        </w:rPr>
      </w:pPr>
      <w:r>
        <w:rPr>
          <w:rStyle w:val="scxw147837217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bookmarkStart w:id="0" w:name="_GoBack"/>
      <w:r>
        <w:rPr>
          <w:rStyle w:val="normaltextrun"/>
          <w:rFonts w:ascii="Segoe UI" w:hAnsi="Segoe UI" w:cs="Segoe UI"/>
          <w:color w:val="212529"/>
          <w:sz w:val="21"/>
          <w:szCs w:val="21"/>
          <w:u w:val="single"/>
        </w:rPr>
        <w:t>Podávanie návrhov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bookmarkEnd w:id="0"/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Návrhy kandidátov na členov výkonnej rady sa podávajú ministrovi na adresu: Ministerstvo školstva, vedy, výskumu a športu Slovenskej republiky, Stromová 1, 813 30 Bratislava 1. K návrhu sa prikladá písomný súhlas navrhovaného kandidáta s podaním návrhu podľa § 14 ods. 5 zákona a doklady preukazujúce splnenie požiadaviek na členov výkonnej rady navrhovaným kandidátom podľa § 7 ods. 5 zákona.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 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Za bezúhonného sa podľa § 16 ods. 4 zákona považuje ten, kto nebol právoplatne odsúdený za úmyselný trestný čin a ten, koho odsúdenie bolo zahladené. Bezúhonnosť sa preukazuje výpisom z registra trestov. Ten, kto sa v posledných troch rokoch zdržiaval viac ako 90 dní počas šiestich po sebe nasledujúcich mesiacov mimo územia členských štátov Európskej únie, podáva aj výpis z registra trestov štátu, v ktorom sa počas tohto času zdržiaval. Ak príslušné orgány tretích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lastRenderedPageBreak/>
        <w:t>štátov taký doklad nevydávajú, výpis z registra trestov takého štátu sa nahrádza obdobným dokladom vydaným príslušným orgánom nie starším ako tri mesiace.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Na účel preukázania bezúhonnosti kandidát na vymenovanie za člena výkonnej rady poskytne ministerstvu údaje potrebné na vyžia</w:t>
      </w:r>
      <w:r w:rsidR="00A11DE3">
        <w:rPr>
          <w:rStyle w:val="normaltextrun"/>
          <w:rFonts w:ascii="Segoe UI" w:hAnsi="Segoe UI" w:cs="Segoe UI"/>
          <w:color w:val="212529"/>
          <w:sz w:val="21"/>
          <w:szCs w:val="21"/>
        </w:rPr>
        <w:t>danie výpisu z registra trestov:</w:t>
      </w:r>
    </w:p>
    <w:p w:rsid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Meno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Priezvisko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Rodné priezvisko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Rodné číslo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Číslo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občianskeho preukazu</w:t>
      </w: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 alebo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cestovného </w:t>
      </w: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pasu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Dátum narodenia uchádzača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Miesto narodenia uchádzača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Okres narodenia v SR alebo štát narodenia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Štátne občianstvo</w:t>
      </w:r>
    </w:p>
    <w:p w:rsidR="00A11DE3" w:rsidRP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Trvalé bydlisko (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š</w:t>
      </w: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tát, obec, PSČ,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u</w:t>
      </w: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lica,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s</w:t>
      </w: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úpisné / 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o</w:t>
      </w: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rientačné číslo)</w:t>
      </w:r>
    </w:p>
    <w:p w:rsidR="00A11DE3" w:rsidRDefault="00A11DE3" w:rsidP="00A11DE3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 xml:space="preserve">Údaje o rodičoch uchádzača </w:t>
      </w:r>
    </w:p>
    <w:p w:rsidR="00A11DE3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Meno otca</w:t>
      </w:r>
    </w:p>
    <w:p w:rsidR="00A11DE3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Priezvisko otca</w:t>
      </w:r>
    </w:p>
    <w:p w:rsidR="00A11DE3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Meno matky</w:t>
      </w:r>
    </w:p>
    <w:p w:rsidR="00A11DE3" w:rsidRDefault="00A11DE3" w:rsidP="00A11DE3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color w:val="212529"/>
          <w:sz w:val="21"/>
          <w:szCs w:val="21"/>
        </w:rPr>
      </w:pPr>
      <w:r w:rsidRPr="00A11DE3">
        <w:rPr>
          <w:rStyle w:val="normaltextrun"/>
          <w:rFonts w:ascii="Segoe UI" w:hAnsi="Segoe UI" w:cs="Segoe UI"/>
          <w:color w:val="212529"/>
          <w:sz w:val="21"/>
          <w:szCs w:val="21"/>
        </w:rPr>
        <w:t>Priezvisko matky</w:t>
      </w:r>
    </w:p>
    <w:p w:rsidR="00A11DE3" w:rsidRPr="00A11DE3" w:rsidRDefault="00A11DE3" w:rsidP="00A3030B">
      <w:pPr>
        <w:pStyle w:val="paragraph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12529"/>
          <w:sz w:val="21"/>
          <w:szCs w:val="21"/>
        </w:rPr>
      </w:pPr>
      <w:r>
        <w:rPr>
          <w:rStyle w:val="normaltextrun"/>
          <w:rFonts w:ascii="Segoe UI" w:hAnsi="Segoe UI" w:cs="Segoe UI"/>
          <w:color w:val="212529"/>
          <w:sz w:val="21"/>
          <w:szCs w:val="21"/>
        </w:rPr>
        <w:t>Rodné priezvisko matky​</w:t>
      </w:r>
    </w:p>
    <w:p w:rsidR="00A3030B" w:rsidRDefault="00A3030B" w:rsidP="00A3030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7837217"/>
          <w:rFonts w:ascii="Calibri" w:hAnsi="Calibri" w:cs="Calibri"/>
          <w:sz w:val="21"/>
          <w:szCs w:val="21"/>
        </w:rPr>
        <w:t> </w:t>
      </w:r>
      <w:r>
        <w:rPr>
          <w:rFonts w:ascii="Calibri" w:hAnsi="Calibri" w:cs="Calibri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  <w:u w:val="single"/>
        </w:rPr>
        <w:t>Lehota na podávanie návrhov</w:t>
      </w:r>
      <w:r>
        <w:rPr>
          <w:rStyle w:val="scxw147837217"/>
          <w:rFonts w:ascii="Segoe UI" w:hAnsi="Segoe UI" w:cs="Segoe UI"/>
          <w:color w:val="212529"/>
          <w:sz w:val="21"/>
          <w:szCs w:val="21"/>
        </w:rPr>
        <w:t> </w:t>
      </w:r>
      <w:r>
        <w:rPr>
          <w:rFonts w:ascii="Segoe UI" w:hAnsi="Segoe UI" w:cs="Segoe UI"/>
          <w:color w:val="212529"/>
          <w:sz w:val="21"/>
          <w:szCs w:val="21"/>
        </w:rPr>
        <w:br/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Podľa § 7 ods. 7 zákona je možné podávať návrhy  na základe tejto výzvy do </w:t>
      </w:r>
      <w:r>
        <w:rPr>
          <w:rStyle w:val="normaltextrun"/>
          <w:rFonts w:ascii="Segoe UI" w:hAnsi="Segoe UI" w:cs="Segoe UI"/>
          <w:b/>
          <w:bCs/>
          <w:color w:val="212529"/>
          <w:sz w:val="21"/>
          <w:szCs w:val="21"/>
        </w:rPr>
        <w:t>12. februára 2021</w:t>
      </w:r>
      <w:r>
        <w:rPr>
          <w:rStyle w:val="normaltextrun"/>
          <w:rFonts w:ascii="Segoe UI" w:hAnsi="Segoe UI" w:cs="Segoe UI"/>
          <w:color w:val="212529"/>
          <w:sz w:val="21"/>
          <w:szCs w:val="21"/>
        </w:rPr>
        <w:t>.</w:t>
      </w:r>
      <w:r>
        <w:rPr>
          <w:rStyle w:val="eop"/>
          <w:rFonts w:ascii="Segoe UI" w:hAnsi="Segoe UI" w:cs="Segoe UI"/>
          <w:color w:val="212529"/>
          <w:sz w:val="21"/>
          <w:szCs w:val="21"/>
        </w:rPr>
        <w:t> </w:t>
      </w:r>
    </w:p>
    <w:p w:rsidR="00D27CBB" w:rsidRDefault="00D27CBB"/>
    <w:sectPr w:rsidR="00D2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B78"/>
    <w:multiLevelType w:val="multilevel"/>
    <w:tmpl w:val="9826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6162F"/>
    <w:multiLevelType w:val="multilevel"/>
    <w:tmpl w:val="6A501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17D0"/>
    <w:multiLevelType w:val="multilevel"/>
    <w:tmpl w:val="7A4E7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D7A8C"/>
    <w:multiLevelType w:val="multilevel"/>
    <w:tmpl w:val="5A4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25F6"/>
    <w:multiLevelType w:val="multilevel"/>
    <w:tmpl w:val="0E5633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33AA"/>
    <w:multiLevelType w:val="multilevel"/>
    <w:tmpl w:val="5E4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91856"/>
    <w:multiLevelType w:val="multilevel"/>
    <w:tmpl w:val="BB962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7C1DFC"/>
    <w:multiLevelType w:val="hybridMultilevel"/>
    <w:tmpl w:val="1B0A99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D706A"/>
    <w:multiLevelType w:val="hybridMultilevel"/>
    <w:tmpl w:val="D174D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308A"/>
    <w:multiLevelType w:val="multilevel"/>
    <w:tmpl w:val="D1543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B3716D"/>
    <w:multiLevelType w:val="multilevel"/>
    <w:tmpl w:val="49FA7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F56CE"/>
    <w:multiLevelType w:val="hybridMultilevel"/>
    <w:tmpl w:val="5C3A78A8"/>
    <w:lvl w:ilvl="0" w:tplc="32E6080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BB"/>
    <w:rsid w:val="002A69D6"/>
    <w:rsid w:val="00381DA8"/>
    <w:rsid w:val="00595981"/>
    <w:rsid w:val="006E695E"/>
    <w:rsid w:val="008C3E43"/>
    <w:rsid w:val="009B41CB"/>
    <w:rsid w:val="00A11DE3"/>
    <w:rsid w:val="00A3030B"/>
    <w:rsid w:val="00CF0B40"/>
    <w:rsid w:val="00CF7307"/>
    <w:rsid w:val="00D27CBB"/>
    <w:rsid w:val="00D57D4A"/>
    <w:rsid w:val="00ED3E48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49EE"/>
  <w15:chartTrackingRefBased/>
  <w15:docId w15:val="{9B439E4E-70D4-4DDC-8354-7B08ACFB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2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27CB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creditslabel">
    <w:name w:val="credits__label"/>
    <w:basedOn w:val="Predvolenpsmoodseku"/>
    <w:rsid w:val="00D27CBB"/>
  </w:style>
  <w:style w:type="character" w:styleId="Siln">
    <w:name w:val="Strong"/>
    <w:basedOn w:val="Predvolenpsmoodseku"/>
    <w:uiPriority w:val="22"/>
    <w:qFormat/>
    <w:rsid w:val="00D27CBB"/>
    <w:rPr>
      <w:b/>
      <w:bCs/>
    </w:rPr>
  </w:style>
  <w:style w:type="paragraph" w:styleId="Odsekzoznamu">
    <w:name w:val="List Paragraph"/>
    <w:basedOn w:val="Normlny"/>
    <w:uiPriority w:val="34"/>
    <w:qFormat/>
    <w:rsid w:val="00D27CBB"/>
    <w:pPr>
      <w:ind w:left="720"/>
      <w:contextualSpacing/>
    </w:pPr>
  </w:style>
  <w:style w:type="paragraph" w:customStyle="1" w:styleId="paragraph">
    <w:name w:val="paragraph"/>
    <w:basedOn w:val="Normlny"/>
    <w:rsid w:val="00A3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3030B"/>
  </w:style>
  <w:style w:type="character" w:customStyle="1" w:styleId="scxw147837217">
    <w:name w:val="scxw147837217"/>
    <w:basedOn w:val="Predvolenpsmoodseku"/>
    <w:rsid w:val="00A3030B"/>
  </w:style>
  <w:style w:type="character" w:customStyle="1" w:styleId="eop">
    <w:name w:val="eop"/>
    <w:basedOn w:val="Predvolenpsmoodseku"/>
    <w:rsid w:val="00A3030B"/>
  </w:style>
  <w:style w:type="paragraph" w:styleId="Textbubliny">
    <w:name w:val="Balloon Text"/>
    <w:basedOn w:val="Normlny"/>
    <w:link w:val="TextbublinyChar"/>
    <w:uiPriority w:val="99"/>
    <w:semiHidden/>
    <w:unhideWhenUsed/>
    <w:rsid w:val="00CF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307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A11DE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du.sk/vyzva-na-podavanie-navrhov-kandidatov-na-clenov-vykonnej-rady-slovenskej-akreditacnej-agentury-pre-vysoke-skol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Ondreička Peter</dc:creator>
  <cp:keywords/>
  <dc:description/>
  <cp:lastModifiedBy>Ondreička Peter</cp:lastModifiedBy>
  <cp:revision>2</cp:revision>
  <cp:lastPrinted>2020-12-04T09:46:00Z</cp:lastPrinted>
  <dcterms:created xsi:type="dcterms:W3CDTF">2021-01-25T12:17:00Z</dcterms:created>
  <dcterms:modified xsi:type="dcterms:W3CDTF">2021-01-25T12:17:00Z</dcterms:modified>
</cp:coreProperties>
</file>